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Calibri" w:eastAsia="黑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崔桥小学</w:t>
      </w:r>
      <w:r>
        <w:rPr>
          <w:rFonts w:hint="eastAsia" w:ascii="黑体" w:hAnsi="Calibri" w:eastAsia="黑体" w:cs="Times New Roman"/>
          <w:b/>
          <w:sz w:val="28"/>
          <w:szCs w:val="28"/>
        </w:rPr>
        <w:t>20</w:t>
      </w:r>
      <w:r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  <w:t>22</w:t>
      </w:r>
      <w:r>
        <w:rPr>
          <w:rFonts w:hint="eastAsia" w:ascii="黑体" w:hAnsi="Calibri" w:eastAsia="黑体" w:cs="Times New Roman"/>
          <w:b/>
          <w:sz w:val="28"/>
          <w:szCs w:val="28"/>
        </w:rPr>
        <w:t>～20</w:t>
      </w:r>
      <w:r>
        <w:rPr>
          <w:rFonts w:hint="eastAsia" w:ascii="黑体" w:hAnsi="Calibri" w:eastAsia="黑体" w:cs="Times New Roman"/>
          <w:b/>
          <w:sz w:val="28"/>
          <w:szCs w:val="28"/>
          <w:lang w:val="en-US" w:eastAsia="zh-CN"/>
        </w:rPr>
        <w:t>23</w:t>
      </w:r>
      <w:r>
        <w:rPr>
          <w:rFonts w:hint="eastAsia" w:ascii="黑体" w:hAnsi="Calibri" w:eastAsia="黑体" w:cs="Times New Roman"/>
          <w:b/>
          <w:sz w:val="28"/>
          <w:szCs w:val="28"/>
        </w:rPr>
        <w:t>学年第二学期</w:t>
      </w:r>
    </w:p>
    <w:p>
      <w:pPr>
        <w:spacing w:line="400" w:lineRule="exact"/>
        <w:jc w:val="center"/>
        <w:rPr>
          <w:rFonts w:ascii="黑体" w:hAnsi="Calibri" w:eastAsia="黑体" w:cs="Times New Roman"/>
          <w:b/>
          <w:sz w:val="28"/>
          <w:szCs w:val="28"/>
        </w:rPr>
      </w:pPr>
      <w:r>
        <w:rPr>
          <w:rFonts w:hint="eastAsia" w:ascii="黑体" w:hAnsi="Calibri" w:eastAsia="黑体" w:cs="Times New Roman"/>
          <w:b/>
          <w:sz w:val="28"/>
          <w:szCs w:val="28"/>
        </w:rPr>
        <w:t>课程</w:t>
      </w:r>
      <w:r>
        <w:rPr>
          <w:rFonts w:hint="eastAsia" w:ascii="黑体" w:hAnsi="Calibri" w:eastAsia="黑体" w:cs="Times New Roman"/>
          <w:b/>
          <w:sz w:val="28"/>
          <w:szCs w:val="28"/>
          <w:lang w:eastAsia="zh-CN"/>
        </w:rPr>
        <w:t>中心</w:t>
      </w:r>
      <w:r>
        <w:rPr>
          <w:rFonts w:hint="eastAsia" w:ascii="黑体" w:hAnsi="Calibri" w:eastAsia="黑体" w:cs="Times New Roman"/>
          <w:b/>
          <w:sz w:val="28"/>
          <w:szCs w:val="28"/>
        </w:rPr>
        <w:t>教学工作计划</w:t>
      </w:r>
    </w:p>
    <w:p>
      <w:pPr>
        <w:numPr>
          <w:ilvl w:val="0"/>
          <w:numId w:val="1"/>
        </w:num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b/>
          <w:bCs/>
          <w:shd w:val="clear" w:color="auto" w:fill="FFFFFF"/>
        </w:rPr>
        <w:t>指导思想：</w:t>
      </w:r>
      <w:r>
        <w:rPr>
          <w:shd w:val="clear" w:color="auto" w:fill="FFFFFF"/>
        </w:rPr>
        <w:t> 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  <w:r>
        <w:br w:type="textWrapping"/>
      </w:r>
      <w:r>
        <w:rPr>
          <w:rFonts w:hint="eastAsia"/>
          <w:shd w:val="clear" w:color="auto" w:fill="FFFFFF"/>
        </w:rPr>
        <w:t xml:space="preserve">    </w:t>
      </w:r>
      <w:r>
        <w:rPr>
          <w:shd w:val="clear" w:color="auto" w:fill="FFFFFF"/>
        </w:rPr>
        <w:t>根据</w:t>
      </w:r>
      <w:r>
        <w:rPr>
          <w:rFonts w:hint="eastAsia"/>
          <w:shd w:val="clear" w:color="auto" w:fill="FFFFFF"/>
        </w:rPr>
        <w:t>区</w:t>
      </w:r>
      <w:r>
        <w:rPr>
          <w:shd w:val="clear" w:color="auto" w:fill="FFFFFF"/>
        </w:rPr>
        <w:t>教</w:t>
      </w:r>
      <w:r>
        <w:rPr>
          <w:rFonts w:hint="eastAsia"/>
          <w:shd w:val="clear" w:color="auto" w:fill="FFFFFF"/>
        </w:rPr>
        <w:t>研室</w:t>
      </w:r>
      <w:r>
        <w:rPr>
          <w:shd w:val="clear" w:color="auto" w:fill="FFFFFF"/>
        </w:rPr>
        <w:t>的总体要求，以落实</w:t>
      </w:r>
      <w:r>
        <w:rPr>
          <w:rFonts w:hint="eastAsia"/>
          <w:shd w:val="clear" w:color="auto" w:fill="FFFFFF"/>
          <w:lang w:eastAsia="zh-CN"/>
        </w:rPr>
        <w:t>健行</w:t>
      </w:r>
      <w:r>
        <w:rPr>
          <w:shd w:val="clear" w:color="auto" w:fill="FFFFFF"/>
        </w:rPr>
        <w:t>课程</w:t>
      </w:r>
      <w:r>
        <w:rPr>
          <w:rFonts w:hint="eastAsia"/>
          <w:shd w:val="clear" w:color="auto" w:fill="FFFFFF"/>
          <w:lang w:eastAsia="zh-CN"/>
        </w:rPr>
        <w:t>的</w:t>
      </w:r>
      <w:r>
        <w:rPr>
          <w:shd w:val="clear" w:color="auto" w:fill="FFFFFF"/>
        </w:rPr>
        <w:t>实施为重点，以</w:t>
      </w:r>
      <w:r>
        <w:rPr>
          <w:rFonts w:hint="eastAsia"/>
          <w:shd w:val="clear" w:color="auto" w:fill="FFFFFF"/>
          <w:lang w:eastAsia="zh-CN"/>
        </w:rPr>
        <w:t>扎实开展启智</w:t>
      </w:r>
      <w:r>
        <w:rPr>
          <w:shd w:val="clear" w:color="auto" w:fill="FFFFFF"/>
        </w:rPr>
        <w:t>课堂教学</w:t>
      </w:r>
      <w:r>
        <w:rPr>
          <w:rFonts w:hint="eastAsia"/>
          <w:shd w:val="clear" w:color="auto" w:fill="FFFFFF"/>
          <w:lang w:eastAsia="zh-CN"/>
        </w:rPr>
        <w:t>研究</w:t>
      </w:r>
      <w:r>
        <w:rPr>
          <w:shd w:val="clear" w:color="auto" w:fill="FFFFFF"/>
        </w:rPr>
        <w:t>为抓手，进一步完善学校教学常规和课堂教学的管理</w:t>
      </w:r>
      <w:r>
        <w:rPr>
          <w:rFonts w:hint="eastAsia"/>
          <w:shd w:val="clear" w:color="auto" w:fill="FFFFFF"/>
          <w:lang w:eastAsia="zh-CN"/>
        </w:rPr>
        <w:t>。认真落实“双减”政策，积极推进五项管理，不断</w:t>
      </w:r>
      <w:r>
        <w:rPr>
          <w:rFonts w:hint="eastAsia"/>
          <w:shd w:val="clear" w:color="auto" w:fill="FFFFFF"/>
          <w:lang w:val="en-US" w:eastAsia="zh-Hans"/>
        </w:rPr>
        <w:t>提高教学质量和效益</w:t>
      </w:r>
      <w:r>
        <w:rPr>
          <w:shd w:val="clear" w:color="auto" w:fill="FFFFFF"/>
        </w:rPr>
        <w:t>。 </w:t>
      </w:r>
      <w:r>
        <w:br w:type="textWrapping"/>
      </w:r>
      <w:r>
        <w:rPr>
          <w:rFonts w:hint="eastAsia"/>
          <w:b/>
          <w:bCs/>
          <w:shd w:val="clear" w:color="auto" w:fill="FFFFFF"/>
          <w:lang w:eastAsia="zh-CN"/>
        </w:rPr>
        <w:t>二</w:t>
      </w:r>
      <w:r>
        <w:rPr>
          <w:b/>
          <w:bCs/>
          <w:shd w:val="clear" w:color="auto" w:fill="FFFFFF"/>
        </w:rPr>
        <w:t>、工作措施：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  <w:r>
        <w:br w:type="textWrapping"/>
      </w:r>
      <w:r>
        <w:rPr>
          <w:shd w:val="clear" w:color="auto" w:fill="FFFFFF"/>
        </w:rPr>
        <w:t>（一）教学常规：常抓不懈、追求细节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  <w:r>
        <w:br w:type="textWrapping"/>
      </w:r>
      <w:r>
        <w:rPr>
          <w:shd w:val="clear" w:color="auto" w:fill="FFFFFF"/>
        </w:rPr>
        <w:t>1、严格课程管</w:t>
      </w:r>
      <w:r>
        <w:rPr>
          <w:rFonts w:hint="eastAsia"/>
          <w:shd w:val="clear" w:color="auto" w:fill="FFFFFF"/>
          <w:lang w:eastAsia="zh-CN"/>
        </w:rPr>
        <w:t>理，落实</w:t>
      </w:r>
      <w:r>
        <w:rPr>
          <w:shd w:val="clear" w:color="auto" w:fill="FFFFFF"/>
        </w:rPr>
        <w:t>课程计划，在开足开齐的基础上，力求上足教好各科课程</w:t>
      </w:r>
      <w:r>
        <w:rPr>
          <w:rFonts w:hint="eastAsia"/>
          <w:shd w:val="clear" w:color="auto" w:fill="FFFFFF"/>
          <w:lang w:eastAsia="zh-CN"/>
        </w:rPr>
        <w:t>，</w:t>
      </w:r>
      <w:r>
        <w:rPr>
          <w:shd w:val="clear" w:color="auto" w:fill="FFFFFF"/>
        </w:rPr>
        <w:t>做到总课表、班级课程表和教师任课表三表统一，坚持不占不让。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2、重温《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学科规范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规范教学行为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。开学组织各学科教研组认真重温《崔小学科规范》并提出明确的要求，并在日常的工作中加强检查与指导。</w:t>
      </w:r>
      <w:r>
        <w:rPr>
          <w:rFonts w:hint="eastAsia" w:ascii="宋体" w:hAnsi="宋体" w:eastAsia="宋体" w:cs="宋体"/>
          <w:sz w:val="21"/>
          <w:szCs w:val="21"/>
        </w:rPr>
        <w:t>加大巡课力度，加强对课程实施过程的有效管理，采取深入班级听课指导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教学常规检查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>方式，及时了解教师的教学状况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和学生的行为习惯</w:t>
      </w:r>
      <w:r>
        <w:rPr>
          <w:rFonts w:hint="eastAsia" w:ascii="宋体" w:hAnsi="宋体" w:eastAsia="宋体" w:cs="宋体"/>
          <w:sz w:val="21"/>
          <w:szCs w:val="21"/>
        </w:rPr>
        <w:t>，进一步规范教学行为。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/>
          <w:shd w:val="clear" w:color="auto" w:fill="FFFFFF"/>
          <w:lang w:val="en-US" w:eastAsia="zh-CN"/>
        </w:rPr>
        <w:t>3</w:t>
      </w:r>
      <w:r>
        <w:rPr>
          <w:shd w:val="clear" w:color="auto" w:fill="FFFFFF"/>
        </w:rPr>
        <w:t>、</w:t>
      </w:r>
      <w:r>
        <w:rPr>
          <w:rFonts w:hint="eastAsia"/>
          <w:shd w:val="clear" w:color="auto" w:fill="FFFFFF"/>
          <w:lang w:eastAsia="zh-CN"/>
        </w:rPr>
        <w:t>重视</w:t>
      </w:r>
      <w:r>
        <w:rPr>
          <w:shd w:val="clear" w:color="auto" w:fill="FFFFFF"/>
        </w:rPr>
        <w:t>毕业班</w:t>
      </w:r>
      <w:r>
        <w:rPr>
          <w:rFonts w:hint="eastAsia"/>
          <w:shd w:val="clear" w:color="auto" w:fill="FFFFFF"/>
          <w:lang w:eastAsia="zh-CN"/>
        </w:rPr>
        <w:t>管理，</w:t>
      </w:r>
      <w:r>
        <w:rPr>
          <w:shd w:val="clear" w:color="auto" w:fill="FFFFFF"/>
        </w:rPr>
        <w:t>抓</w:t>
      </w:r>
      <w:r>
        <w:rPr>
          <w:rFonts w:hint="eastAsia"/>
          <w:shd w:val="clear" w:color="auto" w:fill="FFFFFF"/>
          <w:lang w:eastAsia="zh-CN"/>
        </w:rPr>
        <w:t>实教学质量</w:t>
      </w:r>
      <w:r>
        <w:rPr>
          <w:shd w:val="clear" w:color="auto" w:fill="FFFFFF"/>
        </w:rPr>
        <w:t>。定期召开毕业班教师研讨会，重基础、强能力、抓进度。制订可行性、阶段性的有效措施，努力提高课堂教学的时效性</w:t>
      </w:r>
      <w:r>
        <w:rPr>
          <w:rFonts w:hint="eastAsia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shd w:val="clear" w:color="auto" w:fill="FFFFFF"/>
        </w:rPr>
      </w:pPr>
      <w:r>
        <w:rPr>
          <w:rFonts w:hint="eastAsia"/>
          <w:shd w:val="clear" w:color="auto" w:fill="FFFFFF"/>
          <w:lang w:val="en-US" w:eastAsia="zh-CN"/>
        </w:rPr>
        <w:t>4、规范延时服务，促进学生发展。遵循家长</w:t>
      </w:r>
      <w:r>
        <w:rPr>
          <w:shd w:val="clear" w:color="auto" w:fill="FFFFFF"/>
        </w:rPr>
        <w:t>自愿</w:t>
      </w:r>
      <w:r>
        <w:rPr>
          <w:rFonts w:hint="eastAsia"/>
          <w:shd w:val="clear" w:color="auto" w:fill="FFFFFF"/>
          <w:lang w:eastAsia="zh-CN"/>
        </w:rPr>
        <w:t>、校内实施、有效监管的</w:t>
      </w:r>
      <w:r>
        <w:rPr>
          <w:shd w:val="clear" w:color="auto" w:fill="FFFFFF"/>
        </w:rPr>
        <w:t>原则</w:t>
      </w:r>
      <w:r>
        <w:rPr>
          <w:rFonts w:hint="eastAsia"/>
          <w:shd w:val="clear" w:color="auto" w:fill="FFFFFF"/>
          <w:lang w:eastAsia="zh-CN"/>
        </w:rPr>
        <w:t>，学校无偿提供校园内教室、运动场地、功能室等场所及其他后勤保障</w:t>
      </w:r>
      <w:r>
        <w:rPr>
          <w:shd w:val="clear" w:color="auto" w:fill="FFFFFF"/>
        </w:rPr>
        <w:t>，组织开展有利于学生全面发展、个性成长的形式灵活、内容丰富的活动课程。</w:t>
      </w:r>
    </w:p>
    <w:p>
      <w:pPr>
        <w:numPr>
          <w:ilvl w:val="0"/>
          <w:numId w:val="0"/>
        </w:numPr>
        <w:spacing w:line="440" w:lineRule="exact"/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</w:pPr>
      <w:r>
        <w:rPr>
          <w:rFonts w:hint="eastAsia"/>
          <w:shd w:val="clear" w:color="auto" w:fill="FFFFFF"/>
          <w:lang w:val="en-US" w:eastAsia="zh-CN"/>
        </w:rPr>
        <w:t>5、</w:t>
      </w:r>
      <w:r>
        <w:rPr>
          <w:rFonts w:hint="eastAsia"/>
          <w:shd w:val="clear" w:color="auto" w:fill="FFFFFF"/>
        </w:rPr>
        <w:t>继续抓好学生习惯养成教育。加强对学生写字、朗读、思考等学习习惯的指导与训练，强化习惯意识，进一步提高学生的学习能力。将学生的习惯意识和参与学习的积极性（态度）、等过程性成绩纳入学生学业成绩评价范围，多元化评价，提高学生学习的积极性和主动性，提高学生学习的幸福指数。</w:t>
      </w:r>
      <w:r>
        <w:rPr>
          <w:shd w:val="clear" w:color="auto" w:fill="FFFFFF"/>
        </w:rPr>
        <w:br w:type="textWrapping"/>
      </w:r>
      <w:r>
        <w:rPr>
          <w:shd w:val="clear" w:color="auto" w:fill="FFFFFF"/>
        </w:rPr>
        <w:t>（二）校本教研：优化组合、研学一体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1、加强“</w:t>
      </w:r>
      <w:r>
        <w:rPr>
          <w:rFonts w:hint="eastAsia"/>
          <w:shd w:val="clear" w:color="auto" w:fill="FFFFFF"/>
          <w:lang w:eastAsia="zh-CN"/>
        </w:rPr>
        <w:t>四</w:t>
      </w:r>
      <w:r>
        <w:rPr>
          <w:rFonts w:hint="eastAsia"/>
          <w:shd w:val="clear" w:color="auto" w:fill="FFFFFF"/>
        </w:rPr>
        <w:t>课”管理：“</w:t>
      </w:r>
      <w:r>
        <w:rPr>
          <w:rFonts w:hint="eastAsia"/>
          <w:shd w:val="clear" w:color="auto" w:fill="FFFFFF"/>
          <w:lang w:eastAsia="zh-CN"/>
        </w:rPr>
        <w:t>四</w:t>
      </w:r>
      <w:r>
        <w:rPr>
          <w:rFonts w:hint="eastAsia"/>
          <w:shd w:val="clear" w:color="auto" w:fill="FFFFFF"/>
        </w:rPr>
        <w:t>课”指集体备课达标课、教研活动精品课，</w:t>
      </w:r>
      <w:r>
        <w:rPr>
          <w:rFonts w:hint="eastAsia"/>
          <w:shd w:val="clear" w:color="auto" w:fill="FFFFFF"/>
          <w:lang w:eastAsia="zh-CN"/>
        </w:rPr>
        <w:t>新进教师</w:t>
      </w:r>
      <w:r>
        <w:rPr>
          <w:rFonts w:hint="eastAsia"/>
          <w:shd w:val="clear" w:color="auto" w:fill="FFFFFF"/>
        </w:rPr>
        <w:t>汇报课，</w:t>
      </w:r>
      <w:r>
        <w:rPr>
          <w:rFonts w:hint="eastAsia"/>
          <w:shd w:val="clear" w:color="auto" w:fill="FFFFFF"/>
          <w:lang w:eastAsia="zh-CN"/>
        </w:rPr>
        <w:t>合力打造评优课</w:t>
      </w:r>
      <w:r>
        <w:rPr>
          <w:rFonts w:hint="eastAsia"/>
          <w:shd w:val="clear" w:color="auto" w:fill="FFFFFF"/>
        </w:rPr>
        <w:t>。</w:t>
      </w:r>
      <w:r>
        <w:rPr>
          <w:rFonts w:hint="eastAsia"/>
          <w:shd w:val="clear" w:color="auto" w:fill="FFFFFF"/>
          <w:lang w:eastAsia="zh-CN"/>
        </w:rPr>
        <w:t>期初组织教师认真学习《</w:t>
      </w:r>
      <w:r>
        <w:rPr>
          <w:rFonts w:hint="eastAsia"/>
          <w:shd w:val="clear" w:color="auto" w:fill="FFFFFF"/>
        </w:rPr>
        <w:t>经开区“经·开课堂”好课建议</w:t>
      </w:r>
      <w:r>
        <w:rPr>
          <w:rFonts w:hint="eastAsia"/>
          <w:shd w:val="clear" w:color="auto" w:fill="FFFFFF"/>
          <w:lang w:eastAsia="zh-CN"/>
        </w:rPr>
        <w:t>》，围绕好课建议</w:t>
      </w:r>
      <w:r>
        <w:rPr>
          <w:rFonts w:hint="eastAsia"/>
          <w:shd w:val="clear" w:color="auto" w:fill="FFFFFF"/>
        </w:rPr>
        <w:t>加强“</w:t>
      </w:r>
      <w:r>
        <w:rPr>
          <w:rFonts w:hint="eastAsia"/>
          <w:shd w:val="clear" w:color="auto" w:fill="FFFFFF"/>
          <w:lang w:eastAsia="zh-CN"/>
        </w:rPr>
        <w:t>四</w:t>
      </w:r>
      <w:r>
        <w:rPr>
          <w:rFonts w:hint="eastAsia"/>
          <w:shd w:val="clear" w:color="auto" w:fill="FFFFFF"/>
        </w:rPr>
        <w:t>课”管理</w:t>
      </w:r>
      <w:r>
        <w:rPr>
          <w:rFonts w:hint="eastAsia"/>
          <w:shd w:val="clear" w:color="auto" w:fill="FFFFFF"/>
          <w:lang w:eastAsia="zh-CN"/>
        </w:rPr>
        <w:t>，</w:t>
      </w:r>
      <w:r>
        <w:rPr>
          <w:rFonts w:hint="eastAsia"/>
          <w:shd w:val="clear" w:color="auto" w:fill="FFFFFF"/>
        </w:rPr>
        <w:t>强化课堂教学主阵地作用，提升教师课堂教学水平，坚持学科素养导向，关注课程育人价值，践行学科课程标准的内涵理念，支撑学生全面发展</w:t>
      </w:r>
      <w:r>
        <w:rPr>
          <w:rFonts w:hint="eastAsia"/>
          <w:shd w:val="clear" w:color="auto" w:fill="FFFFFF"/>
          <w:lang w:eastAsia="zh-CN"/>
        </w:rPr>
        <w:t>。</w:t>
      </w:r>
      <w:r>
        <w:rPr>
          <w:rFonts w:hint="eastAsia"/>
          <w:shd w:val="clear" w:color="auto" w:fill="FFFFFF"/>
        </w:rPr>
        <w:t>尤其要抓好“集体备课达标课”</w:t>
      </w:r>
      <w:r>
        <w:rPr>
          <w:rFonts w:hint="eastAsia"/>
          <w:shd w:val="clear" w:color="auto" w:fill="FFFFFF"/>
          <w:lang w:eastAsia="zh-CN"/>
        </w:rPr>
        <w:t>的落实，</w:t>
      </w:r>
      <w:r>
        <w:rPr>
          <w:rFonts w:hint="eastAsia"/>
          <w:shd w:val="clear" w:color="auto" w:fill="FFFFFF"/>
        </w:rPr>
        <w:t>因为课堂教学是个性化的艺术，只有通过老师们的共同研讨，集思广益，才能发现自己设计的不足，让有效的教学过程占领课堂。为此，</w:t>
      </w:r>
      <w:r>
        <w:rPr>
          <w:rFonts w:hint="eastAsia"/>
          <w:shd w:val="clear" w:color="auto" w:fill="FFFFFF"/>
          <w:lang w:eastAsia="zh-CN"/>
        </w:rPr>
        <w:t>可以</w:t>
      </w:r>
      <w:r>
        <w:rPr>
          <w:rFonts w:hint="eastAsia"/>
          <w:shd w:val="clear" w:color="auto" w:fill="FFFFFF"/>
        </w:rPr>
        <w:t>采取 “同课异构”的形式开展课堂</w:t>
      </w:r>
      <w:r>
        <w:rPr>
          <w:rFonts w:hint="eastAsia"/>
          <w:shd w:val="clear" w:color="auto" w:fill="FFFFFF"/>
          <w:lang w:eastAsia="zh-CN"/>
        </w:rPr>
        <w:t>教学</w:t>
      </w:r>
      <w:r>
        <w:rPr>
          <w:rFonts w:hint="eastAsia"/>
          <w:shd w:val="clear" w:color="auto" w:fill="FFFFFF"/>
        </w:rPr>
        <w:t>研讨活动，即同一年级的同学科教师讲授同样的教学内容，通过不同的教学设计来呈现不同的教学效果。在鉴赏中寻找差异，在比较中学习特性，从而达到取长补短，优化教学的目的，从异中领悟有价值的东西。这样才能达到激发内在潜能，张扬个性，从而追求异中有同、同中求异的境界。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2、加强备课组功能：</w:t>
      </w:r>
      <w:r>
        <w:rPr>
          <w:rFonts w:hint="eastAsia"/>
          <w:shd w:val="clear" w:color="auto" w:fill="FFFFFF"/>
          <w:lang w:eastAsia="zh-CN"/>
        </w:rPr>
        <w:t>进一步完善集体备课制度，</w:t>
      </w:r>
      <w:r>
        <w:rPr>
          <w:rFonts w:hint="eastAsia"/>
          <w:shd w:val="clear" w:color="auto" w:fill="FFFFFF"/>
        </w:rPr>
        <w:t>采用“确定主题、研讨定案、上课听课、评课议课”的流程组织教师</w:t>
      </w:r>
      <w:r>
        <w:rPr>
          <w:rFonts w:hint="eastAsia"/>
          <w:shd w:val="clear" w:color="auto" w:fill="FFFFFF"/>
          <w:lang w:eastAsia="zh-CN"/>
        </w:rPr>
        <w:t>集体</w:t>
      </w:r>
      <w:r>
        <w:rPr>
          <w:rFonts w:hint="eastAsia"/>
          <w:shd w:val="clear" w:color="auto" w:fill="FFFFFF"/>
        </w:rPr>
        <w:t>备课、研课、听课、评课，</w:t>
      </w:r>
      <w:r>
        <w:rPr>
          <w:rFonts w:hint="eastAsia"/>
          <w:shd w:val="clear" w:color="auto" w:fill="FFFFFF"/>
          <w:lang w:eastAsia="zh-CN"/>
        </w:rPr>
        <w:t>通过对教材教法的深入研究，能够结合学生学习实际，</w:t>
      </w:r>
      <w:r>
        <w:rPr>
          <w:rFonts w:hint="eastAsia"/>
          <w:shd w:val="clear" w:color="auto" w:fill="FFFFFF"/>
          <w:lang w:val="en-US" w:eastAsia="zh-CN"/>
        </w:rPr>
        <w:t>围绕“启智课堂”的要求主动探索适宜的教学方法，把握“一强二让三单四重五学”的特征</w:t>
      </w:r>
      <w:r>
        <w:rPr>
          <w:rFonts w:hint="eastAsia"/>
          <w:shd w:val="clear" w:color="auto" w:fill="FFFFFF"/>
          <w:lang w:eastAsia="zh-CN"/>
        </w:rPr>
        <w:t>，精心设计出既包含群体智慧，又体现个人风格的教学预案。公开教学后，组内要进行评课及反思：围绕启智课堂“五学”模式的落实点，“一强二让”的精彩点 ，“三单”设计的助学点等展开研讨，探索“启智”课堂范式。</w:t>
      </w:r>
    </w:p>
    <w:p>
      <w:pPr>
        <w:spacing w:line="44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3</w:t>
      </w:r>
      <w:r>
        <w:rPr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加强</w:t>
      </w:r>
      <w:r>
        <w:rPr>
          <w:shd w:val="clear" w:color="auto" w:fill="FFFFFF"/>
        </w:rPr>
        <w:t>教研组</w:t>
      </w:r>
      <w:r>
        <w:rPr>
          <w:rFonts w:hint="eastAsia"/>
          <w:shd w:val="clear" w:color="auto" w:fill="FFFFFF"/>
        </w:rPr>
        <w:t>建设</w:t>
      </w:r>
      <w:r>
        <w:rPr>
          <w:shd w:val="clear" w:color="auto" w:fill="FFFFFF"/>
        </w:rPr>
        <w:t>：</w:t>
      </w:r>
      <w:r>
        <w:rPr>
          <w:rFonts w:hint="eastAsia"/>
          <w:shd w:val="clear" w:color="auto" w:fill="FFFFFF"/>
          <w:lang w:eastAsia="zh-CN"/>
        </w:rPr>
        <w:t>各</w:t>
      </w:r>
      <w:r>
        <w:rPr>
          <w:shd w:val="clear" w:color="auto" w:fill="FFFFFF"/>
        </w:rPr>
        <w:t>教研</w:t>
      </w:r>
      <w:r>
        <w:rPr>
          <w:rFonts w:hint="eastAsia"/>
          <w:shd w:val="clear" w:color="auto" w:fill="FFFFFF"/>
          <w:lang w:eastAsia="zh-CN"/>
        </w:rPr>
        <w:t>组</w:t>
      </w:r>
      <w:r>
        <w:rPr>
          <w:shd w:val="clear" w:color="auto" w:fill="FFFFFF"/>
        </w:rPr>
        <w:t>严格遵循</w:t>
      </w:r>
      <w:r>
        <w:rPr>
          <w:rFonts w:hint="eastAsia"/>
          <w:shd w:val="clear" w:color="auto" w:fill="FFFFFF"/>
          <w:lang w:eastAsia="zh-CN"/>
        </w:rPr>
        <w:t>制定的三年发展规划，</w:t>
      </w:r>
      <w:r>
        <w:rPr>
          <w:shd w:val="clear" w:color="auto" w:fill="FFFFFF"/>
        </w:rPr>
        <w:t>科学、规范、细致地开展教研</w:t>
      </w:r>
      <w:r>
        <w:rPr>
          <w:rFonts w:hint="eastAsia"/>
          <w:shd w:val="clear" w:color="auto" w:fill="FFFFFF"/>
          <w:lang w:eastAsia="zh-CN"/>
        </w:rPr>
        <w:t>和</w:t>
      </w:r>
      <w:r>
        <w:rPr>
          <w:shd w:val="clear" w:color="auto" w:fill="FFFFFF"/>
        </w:rPr>
        <w:t>教学管理</w:t>
      </w:r>
      <w:r>
        <w:rPr>
          <w:rFonts w:hint="eastAsia"/>
          <w:shd w:val="clear" w:color="auto" w:fill="FFFFFF"/>
          <w:lang w:eastAsia="zh-CN"/>
        </w:rPr>
        <w:t>。各组要围绕优秀教研组的评选标准积极准备材料，</w:t>
      </w:r>
      <w:r>
        <w:rPr>
          <w:shd w:val="clear" w:color="auto" w:fill="FFFFFF"/>
        </w:rPr>
        <w:t>全面了解协调本组教师的教学工作情况</w:t>
      </w:r>
      <w:r>
        <w:rPr>
          <w:rFonts w:hint="eastAsia"/>
          <w:shd w:val="clear" w:color="auto" w:fill="FFFFFF"/>
          <w:lang w:eastAsia="zh-CN"/>
        </w:rPr>
        <w:t>，规划任务到人，期末</w:t>
      </w:r>
      <w:r>
        <w:rPr>
          <w:shd w:val="clear" w:color="auto" w:fill="FFFFFF"/>
        </w:rPr>
        <w:t>对组内教师的各种材料认真审核</w:t>
      </w:r>
      <w:r>
        <w:rPr>
          <w:rFonts w:hint="eastAsia"/>
          <w:shd w:val="clear" w:color="auto" w:fill="FFFFFF"/>
          <w:lang w:eastAsia="zh-CN"/>
        </w:rPr>
        <w:t>，检查三年规划的落实情况。课程中心学科主任要</w:t>
      </w:r>
      <w:r>
        <w:rPr>
          <w:shd w:val="clear" w:color="auto" w:fill="FFFFFF"/>
        </w:rPr>
        <w:t>做好对组长工作的检查、反馈、改进，提升组长的管理能力。 </w:t>
      </w:r>
    </w:p>
    <w:p>
      <w:p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shd w:val="clear" w:color="auto" w:fill="FFFFFF"/>
        </w:rPr>
        <w:t>（</w:t>
      </w:r>
      <w:r>
        <w:rPr>
          <w:rFonts w:hint="eastAsia"/>
          <w:shd w:val="clear" w:color="auto" w:fill="FFFFFF"/>
          <w:lang w:eastAsia="zh-CN"/>
        </w:rPr>
        <w:t>三</w:t>
      </w:r>
      <w:r>
        <w:rPr>
          <w:shd w:val="clear" w:color="auto" w:fill="FFFFFF"/>
        </w:rPr>
        <w:t>）</w:t>
      </w:r>
      <w:r>
        <w:rPr>
          <w:rFonts w:hint="eastAsia"/>
          <w:shd w:val="clear" w:color="auto" w:fill="FFFFFF"/>
          <w:lang w:eastAsia="zh-CN"/>
        </w:rPr>
        <w:t>作业管理：优化设计、减量提质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val="en-US" w:eastAsia="zh-Hans"/>
        </w:rPr>
      </w:pPr>
      <w:r>
        <w:rPr>
          <w:rFonts w:hint="eastAsia"/>
          <w:shd w:val="clear" w:color="auto" w:fill="FFFFFF"/>
          <w:lang w:val="en-US" w:eastAsia="zh-Hans"/>
        </w:rPr>
        <w:t>1．严控书面作业总量。学校制定作业管理制度，</w:t>
      </w:r>
      <w:r>
        <w:rPr>
          <w:rFonts w:hint="eastAsia"/>
          <w:shd w:val="clear" w:color="auto" w:fill="FFFFFF"/>
          <w:lang w:val="en-US" w:eastAsia="zh-CN"/>
        </w:rPr>
        <w:t>各学科教师统筹作业总量，</w:t>
      </w:r>
      <w:r>
        <w:rPr>
          <w:rFonts w:hint="eastAsia"/>
          <w:shd w:val="clear" w:color="auto" w:fill="FFFFFF"/>
          <w:lang w:val="en-US" w:eastAsia="zh-Hans"/>
        </w:rPr>
        <w:t>严格规定作业时</w:t>
      </w:r>
      <w:r>
        <w:rPr>
          <w:rFonts w:hint="eastAsia"/>
          <w:shd w:val="clear" w:color="auto" w:fill="FFFFFF"/>
          <w:lang w:val="en-US" w:eastAsia="zh-CN"/>
        </w:rPr>
        <w:t>长，</w:t>
      </w:r>
      <w:r>
        <w:rPr>
          <w:rFonts w:hint="eastAsia"/>
          <w:shd w:val="clear" w:color="auto" w:fill="FFFFFF"/>
          <w:lang w:val="en-US" w:eastAsia="zh-Hans"/>
        </w:rPr>
        <w:t>实施作业公示制度。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val="en-US" w:eastAsia="zh-Hans"/>
        </w:rPr>
      </w:pPr>
      <w:r>
        <w:rPr>
          <w:rFonts w:hint="eastAsia"/>
          <w:shd w:val="clear" w:color="auto" w:fill="FFFFFF"/>
          <w:lang w:val="en-US" w:eastAsia="zh-Hans"/>
        </w:rPr>
        <w:t>2．加强作业完成指导。作业管理制度中规定术科除实践性作业外必须在课堂完成。规定主科充分利用课堂教学优化作业质量，利用课后服务时间加强学生作业指导，学生家庭书面作业都在学校完成。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Hans"/>
        </w:rPr>
        <w:t>3．提高作业设计质量。充分发挥备课组功能，</w:t>
      </w:r>
      <w:r>
        <w:rPr>
          <w:rFonts w:hint="eastAsia"/>
          <w:shd w:val="clear" w:color="auto" w:fill="FFFFFF"/>
          <w:lang w:val="en-US" w:eastAsia="zh-CN"/>
        </w:rPr>
        <w:t>各备课组根据区里下发的《学校</w:t>
      </w:r>
      <w:r>
        <w:rPr>
          <w:rFonts w:hint="eastAsia"/>
          <w:shd w:val="clear" w:color="auto" w:fill="FFFFFF"/>
          <w:lang w:val="en-US" w:eastAsia="zh-Hans"/>
        </w:rPr>
        <w:t>作业管理指南</w:t>
      </w:r>
      <w:r>
        <w:rPr>
          <w:rFonts w:hint="eastAsia"/>
          <w:shd w:val="clear" w:color="auto" w:fill="FFFFFF"/>
          <w:lang w:val="en-US" w:eastAsia="zh-CN"/>
        </w:rPr>
        <w:t>》做好</w:t>
      </w:r>
      <w:r>
        <w:rPr>
          <w:rFonts w:hint="eastAsia"/>
          <w:shd w:val="clear" w:color="auto" w:fill="FFFFFF"/>
          <w:lang w:val="en-US" w:eastAsia="zh-Hans"/>
        </w:rPr>
        <w:t>学科单元作业</w:t>
      </w:r>
      <w:r>
        <w:rPr>
          <w:rFonts w:hint="eastAsia"/>
          <w:shd w:val="clear" w:color="auto" w:fill="FFFFFF"/>
          <w:lang w:val="en-US" w:eastAsia="zh-CN"/>
        </w:rPr>
        <w:t>设计和</w:t>
      </w:r>
      <w:r>
        <w:rPr>
          <w:rFonts w:hint="eastAsia"/>
          <w:shd w:val="clear" w:color="auto" w:fill="FFFFFF"/>
          <w:lang w:val="en-US" w:eastAsia="zh-Hans"/>
        </w:rPr>
        <w:t>课时作业</w:t>
      </w:r>
      <w:r>
        <w:rPr>
          <w:rFonts w:hint="eastAsia"/>
          <w:shd w:val="clear" w:color="auto" w:fill="FFFFFF"/>
          <w:lang w:val="en-US" w:eastAsia="zh-CN"/>
        </w:rPr>
        <w:t>设计，并在实施过程中做好</w:t>
      </w:r>
      <w:r>
        <w:rPr>
          <w:rFonts w:hint="eastAsia"/>
          <w:shd w:val="clear" w:color="auto" w:fill="FFFFFF"/>
          <w:lang w:val="en-US" w:eastAsia="zh-Hans"/>
        </w:rPr>
        <w:t>学科单元作业管理</w:t>
      </w:r>
      <w:r>
        <w:rPr>
          <w:rFonts w:hint="eastAsia"/>
          <w:shd w:val="clear" w:color="auto" w:fill="FFFFFF"/>
          <w:lang w:val="en-US" w:eastAsia="zh-CN"/>
        </w:rPr>
        <w:t>的</w:t>
      </w:r>
      <w:r>
        <w:rPr>
          <w:rFonts w:hint="eastAsia"/>
          <w:shd w:val="clear" w:color="auto" w:fill="FFFFFF"/>
          <w:lang w:val="en-US" w:eastAsia="zh-Hans"/>
        </w:rPr>
        <w:t>记载</w:t>
      </w:r>
      <w:r>
        <w:rPr>
          <w:rFonts w:hint="eastAsia"/>
          <w:shd w:val="clear" w:color="auto" w:fill="FFFFFF"/>
          <w:lang w:val="en-US" w:eastAsia="zh-CN"/>
        </w:rPr>
        <w:t>和</w:t>
      </w:r>
      <w:r>
        <w:rPr>
          <w:rFonts w:hint="eastAsia"/>
          <w:shd w:val="clear" w:color="auto" w:fill="FFFFFF"/>
          <w:lang w:val="en-US" w:eastAsia="zh-Hans"/>
        </w:rPr>
        <w:t>课时作业管理</w:t>
      </w:r>
      <w:r>
        <w:rPr>
          <w:rFonts w:hint="eastAsia"/>
          <w:shd w:val="clear" w:color="auto" w:fill="FFFFFF"/>
          <w:lang w:val="en-US" w:eastAsia="zh-CN"/>
        </w:rPr>
        <w:t>的</w:t>
      </w:r>
      <w:r>
        <w:rPr>
          <w:rFonts w:hint="eastAsia"/>
          <w:shd w:val="clear" w:color="auto" w:fill="FFFFFF"/>
          <w:lang w:val="en-US" w:eastAsia="zh-Hans"/>
        </w:rPr>
        <w:t>记载</w:t>
      </w:r>
      <w:r>
        <w:rPr>
          <w:rFonts w:hint="eastAsia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/>
          <w:shd w:val="clear" w:color="auto" w:fill="FFFFFF"/>
          <w:lang w:val="en-US" w:eastAsia="zh-Hans"/>
        </w:rPr>
      </w:pPr>
      <w:r>
        <w:rPr>
          <w:rFonts w:hint="eastAsia"/>
          <w:shd w:val="clear" w:color="auto" w:fill="FFFFFF"/>
          <w:lang w:val="en-US" w:eastAsia="zh-Hans"/>
        </w:rPr>
        <w:t>4．创新作业类型方式。</w:t>
      </w:r>
      <w:r>
        <w:rPr>
          <w:rFonts w:hint="eastAsia"/>
          <w:shd w:val="clear" w:color="auto" w:fill="FFFFFF"/>
          <w:lang w:val="en-US" w:eastAsia="zh-CN"/>
        </w:rPr>
        <w:t>各备课组对教材的每单元要设置</w:t>
      </w:r>
      <w:r>
        <w:rPr>
          <w:rFonts w:hint="eastAsia"/>
          <w:shd w:val="clear" w:color="auto" w:fill="FFFFFF"/>
          <w:lang w:val="en-US" w:eastAsia="zh-Hans"/>
        </w:rPr>
        <w:t>基础性作业</w:t>
      </w:r>
      <w:r>
        <w:rPr>
          <w:rFonts w:hint="eastAsia"/>
          <w:shd w:val="clear" w:color="auto" w:fill="FFFFFF"/>
          <w:lang w:val="en-US" w:eastAsia="zh-CN"/>
        </w:rPr>
        <w:t>、拓展型作业、进行</w:t>
      </w:r>
      <w:r>
        <w:rPr>
          <w:rFonts w:hint="eastAsia"/>
          <w:shd w:val="clear" w:color="auto" w:fill="FFFFFF"/>
          <w:lang w:val="en-US" w:eastAsia="zh-Hans"/>
        </w:rPr>
        <w:t>系统选编、合理改编、自主创编，注重作业层次性和趣味性、自主性和探究性、实践性和创新性。通过布置合理、科学、富有个性化的作业，激发学生完成作业的积极性，既有效巩固知识，又充分调动学生兴趣，使每个孩子都能获得不同程度的提高，真正为“提质减负”保驾护航。</w:t>
      </w:r>
    </w:p>
    <w:p>
      <w:pPr>
        <w:numPr>
          <w:ilvl w:val="0"/>
          <w:numId w:val="0"/>
        </w:numPr>
        <w:spacing w:line="440" w:lineRule="exact"/>
        <w:rPr>
          <w:rFonts w:hint="eastAsia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val="en-US" w:eastAsia="zh-Hans"/>
        </w:rPr>
        <w:t>5．认真批改反馈作业。各教研组</w:t>
      </w:r>
      <w:r>
        <w:rPr>
          <w:rFonts w:hint="eastAsia"/>
          <w:shd w:val="clear" w:color="auto" w:fill="FFFFFF"/>
          <w:lang w:val="en-US" w:eastAsia="zh-CN"/>
        </w:rPr>
        <w:t>完善</w:t>
      </w:r>
      <w:r>
        <w:rPr>
          <w:rFonts w:hint="eastAsia"/>
          <w:shd w:val="clear" w:color="auto" w:fill="FFFFFF"/>
          <w:lang w:val="en-US" w:eastAsia="zh-Hans"/>
        </w:rPr>
        <w:t>学科规范，对每一科的作业内容、作业量、作业批改都有明确的要求。课程中心</w:t>
      </w:r>
      <w:r>
        <w:rPr>
          <w:rFonts w:hint="eastAsia"/>
          <w:shd w:val="clear" w:color="auto" w:fill="FFFFFF"/>
          <w:lang w:val="en-US" w:eastAsia="zh-CN"/>
        </w:rPr>
        <w:t>每月进行一次作业设计的检查并通报反馈</w:t>
      </w:r>
      <w:r>
        <w:rPr>
          <w:rFonts w:hint="eastAsia"/>
          <w:shd w:val="clear" w:color="auto" w:fill="FFFFFF"/>
          <w:lang w:val="en-US" w:eastAsia="zh-Hans"/>
        </w:rPr>
        <w:t>，有效地监督作业管理的实施，让作业减负真正落到实处。</w:t>
      </w:r>
    </w:p>
    <w:p>
      <w:pPr>
        <w:spacing w:line="440" w:lineRule="exact"/>
        <w:rPr>
          <w:shd w:val="clear" w:color="auto" w:fill="FFFFFF"/>
          <w:lang w:val="en-US" w:eastAsia="zh-CN"/>
        </w:rPr>
      </w:pPr>
      <w:r>
        <w:rPr>
          <w:shd w:val="clear" w:color="auto" w:fill="FFFFFF"/>
        </w:rPr>
        <w:t>（</w:t>
      </w:r>
      <w:r>
        <w:rPr>
          <w:rFonts w:hint="eastAsia"/>
          <w:shd w:val="clear" w:color="auto" w:fill="FFFFFF"/>
          <w:lang w:eastAsia="zh-CN"/>
        </w:rPr>
        <w:t>四</w:t>
      </w:r>
      <w:r>
        <w:rPr>
          <w:shd w:val="clear" w:color="auto" w:fill="FFFFFF"/>
        </w:rPr>
        <w:t>）检测考评：</w:t>
      </w:r>
      <w:r>
        <w:rPr>
          <w:rFonts w:hint="eastAsia"/>
          <w:shd w:val="clear" w:color="auto" w:fill="FFFFFF"/>
          <w:lang w:val="en-US" w:eastAsia="zh-CN"/>
        </w:rPr>
        <w:t>创新方式、</w:t>
      </w:r>
      <w:r>
        <w:rPr>
          <w:rStyle w:val="11"/>
          <w:rFonts w:ascii="Lucida Sans Unicode" w:hAnsi="Lucida Sans Unicode" w:cs="Lucida Sans Unicode"/>
          <w:color w:val="003300"/>
          <w:sz w:val="24"/>
          <w:szCs w:val="24"/>
          <w:shd w:val="clear" w:color="auto" w:fill="FFFFFF"/>
        </w:rPr>
        <w:t> </w:t>
      </w:r>
      <w:r>
        <w:rPr>
          <w:rFonts w:hint="eastAsia"/>
          <w:shd w:val="clear" w:color="auto" w:fill="FFFFFF"/>
          <w:lang w:val="en-US" w:eastAsia="zh-CN"/>
        </w:rPr>
        <w:t>多元评价</w:t>
      </w:r>
      <w:r>
        <w:br w:type="textWrapping"/>
      </w:r>
      <w:r>
        <w:rPr>
          <w:shd w:val="clear" w:color="auto" w:fill="FFFFFF"/>
          <w:lang w:val="en-US" w:eastAsia="zh-CN"/>
        </w:rPr>
        <w:t>1</w:t>
      </w:r>
      <w:r>
        <w:rPr>
          <w:rFonts w:hint="eastAsia"/>
          <w:shd w:val="clear" w:color="auto" w:fill="FFFFFF"/>
          <w:lang w:val="en-US" w:eastAsia="zh-CN"/>
        </w:rPr>
        <w:t>、</w:t>
      </w:r>
      <w:r>
        <w:rPr>
          <w:shd w:val="clear" w:color="auto" w:fill="FFFFFF"/>
          <w:lang w:val="en-US" w:eastAsia="zh-CN"/>
        </w:rPr>
        <w:t>严格控制考试频次</w:t>
      </w:r>
      <w:r>
        <w:rPr>
          <w:rFonts w:hint="eastAsia"/>
          <w:shd w:val="clear" w:color="auto" w:fill="FFFFFF"/>
          <w:lang w:val="en-US" w:eastAsia="zh-CN"/>
        </w:rPr>
        <w:t>，科</w:t>
      </w:r>
      <w:r>
        <w:rPr>
          <w:shd w:val="clear" w:color="auto" w:fill="FFFFFF"/>
        </w:rPr>
        <w:t>学评价学生。</w:t>
      </w:r>
      <w:r>
        <w:rPr>
          <w:shd w:val="clear" w:color="auto" w:fill="FFFFFF"/>
          <w:lang w:val="en-US" w:eastAsia="zh-CN"/>
        </w:rPr>
        <w:t>一二年级不进行纸笔考试，三至六年级每学期组织一次期末考试</w:t>
      </w:r>
      <w:r>
        <w:rPr>
          <w:rFonts w:hint="eastAsia"/>
          <w:shd w:val="clear" w:color="auto" w:fill="FFFFFF"/>
          <w:lang w:val="en-US" w:eastAsia="zh-CN"/>
        </w:rPr>
        <w:t>。对于</w:t>
      </w:r>
      <w:r>
        <w:rPr>
          <w:shd w:val="clear" w:color="auto" w:fill="FFFFFF"/>
          <w:lang w:val="en-US" w:eastAsia="zh-CN"/>
        </w:rPr>
        <w:t>考试</w:t>
      </w:r>
      <w:r>
        <w:rPr>
          <w:rFonts w:hint="eastAsia"/>
          <w:shd w:val="clear" w:color="auto" w:fill="FFFFFF"/>
          <w:lang w:val="en-US" w:eastAsia="zh-CN"/>
        </w:rPr>
        <w:t>结果</w:t>
      </w:r>
      <w:r>
        <w:rPr>
          <w:shd w:val="clear" w:color="auto" w:fill="FFFFFF"/>
          <w:lang w:val="en-US" w:eastAsia="zh-CN"/>
        </w:rPr>
        <w:t>实行等级评价</w:t>
      </w:r>
      <w:r>
        <w:rPr>
          <w:rFonts w:hint="eastAsia"/>
          <w:shd w:val="clear" w:color="auto" w:fill="FFFFFF"/>
          <w:lang w:val="en-US" w:eastAsia="zh-CN"/>
        </w:rPr>
        <w:t>和</w:t>
      </w:r>
      <w:r>
        <w:rPr>
          <w:shd w:val="clear" w:color="auto" w:fill="FFFFFF"/>
          <w:lang w:val="en-US" w:eastAsia="zh-CN"/>
        </w:rPr>
        <w:t>星级评价，考试结果</w:t>
      </w:r>
      <w:r>
        <w:rPr>
          <w:shd w:val="clear" w:color="auto" w:fill="FFFFFF"/>
        </w:rPr>
        <w:t>不排名、不以任何方式公布。不把考试作为评价学生的唯一方式，不把考试结果作为评价学生的唯一依据。</w:t>
      </w:r>
      <w:r>
        <w:rPr>
          <w:shd w:val="clear" w:color="auto" w:fill="FFFFFF"/>
          <w:lang w:val="en-US" w:eastAsia="zh-CN"/>
        </w:rPr>
        <w:t>注重学生综合素质、学习习惯与学习表现、学习能力与创新精神等方面的评价</w:t>
      </w:r>
      <w:r>
        <w:rPr>
          <w:rFonts w:hint="eastAsia"/>
          <w:shd w:val="clear" w:color="auto" w:fill="FFFFFF"/>
          <w:lang w:val="en-US" w:eastAsia="zh-CN"/>
        </w:rPr>
        <w:t>。</w:t>
      </w:r>
    </w:p>
    <w:p>
      <w:pPr>
        <w:spacing w:line="440" w:lineRule="exact"/>
        <w:rPr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>2、创新质量检测方式，实现提质增效</w:t>
      </w:r>
      <w:r>
        <w:rPr>
          <w:shd w:val="clear" w:color="auto" w:fill="FFFFFF"/>
          <w:lang w:val="en-US" w:eastAsia="zh-CN"/>
        </w:rPr>
        <w:t> </w:t>
      </w:r>
      <w:r>
        <w:rPr>
          <w:rFonts w:hint="eastAsia"/>
          <w:shd w:val="clear" w:color="auto" w:fill="FFFFFF"/>
          <w:lang w:val="en-US" w:eastAsia="zh-CN"/>
        </w:rPr>
        <w:t>。各学科组要创新质量检测的方式，组织一些形式多样的，融知识性、趣味性、实践性于一体的学科竞赛，让学生在快乐的活动体验中巩固知识收获知识。</w:t>
      </w:r>
    </w:p>
    <w:p>
      <w:pPr>
        <w:spacing w:line="440" w:lineRule="exact"/>
        <w:rPr>
          <w:rFonts w:hint="eastAsia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val="en-US" w:eastAsia="zh-CN"/>
        </w:rPr>
        <w:t>3、</w:t>
      </w:r>
      <w:r>
        <w:rPr>
          <w:shd w:val="clear" w:color="auto" w:fill="FFFFFF"/>
          <w:lang w:val="en-US" w:eastAsia="zh-CN"/>
        </w:rPr>
        <w:t>精准分析学情教情，提高教学质量。加强对考试结果的整体分析，以年级组或学科组为单位召开学情分析会，对教学质量作出科学研判，根</w:t>
      </w:r>
      <w:r>
        <w:rPr>
          <w:shd w:val="clear" w:color="auto" w:fill="FFFFFF"/>
        </w:rPr>
        <w:t>据存在问题有针对性地加强教师教学指导和培训。重点</w:t>
      </w:r>
      <w:r>
        <w:rPr>
          <w:rFonts w:hint="eastAsia"/>
          <w:shd w:val="clear" w:color="auto" w:fill="FFFFFF"/>
          <w:lang w:eastAsia="zh-CN"/>
        </w:rPr>
        <w:t>关注</w:t>
      </w:r>
      <w:r>
        <w:rPr>
          <w:shd w:val="clear" w:color="auto" w:fill="FFFFFF"/>
        </w:rPr>
        <w:t>六年级各学科的</w:t>
      </w:r>
      <w:r>
        <w:rPr>
          <w:rFonts w:hint="eastAsia"/>
          <w:shd w:val="clear" w:color="auto" w:fill="FFFFFF"/>
          <w:lang w:eastAsia="zh-CN"/>
        </w:rPr>
        <w:t>教学进度及质量调研和毕业考试。</w:t>
      </w:r>
    </w:p>
    <w:p>
      <w:pPr>
        <w:numPr>
          <w:ilvl w:val="0"/>
          <w:numId w:val="0"/>
        </w:numPr>
        <w:spacing w:line="440" w:lineRule="exact"/>
        <w:rPr>
          <w:rFonts w:hint="eastAsia"/>
          <w:b/>
          <w:bCs/>
          <w:shd w:val="clear" w:color="auto" w:fill="FFFFFF"/>
          <w:lang w:eastAsia="zh-CN"/>
        </w:rPr>
      </w:pPr>
      <w:r>
        <w:rPr>
          <w:rFonts w:hint="eastAsia"/>
          <w:b/>
          <w:bCs/>
          <w:shd w:val="clear" w:color="auto" w:fill="FFFFFF"/>
          <w:lang w:eastAsia="zh-CN"/>
        </w:rPr>
        <w:t>三、具体安排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二月份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组织参加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期初线上教材培训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2.申报市区级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语文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教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研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讨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活动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snapToGrid w:val="0"/>
          <w:color w:val="auto"/>
          <w:sz w:val="21"/>
          <w:szCs w:val="21"/>
          <w:lang w:eastAsia="zh-CN"/>
        </w:rPr>
        <w:t>上课老师：俞秋枫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z w:val="21"/>
          <w:szCs w:val="21"/>
        </w:rPr>
        <w:t>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z w:val="21"/>
          <w:szCs w:val="21"/>
          <w:lang w:val="en-US" w:eastAsia="zh-CN"/>
        </w:rPr>
        <w:t>3.组织学生参加常州市“礼赞二十大”优秀书法作品活动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组织学生参加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江苏省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金钥匙知识竞赛。（负责人：朱正华）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三月份</w:t>
      </w:r>
    </w:p>
    <w:p>
      <w:pPr>
        <w:numPr>
          <w:ilvl w:val="0"/>
          <w:numId w:val="0"/>
        </w:num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参加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常州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市小学体育评优课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比赛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（钦丽婷）</w:t>
      </w:r>
    </w:p>
    <w:p>
      <w:pPr>
        <w:numPr>
          <w:ilvl w:val="0"/>
          <w:numId w:val="0"/>
        </w:num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2.参加常州市小学道德与法治基本功比赛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（参赛人员：胡悦　汤智敏）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cstheme="minorEastAsia"/>
          <w:bCs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组织参加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经开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区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语文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青年教师基本功比赛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（参赛人员：孙涔　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z w:val="21"/>
          <w:szCs w:val="21"/>
          <w:lang w:eastAsia="zh-CN"/>
        </w:rPr>
        <w:t>季敏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napToGrid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组织参加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经开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区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书法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教师基本功比赛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（参赛人员：蒋科）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组织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参加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经开区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小学生整班写字比赛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napToGrid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校语文教研组研讨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一：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弘扬传承劳动精神，涵养审美创造能力（口语交际课）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迟余雯、戚华婷）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napToGrid w:val="0"/>
          <w:color w:val="000000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z w:val="21"/>
          <w:szCs w:val="21"/>
        </w:rPr>
        <w:t>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校语文教研组研讨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二：探寻前辈劳动智慧，提升学生文化自信（阅读教学课）（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冯甄宇、胡悦）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校数学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教研组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公开课研讨活动（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陈金燕）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校英语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教研组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公开课研讨活动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蒋洁如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教研组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公开课研讨活动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：周舒婉）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四月份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napToGrid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承办经开区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体育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“同题异构”联校教研活动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陈兴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/讲座：钦丽婷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组织参加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经开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区数学青年教师基本功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比赛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（参赛人员：待定）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迎接经开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区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学科关键能力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质量抽测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napToGrid w:val="0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val="en-US" w:eastAsia="zh-CN"/>
        </w:rPr>
        <w:t>组织参加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经开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val="en-US" w:eastAsia="zh-CN"/>
        </w:rPr>
        <w:t>区五年级整班朗读和话题表达能力（10个话题）比赛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校语文教研组研讨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三：描绘实践劳动足迹，提高学生思维能力（写作指导课）（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孙涔、徐烨）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校数学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教研组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公开课研讨活动（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于萱）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校英语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教研组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公开课研讨活动（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徐莉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教研组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公开课研讨活动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徐静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五月份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承办经开区小学音乐教学研讨活动（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郑晓红、刘佳）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承办经开区小学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美术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教学研讨活动（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邓丽君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</w:pPr>
      <w:r>
        <w:rPr>
          <w:rFonts w:hint="eastAsia" w:asciiTheme="minorEastAsia" w:hAnsiTheme="minorEastAsia" w:cstheme="minorEastAsia"/>
          <w:snapToGrid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迎接常州市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学科关键能力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质量抽测</w:t>
      </w:r>
    </w:p>
    <w:p>
      <w:pPr>
        <w:numPr>
          <w:ilvl w:val="0"/>
          <w:numId w:val="0"/>
        </w:num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</w:pPr>
      <w:r>
        <w:rPr>
          <w:rFonts w:hint="eastAsia" w:asciiTheme="minorEastAsia" w:hAnsiTheme="minorEastAsia" w:cstheme="minorEastAsia"/>
          <w:snapToGrid w:val="0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迎接经开区毕业班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学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业质量检测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校语文教研组研讨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品味古文劳动辞藻，积累语言运用素材（古诗文赏析课）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王娟、邵雅萱）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校数学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教研组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公开课研讨活动（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陆燕飞）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cstheme="minorEastAsia"/>
          <w:snapToGrid w:val="0"/>
          <w:sz w:val="21"/>
          <w:szCs w:val="21"/>
          <w:lang w:eastAsia="zh-CN"/>
        </w:rPr>
        <w:t>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校英语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教研组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公开课研讨活动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上课老师：杨苗苗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）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</w:rPr>
        <w:t>六月份</w:t>
      </w:r>
    </w:p>
    <w:p>
      <w:pPr>
        <w:numPr>
          <w:ilvl w:val="0"/>
          <w:numId w:val="0"/>
        </w:num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组织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参加常州市射击锦标赛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组织学生参加常州市航海模型比赛（负责人：周舒婉）</w:t>
      </w:r>
    </w:p>
    <w:p>
      <w:pPr>
        <w:numPr>
          <w:ilvl w:val="0"/>
          <w:numId w:val="0"/>
        </w:num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筹备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阳光体育夏令营训练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事宜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napToGrid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eastAsia="zh-CN"/>
        </w:rPr>
        <w:t>期末总复习，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准备期末考试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、毕业考试</w:t>
      </w:r>
    </w:p>
    <w:p>
      <w:pPr>
        <w:adjustRightInd w:val="0"/>
        <w:snapToGrid w:val="0"/>
        <w:spacing w:after="0"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搜集整理资料归档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18"/>
          <w:szCs w:val="18"/>
        </w:rPr>
      </w:pPr>
    </w:p>
    <w:p>
      <w:pPr>
        <w:spacing w:line="440" w:lineRule="exact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A4BC2"/>
    <w:multiLevelType w:val="singleLevel"/>
    <w:tmpl w:val="D59A4B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E1"/>
    <w:rsid w:val="000014B9"/>
    <w:rsid w:val="000672DF"/>
    <w:rsid w:val="000821A5"/>
    <w:rsid w:val="000B125D"/>
    <w:rsid w:val="000F7DAF"/>
    <w:rsid w:val="00123B4A"/>
    <w:rsid w:val="00191CD4"/>
    <w:rsid w:val="001E0185"/>
    <w:rsid w:val="00232A06"/>
    <w:rsid w:val="00242DE1"/>
    <w:rsid w:val="002C282B"/>
    <w:rsid w:val="00353F5B"/>
    <w:rsid w:val="003623EF"/>
    <w:rsid w:val="003763C4"/>
    <w:rsid w:val="003803A9"/>
    <w:rsid w:val="003B6AF3"/>
    <w:rsid w:val="003E2B1B"/>
    <w:rsid w:val="00421EC8"/>
    <w:rsid w:val="00487ED3"/>
    <w:rsid w:val="00496221"/>
    <w:rsid w:val="004D78BA"/>
    <w:rsid w:val="005018D5"/>
    <w:rsid w:val="00505149"/>
    <w:rsid w:val="005075EE"/>
    <w:rsid w:val="005140F3"/>
    <w:rsid w:val="00544328"/>
    <w:rsid w:val="00566D1F"/>
    <w:rsid w:val="00587217"/>
    <w:rsid w:val="005E660A"/>
    <w:rsid w:val="006600AF"/>
    <w:rsid w:val="006A037D"/>
    <w:rsid w:val="006D5211"/>
    <w:rsid w:val="006D5C95"/>
    <w:rsid w:val="006F0DC3"/>
    <w:rsid w:val="006F4841"/>
    <w:rsid w:val="00701C12"/>
    <w:rsid w:val="0075254A"/>
    <w:rsid w:val="00764955"/>
    <w:rsid w:val="008023E3"/>
    <w:rsid w:val="008055A7"/>
    <w:rsid w:val="008362E9"/>
    <w:rsid w:val="0086169C"/>
    <w:rsid w:val="00882702"/>
    <w:rsid w:val="0089339D"/>
    <w:rsid w:val="00896589"/>
    <w:rsid w:val="008A1CC3"/>
    <w:rsid w:val="008D1440"/>
    <w:rsid w:val="008E7688"/>
    <w:rsid w:val="00902F12"/>
    <w:rsid w:val="0098418C"/>
    <w:rsid w:val="009C5D01"/>
    <w:rsid w:val="00A06302"/>
    <w:rsid w:val="00A83824"/>
    <w:rsid w:val="00B33F1D"/>
    <w:rsid w:val="00C057FA"/>
    <w:rsid w:val="00C222D8"/>
    <w:rsid w:val="00C5048C"/>
    <w:rsid w:val="00C5305E"/>
    <w:rsid w:val="00C5485F"/>
    <w:rsid w:val="00CE741E"/>
    <w:rsid w:val="00D00CE1"/>
    <w:rsid w:val="00D5400B"/>
    <w:rsid w:val="00D73AAF"/>
    <w:rsid w:val="00DB40A8"/>
    <w:rsid w:val="00E140FE"/>
    <w:rsid w:val="00E41D72"/>
    <w:rsid w:val="00EC6BB5"/>
    <w:rsid w:val="00ED3EC8"/>
    <w:rsid w:val="00F16EDF"/>
    <w:rsid w:val="00F57539"/>
    <w:rsid w:val="00F660A5"/>
    <w:rsid w:val="00F967C3"/>
    <w:rsid w:val="00FA1A41"/>
    <w:rsid w:val="00FB1826"/>
    <w:rsid w:val="01F75947"/>
    <w:rsid w:val="023A7C90"/>
    <w:rsid w:val="02A43147"/>
    <w:rsid w:val="02B33EC3"/>
    <w:rsid w:val="035D26B3"/>
    <w:rsid w:val="03D06B7F"/>
    <w:rsid w:val="04CD0FE9"/>
    <w:rsid w:val="057C4150"/>
    <w:rsid w:val="068B6997"/>
    <w:rsid w:val="0A8C539D"/>
    <w:rsid w:val="0C5F204F"/>
    <w:rsid w:val="0C693548"/>
    <w:rsid w:val="0D0842F5"/>
    <w:rsid w:val="0DAF72B8"/>
    <w:rsid w:val="0E5D3F65"/>
    <w:rsid w:val="10151322"/>
    <w:rsid w:val="11376371"/>
    <w:rsid w:val="11BE5AF4"/>
    <w:rsid w:val="134F20D8"/>
    <w:rsid w:val="14A423FA"/>
    <w:rsid w:val="156907FB"/>
    <w:rsid w:val="15B60A69"/>
    <w:rsid w:val="186319F2"/>
    <w:rsid w:val="1A661C8A"/>
    <w:rsid w:val="1AD514AD"/>
    <w:rsid w:val="1F896DCB"/>
    <w:rsid w:val="1FD02821"/>
    <w:rsid w:val="20B06434"/>
    <w:rsid w:val="21753012"/>
    <w:rsid w:val="23447B81"/>
    <w:rsid w:val="23A4736D"/>
    <w:rsid w:val="23DF2A42"/>
    <w:rsid w:val="247B5A1D"/>
    <w:rsid w:val="2516140A"/>
    <w:rsid w:val="26366D66"/>
    <w:rsid w:val="26B84BDB"/>
    <w:rsid w:val="272F7897"/>
    <w:rsid w:val="2782159F"/>
    <w:rsid w:val="297B1BC8"/>
    <w:rsid w:val="2A8606D2"/>
    <w:rsid w:val="2D2C46A9"/>
    <w:rsid w:val="2EB05985"/>
    <w:rsid w:val="31F367E1"/>
    <w:rsid w:val="34C9199C"/>
    <w:rsid w:val="365E7CFF"/>
    <w:rsid w:val="380C2775"/>
    <w:rsid w:val="38D422BF"/>
    <w:rsid w:val="39DC12ED"/>
    <w:rsid w:val="3AD945A2"/>
    <w:rsid w:val="3B5A1A20"/>
    <w:rsid w:val="3BDD45A9"/>
    <w:rsid w:val="3EA11238"/>
    <w:rsid w:val="401E5607"/>
    <w:rsid w:val="45234541"/>
    <w:rsid w:val="455926D0"/>
    <w:rsid w:val="46190FAF"/>
    <w:rsid w:val="4654654B"/>
    <w:rsid w:val="4728542D"/>
    <w:rsid w:val="47500802"/>
    <w:rsid w:val="479F3F50"/>
    <w:rsid w:val="481C0408"/>
    <w:rsid w:val="4851033B"/>
    <w:rsid w:val="48A75AD3"/>
    <w:rsid w:val="4B0E3C6E"/>
    <w:rsid w:val="4B5D173F"/>
    <w:rsid w:val="4C012845"/>
    <w:rsid w:val="4C6D0AE8"/>
    <w:rsid w:val="4CAA7DF1"/>
    <w:rsid w:val="5146354F"/>
    <w:rsid w:val="521F1C68"/>
    <w:rsid w:val="52FB6588"/>
    <w:rsid w:val="537F7C9D"/>
    <w:rsid w:val="55126222"/>
    <w:rsid w:val="55B0195D"/>
    <w:rsid w:val="583F5622"/>
    <w:rsid w:val="58BF7925"/>
    <w:rsid w:val="58D65C91"/>
    <w:rsid w:val="59201F02"/>
    <w:rsid w:val="599B33F4"/>
    <w:rsid w:val="59EE781F"/>
    <w:rsid w:val="5C721F17"/>
    <w:rsid w:val="5C857E21"/>
    <w:rsid w:val="5D463D3F"/>
    <w:rsid w:val="5F843B42"/>
    <w:rsid w:val="60342E68"/>
    <w:rsid w:val="60967F64"/>
    <w:rsid w:val="61291B60"/>
    <w:rsid w:val="621C37F4"/>
    <w:rsid w:val="6271444B"/>
    <w:rsid w:val="62A60F73"/>
    <w:rsid w:val="63F46C23"/>
    <w:rsid w:val="64054B52"/>
    <w:rsid w:val="647C1FC7"/>
    <w:rsid w:val="681B4CA6"/>
    <w:rsid w:val="6BA20BD3"/>
    <w:rsid w:val="6C0B5DC9"/>
    <w:rsid w:val="6CCE1BCE"/>
    <w:rsid w:val="6D5F16D1"/>
    <w:rsid w:val="6EA800F9"/>
    <w:rsid w:val="6EAB3000"/>
    <w:rsid w:val="6EB42A58"/>
    <w:rsid w:val="6FA27DD2"/>
    <w:rsid w:val="6FFF679E"/>
    <w:rsid w:val="70EE2B25"/>
    <w:rsid w:val="725C1101"/>
    <w:rsid w:val="72940DD5"/>
    <w:rsid w:val="73460E1C"/>
    <w:rsid w:val="73ED4C8A"/>
    <w:rsid w:val="781B4F37"/>
    <w:rsid w:val="79E336AC"/>
    <w:rsid w:val="7A050231"/>
    <w:rsid w:val="7ACD009D"/>
    <w:rsid w:val="7B36182F"/>
    <w:rsid w:val="7C1B0497"/>
    <w:rsid w:val="7D9E368C"/>
    <w:rsid w:val="7E936CC6"/>
    <w:rsid w:val="7F3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link w:val="16"/>
    <w:qFormat/>
    <w:uiPriority w:val="0"/>
    <w:pPr>
      <w:ind w:firstLine="480"/>
    </w:pPr>
    <w:rPr>
      <w:rFonts w:ascii="宋体" w:hAnsi="宋体" w:eastAsia="宋体" w:cs="Times New Roman"/>
      <w:sz w:val="24"/>
      <w:szCs w:val="20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apple-converted-space"/>
    <w:basedOn w:val="8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缩进 2 Char"/>
    <w:basedOn w:val="8"/>
    <w:link w:val="4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17">
    <w:name w:val="正文文本缩进 Char"/>
    <w:basedOn w:val="8"/>
    <w:link w:val="3"/>
    <w:semiHidden/>
    <w:qFormat/>
    <w:uiPriority w:val="99"/>
  </w:style>
  <w:style w:type="character" w:customStyle="1" w:styleId="18">
    <w:name w:val="font_1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2861</Words>
  <Characters>2867</Characters>
  <Lines>19</Lines>
  <Paragraphs>5</Paragraphs>
  <TotalTime>22</TotalTime>
  <ScaleCrop>false</ScaleCrop>
  <LinksUpToDate>false</LinksUpToDate>
  <CharactersWithSpaces>2885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2018-02-26T06:27:00Z</dcterms:created>
  <dc:creator>Administrator</dc:creator>
  <cp:lastModifiedBy>Administrator</cp:lastModifiedBy>
  <dcterms:modified xsi:type="dcterms:W3CDTF">2023-02-10T06:29:56Z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7A4779F470EB4EE99C4A2FE64E5F17C4</vt:lpwstr>
  </property>
</Properties>
</file>