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eastAsia="zh-CN"/>
        </w:rPr>
        <w:t>一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ind w:firstLine="2209" w:firstLineChars="500"/>
        <w:jc w:val="left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44"/>
          <w:szCs w:val="44"/>
        </w:rPr>
        <w:t>.09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44"/>
          <w:szCs w:val="44"/>
        </w:rPr>
        <w:t>.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12</w:t>
      </w: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  <w:t>伍海伦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揭子涵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帮  扶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上课随便讲话，思想不集中。学习缺少积极性，作业拖拉现象比较严重。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p>
      <w:pPr>
        <w:widowControl/>
        <w:spacing w:line="23" w:lineRule="atLeast"/>
        <w:outlineLvl w:val="4"/>
        <w:rPr>
          <w:rFonts w:ascii="黑体" w:hAnsi="黑体" w:eastAsia="黑体" w:cs="黑体"/>
          <w:b/>
          <w:color w:val="444444"/>
          <w:kern w:val="0"/>
          <w:sz w:val="36"/>
          <w:szCs w:val="36"/>
        </w:rPr>
      </w:pPr>
      <w:r>
        <w:rPr>
          <w:rFonts w:ascii="黑体" w:hAnsi="宋体" w:eastAsia="黑体" w:cs="宋体"/>
          <w:color w:val="333333"/>
          <w:spacing w:val="40"/>
          <w:kern w:val="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color w:val="444444"/>
          <w:kern w:val="0"/>
          <w:sz w:val="36"/>
          <w:szCs w:val="36"/>
        </w:rPr>
        <w:t xml:space="preserve">        </w:t>
      </w:r>
      <w:r>
        <w:rPr>
          <w:rFonts w:ascii="黑体" w:hAnsi="黑体" w:eastAsia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伍海伦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.0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父母都是普通务工人员，对于其关心不够，认为学生的学习应该全是老师负责，回家甚至不怎么督促作业。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发展情况及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伍海伦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同学学习基础差，识字、表达、理解能力差，默写错误率很高。学习态度差，听课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不是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神游，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就是胡乱插嘴，惹事生非，影响别人。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音乐课也不开口唱歌，坐姿不端。作业经常不完成或者就是完成的质量差，只是敷衍了事，开学初教育几次都没有效果。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指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导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策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略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9月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10月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11月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12月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后续指导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游腾浩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秦梓煜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吴唐欽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钱沐晨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单云飞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11.30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陈妍菲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吕家俊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李映茜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李映茜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68"/>
        <w:gridCol w:w="3283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班裕森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李艺扬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家访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卢陈昊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家访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邹王菲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12.29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李艺扬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8666"/>
    <w:multiLevelType w:val="singleLevel"/>
    <w:tmpl w:val="5A5086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50263"/>
    <w:rsid w:val="00150A91"/>
    <w:rsid w:val="001534B0"/>
    <w:rsid w:val="001569C9"/>
    <w:rsid w:val="0030338C"/>
    <w:rsid w:val="0034324F"/>
    <w:rsid w:val="004D0EAB"/>
    <w:rsid w:val="004D1E89"/>
    <w:rsid w:val="00582098"/>
    <w:rsid w:val="00641D1E"/>
    <w:rsid w:val="00732D3E"/>
    <w:rsid w:val="007F12CD"/>
    <w:rsid w:val="00847D90"/>
    <w:rsid w:val="00942D05"/>
    <w:rsid w:val="009C4D6B"/>
    <w:rsid w:val="00A10666"/>
    <w:rsid w:val="00B55C46"/>
    <w:rsid w:val="00EB174B"/>
    <w:rsid w:val="01286562"/>
    <w:rsid w:val="01695586"/>
    <w:rsid w:val="04294F22"/>
    <w:rsid w:val="09C537C0"/>
    <w:rsid w:val="188624F1"/>
    <w:rsid w:val="1C2D5EB8"/>
    <w:rsid w:val="1DAE2FF5"/>
    <w:rsid w:val="245B2B9B"/>
    <w:rsid w:val="28926C90"/>
    <w:rsid w:val="32FE047D"/>
    <w:rsid w:val="37EA43F2"/>
    <w:rsid w:val="3BD453BC"/>
    <w:rsid w:val="3E8B6203"/>
    <w:rsid w:val="41202ED0"/>
    <w:rsid w:val="4C144ADD"/>
    <w:rsid w:val="4F7F76BE"/>
    <w:rsid w:val="4FCB6460"/>
    <w:rsid w:val="50BF57B9"/>
    <w:rsid w:val="53AD43DD"/>
    <w:rsid w:val="58E14F46"/>
    <w:rsid w:val="63316ACA"/>
    <w:rsid w:val="6DEC1F6B"/>
    <w:rsid w:val="6FFB4D3E"/>
    <w:rsid w:val="70777242"/>
    <w:rsid w:val="70CA27C8"/>
    <w:rsid w:val="76EC2811"/>
    <w:rsid w:val="78747AA8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4391</Words>
  <Characters>4744</Characters>
  <Lines>42</Lines>
  <Paragraphs>12</Paragraphs>
  <TotalTime>1</TotalTime>
  <ScaleCrop>false</ScaleCrop>
  <LinksUpToDate>false</LinksUpToDate>
  <CharactersWithSpaces>5014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2023-02-04T06:35:53Z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E4297FD9BB254933B5697D69499E12CE</vt:lpwstr>
  </property>
</Properties>
</file>