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佘谱颖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老师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2021--2022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成绩汇总</w:t>
      </w:r>
    </w:p>
    <w:p>
      <w:pPr>
        <w:spacing w:line="360" w:lineRule="auto"/>
        <w:rPr>
          <w:rFonts w:asciiTheme="minorEastAsia" w:hAnsiTheme="minorEastAsia" w:cstheme="minorEastAsia"/>
          <w:sz w:val="24"/>
          <w:lang w:eastAsia="zh-Hans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lang w:eastAsia="zh-Hans"/>
        </w:rPr>
        <w:t>一、专业称号</w:t>
      </w:r>
      <w:r>
        <w:rPr>
          <w:rFonts w:hint="eastAsia" w:asciiTheme="minorEastAsia" w:hAnsiTheme="minorEastAsia" w:cstheme="minorEastAsia"/>
          <w:sz w:val="24"/>
          <w:lang w:eastAsia="zh-Hans"/>
        </w:rPr>
        <w:t>：常州市第十批教坛新秀（</w:t>
      </w:r>
      <w:r>
        <w:rPr>
          <w:rFonts w:hint="eastAsia"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>022.01</w:t>
      </w:r>
      <w:r>
        <w:rPr>
          <w:rFonts w:hint="eastAsia" w:asciiTheme="minorEastAsia" w:hAnsiTheme="minorEastAsia" w:cstheme="minorEastAsia"/>
          <w:sz w:val="24"/>
          <w:lang w:eastAsia="zh-Hans"/>
        </w:rPr>
        <w:t>），武进区第九批骨干教师（</w:t>
      </w:r>
      <w:r>
        <w:rPr>
          <w:rFonts w:hint="eastAsia"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>023.01</w:t>
      </w:r>
      <w:r>
        <w:rPr>
          <w:rFonts w:hint="eastAsia" w:asciiTheme="minorEastAsia" w:hAnsiTheme="minorEastAsia" w:cstheme="minorEastAsia"/>
          <w:sz w:val="24"/>
          <w:lang w:eastAsia="zh-Hans"/>
        </w:rPr>
        <w:t>）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lang w:eastAsia="zh-Hans"/>
        </w:rPr>
        <w:t>二、综合荣誉：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1</w:t>
      </w:r>
      <w:r>
        <w:rPr>
          <w:rFonts w:hint="eastAsia" w:asciiTheme="minorEastAsia" w:hAnsiTheme="minorEastAsia" w:cstheme="minorEastAsia"/>
          <w:sz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2</w:t>
      </w:r>
      <w:r>
        <w:rPr>
          <w:rFonts w:hint="eastAsia" w:asciiTheme="minorEastAsia" w:hAnsiTheme="minorEastAsia" w:cstheme="minorEastAsia"/>
          <w:sz w:val="24"/>
        </w:rPr>
        <w:t>.08</w:t>
      </w:r>
      <w:r>
        <w:rPr>
          <w:rFonts w:asciiTheme="minorEastAsia" w:hAnsiTheme="minorEastAsia" w:cstheme="minorEastAsia"/>
          <w:sz w:val="24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>获</w:t>
      </w:r>
      <w:r>
        <w:rPr>
          <w:rFonts w:asciiTheme="minorEastAsia" w:hAnsiTheme="minorEastAsia" w:cstheme="minorEastAsia"/>
          <w:sz w:val="24"/>
        </w:rPr>
        <w:t>2020-2021</w:t>
      </w:r>
      <w:r>
        <w:rPr>
          <w:rFonts w:hint="eastAsia" w:asciiTheme="minorEastAsia" w:hAnsiTheme="minorEastAsia" w:cstheme="minorEastAsia"/>
          <w:sz w:val="24"/>
          <w:lang w:eastAsia="zh-Hans"/>
        </w:rPr>
        <w:t>学年</w:t>
      </w:r>
      <w:r>
        <w:rPr>
          <w:rFonts w:hint="eastAsia" w:asciiTheme="minorEastAsia" w:hAnsiTheme="minorEastAsia" w:cstheme="minorEastAsia"/>
          <w:sz w:val="24"/>
        </w:rPr>
        <w:t>年度考核校级优秀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2、2022</w:t>
      </w:r>
      <w:r>
        <w:rPr>
          <w:rFonts w:asciiTheme="minorEastAsia" w:hAnsiTheme="minorEastAsia" w:cstheme="minorEastAsia"/>
          <w:sz w:val="24"/>
        </w:rPr>
        <w:t>.04</w:t>
      </w:r>
      <w:r>
        <w:rPr>
          <w:rFonts w:hint="eastAsia" w:asciiTheme="minorEastAsia" w:hAnsiTheme="minorEastAsia" w:cstheme="minorEastAsia"/>
          <w:sz w:val="24"/>
        </w:rPr>
        <w:t xml:space="preserve"> 获武进区先进班集体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3、2</w:t>
      </w:r>
      <w:r>
        <w:rPr>
          <w:rFonts w:asciiTheme="minorEastAsia" w:hAnsiTheme="minorEastAsia" w:cstheme="minorEastAsia"/>
          <w:sz w:val="24"/>
        </w:rPr>
        <w:t xml:space="preserve">022.02 </w:t>
      </w:r>
      <w:r>
        <w:rPr>
          <w:rFonts w:hint="eastAsia" w:asciiTheme="minorEastAsia" w:hAnsiTheme="minorEastAsia" w:cstheme="minorEastAsia"/>
          <w:sz w:val="24"/>
        </w:rPr>
        <w:t>获武进区基层先进团组织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4</w:t>
      </w:r>
      <w:r>
        <w:rPr>
          <w:rFonts w:hint="eastAsia" w:asciiTheme="minorEastAsia" w:hAnsiTheme="minorEastAsia" w:cstheme="minorEastAsia"/>
          <w:sz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1</w:t>
      </w:r>
      <w:r>
        <w:rPr>
          <w:rFonts w:hint="eastAsia" w:asciiTheme="minorEastAsia" w:hAnsiTheme="minorEastAsia" w:cstheme="minorEastAsia"/>
          <w:sz w:val="24"/>
        </w:rPr>
        <w:t>.08</w:t>
      </w:r>
      <w:r>
        <w:rPr>
          <w:rFonts w:asciiTheme="minorEastAsia" w:hAnsiTheme="minorEastAsia" w:cstheme="minorEastAsia"/>
          <w:sz w:val="24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>获</w:t>
      </w:r>
      <w:r>
        <w:rPr>
          <w:rFonts w:asciiTheme="minorEastAsia" w:hAnsiTheme="minorEastAsia" w:cstheme="minorEastAsia"/>
          <w:sz w:val="24"/>
        </w:rPr>
        <w:t>2021-2022</w:t>
      </w:r>
      <w:r>
        <w:rPr>
          <w:rFonts w:hint="eastAsia" w:asciiTheme="minorEastAsia" w:hAnsiTheme="minorEastAsia" w:cstheme="minorEastAsia"/>
          <w:sz w:val="24"/>
          <w:lang w:eastAsia="zh-Hans"/>
        </w:rPr>
        <w:t>学年</w:t>
      </w:r>
      <w:r>
        <w:rPr>
          <w:rFonts w:hint="eastAsia" w:asciiTheme="minorEastAsia" w:hAnsiTheme="minorEastAsia" w:cstheme="minorEastAsia"/>
          <w:sz w:val="24"/>
        </w:rPr>
        <w:t>武进区优秀嘉奖及校级优秀</w:t>
      </w:r>
    </w:p>
    <w:p>
      <w:pPr>
        <w:spacing w:line="360" w:lineRule="auto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</w:rPr>
        <w:t>5</w:t>
      </w:r>
      <w:r>
        <w:rPr>
          <w:rFonts w:hint="eastAsia" w:asciiTheme="minorEastAsia" w:hAnsiTheme="minorEastAsia" w:cstheme="minorEastAsia"/>
          <w:sz w:val="24"/>
          <w:lang w:eastAsia="zh-Hans"/>
        </w:rPr>
        <w:t>、</w:t>
      </w:r>
      <w:r>
        <w:rPr>
          <w:rFonts w:asciiTheme="minorEastAsia" w:hAnsiTheme="minorEastAsia" w:cstheme="minorEastAsia"/>
          <w:sz w:val="24"/>
          <w:lang w:eastAsia="zh-Hans"/>
        </w:rPr>
        <w:t xml:space="preserve">2021.09 </w:t>
      </w:r>
      <w:r>
        <w:rPr>
          <w:rFonts w:hint="eastAsia" w:asciiTheme="minorEastAsia" w:hAnsiTheme="minorEastAsia" w:cstheme="minorEastAsia"/>
          <w:sz w:val="24"/>
          <w:lang w:eastAsia="zh-Hans"/>
        </w:rPr>
        <w:t>获武进区高中数学教师教学基本功大赛一等奖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lang w:eastAsia="zh-Hans"/>
        </w:rPr>
        <w:t>三、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</w:rPr>
        <w:t>论文发表：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1</w:t>
      </w:r>
      <w:r>
        <w:rPr>
          <w:rFonts w:hint="eastAsia" w:asciiTheme="minorEastAsia" w:hAnsiTheme="minorEastAsia" w:cstheme="minorEastAsia"/>
          <w:sz w:val="24"/>
          <w:lang w:eastAsia="zh-Hans"/>
        </w:rPr>
        <w:t>、</w:t>
      </w:r>
      <w:r>
        <w:rPr>
          <w:rFonts w:asciiTheme="minorEastAsia" w:hAnsiTheme="minorEastAsia" w:cstheme="minorEastAsia"/>
          <w:sz w:val="24"/>
        </w:rPr>
        <w:t>2022.08</w:t>
      </w:r>
      <w:r>
        <w:rPr>
          <w:rFonts w:hint="eastAsia" w:asciiTheme="minorEastAsia" w:hAnsiTheme="minorEastAsia" w:cstheme="minorEastAsia"/>
          <w:sz w:val="24"/>
        </w:rPr>
        <w:t>《渗透劳动教育，提高高中班级管理实效》发表于《大众文摘》</w:t>
      </w:r>
      <w:r>
        <w:rPr>
          <w:rFonts w:asciiTheme="minorEastAsia" w:hAnsiTheme="minorEastAsia" w:cstheme="minorEastAsia"/>
          <w:sz w:val="24"/>
        </w:rPr>
        <w:t>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</w:t>
      </w:r>
      <w:r>
        <w:rPr>
          <w:rFonts w:hint="eastAsia" w:asciiTheme="minorEastAsia" w:hAnsiTheme="minorEastAsia" w:cstheme="minorEastAsia"/>
          <w:sz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1</w:t>
      </w:r>
      <w:r>
        <w:rPr>
          <w:rFonts w:hint="eastAsia"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/>
          <w:sz w:val="24"/>
        </w:rPr>
        <w:t>12</w:t>
      </w:r>
      <w:r>
        <w:rPr>
          <w:rFonts w:hint="eastAsia" w:asciiTheme="minorEastAsia" w:hAnsiTheme="minorEastAsia" w:cstheme="minorEastAsia"/>
          <w:sz w:val="24"/>
        </w:rPr>
        <w:t>《核心素养的高中数学习题课的教学研究》发表于《学习周报》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3、2</w:t>
      </w:r>
      <w:r>
        <w:rPr>
          <w:rFonts w:asciiTheme="minorEastAsia" w:hAnsiTheme="minorEastAsia" w:cstheme="minorEastAsia"/>
          <w:sz w:val="24"/>
        </w:rPr>
        <w:t>020.12</w:t>
      </w:r>
      <w:r>
        <w:rPr>
          <w:rFonts w:hint="eastAsia" w:asciiTheme="minorEastAsia" w:hAnsiTheme="minorEastAsia" w:cstheme="minorEastAsia"/>
          <w:sz w:val="24"/>
        </w:rPr>
        <w:t>《基于核心素养下提升高中数学课堂效果的策略探讨》发表于《教学与研究》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FF0000"/>
          <w:sz w:val="24"/>
          <w:lang w:eastAsia="zh-Hans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lang w:eastAsia="zh-Hans"/>
        </w:rPr>
        <w:t>五、论文获奖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  <w:lang w:eastAsia="zh-Hans"/>
        </w:rPr>
        <w:t>1</w:t>
      </w:r>
      <w:r>
        <w:rPr>
          <w:rFonts w:hint="eastAsia" w:asciiTheme="minorEastAsia" w:hAnsiTheme="minorEastAsia" w:cstheme="minorEastAsia"/>
          <w:sz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2</w:t>
      </w:r>
      <w:r>
        <w:rPr>
          <w:rFonts w:hint="eastAsia"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/>
          <w:sz w:val="24"/>
        </w:rPr>
        <w:t>12</w:t>
      </w:r>
      <w:r>
        <w:rPr>
          <w:rFonts w:hint="eastAsia" w:asciiTheme="minorEastAsia" w:hAnsiTheme="minorEastAsia" w:cstheme="minorEastAsia"/>
          <w:sz w:val="24"/>
        </w:rPr>
        <w:t>论文《核心素养视域下的综合实践活动课程的初探—以“剩余污泥破解上清液用作液体肥料”为例》获常州市综合实践论文三等奖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2、2</w:t>
      </w:r>
      <w:r>
        <w:rPr>
          <w:rFonts w:asciiTheme="minorEastAsia" w:hAnsiTheme="minorEastAsia" w:cstheme="minorEastAsia"/>
          <w:sz w:val="24"/>
        </w:rPr>
        <w:t xml:space="preserve">022.08 </w:t>
      </w:r>
      <w:r>
        <w:rPr>
          <w:rFonts w:hint="eastAsia" w:asciiTheme="minorEastAsia" w:hAnsiTheme="minorEastAsia" w:cstheme="minorEastAsia"/>
          <w:sz w:val="24"/>
        </w:rPr>
        <w:t>论文《基于学科核心素养下的高中数学习题课的教学研究——以数列习题课教学为例》获2022年常州市普通高中新课程新高考优秀案例二等奖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 2</w:t>
      </w:r>
      <w:r>
        <w:rPr>
          <w:rFonts w:asciiTheme="minorEastAsia" w:hAnsiTheme="minorEastAsia" w:cstheme="minorEastAsia"/>
          <w:sz w:val="24"/>
        </w:rPr>
        <w:t xml:space="preserve">021.05 </w:t>
      </w:r>
      <w:r>
        <w:rPr>
          <w:rFonts w:hint="eastAsia" w:asciiTheme="minorEastAsia" w:hAnsiTheme="minorEastAsia" w:cstheme="minorEastAsia"/>
          <w:sz w:val="24"/>
        </w:rPr>
        <w:t>论文《浅析微积分思想在构造导函数解决抽象函数不等式中的妙用》获江苏省2020年年会论文三等奖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4</w:t>
      </w:r>
      <w:r>
        <w:rPr>
          <w:rFonts w:hint="eastAsia" w:asciiTheme="minorEastAsia" w:hAnsiTheme="minorEastAsia" w:cstheme="minorEastAsia"/>
          <w:sz w:val="24"/>
        </w:rPr>
        <w:t>、2</w:t>
      </w:r>
      <w:r>
        <w:rPr>
          <w:rFonts w:asciiTheme="minorEastAsia" w:hAnsiTheme="minorEastAsia" w:cstheme="minorEastAsia"/>
          <w:sz w:val="24"/>
        </w:rPr>
        <w:t xml:space="preserve">020.12 </w:t>
      </w:r>
      <w:r>
        <w:rPr>
          <w:rFonts w:hint="eastAsia" w:asciiTheme="minorEastAsia" w:hAnsiTheme="minorEastAsia" w:cstheme="minorEastAsia"/>
          <w:sz w:val="24"/>
        </w:rPr>
        <w:t>论文《高三一轮复习一道题引发的思考》获武进区2020年年会论文一等奖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lang w:eastAsia="zh-Hans"/>
        </w:rPr>
        <w:t>六、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</w:rPr>
        <w:t>公开课：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</w:t>
      </w:r>
      <w:r>
        <w:rPr>
          <w:rFonts w:asciiTheme="minorEastAsia" w:hAnsiTheme="minorEastAsia" w:cstheme="minorEastAsia"/>
          <w:sz w:val="24"/>
        </w:rPr>
        <w:t xml:space="preserve">2021.12.2 </w:t>
      </w:r>
      <w:r>
        <w:rPr>
          <w:rFonts w:hint="eastAsia" w:asciiTheme="minorEastAsia" w:hAnsiTheme="minorEastAsia" w:cstheme="minorEastAsia"/>
          <w:sz w:val="24"/>
          <w:lang w:eastAsia="zh-Hans"/>
        </w:rPr>
        <w:t>区级公开课《等比数列的前n项和》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</w:t>
      </w:r>
      <w:r>
        <w:rPr>
          <w:rFonts w:hint="eastAsia" w:asciiTheme="minorEastAsia" w:hAnsiTheme="minorEastAsia" w:cstheme="minorEastAsia"/>
          <w:sz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0</w:t>
      </w:r>
      <w:r>
        <w:rPr>
          <w:rFonts w:hint="eastAsia"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/>
          <w:sz w:val="24"/>
        </w:rPr>
        <w:t>12</w:t>
      </w:r>
      <w:r>
        <w:rPr>
          <w:rFonts w:hint="eastAsia"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/>
          <w:sz w:val="24"/>
        </w:rPr>
        <w:t xml:space="preserve">4 </w:t>
      </w:r>
      <w:r>
        <w:rPr>
          <w:rFonts w:hint="eastAsia" w:asciiTheme="minorEastAsia" w:hAnsiTheme="minorEastAsia" w:cstheme="minorEastAsia"/>
          <w:sz w:val="24"/>
          <w:lang w:eastAsia="zh-Hans"/>
        </w:rPr>
        <w:t>区级公开课</w:t>
      </w:r>
      <w:r>
        <w:rPr>
          <w:rFonts w:hint="eastAsia" w:asciiTheme="minorEastAsia" w:hAnsiTheme="minorEastAsia" w:cstheme="minorEastAsia"/>
          <w:sz w:val="24"/>
        </w:rPr>
        <w:t>《经历高三，也是一种幸福》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FF0000"/>
          <w:sz w:val="24"/>
          <w:lang w:eastAsia="zh-Hans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lang w:eastAsia="zh-Hans"/>
        </w:rPr>
        <w:t>七、参与课题情况</w:t>
      </w:r>
    </w:p>
    <w:p>
      <w:pPr>
        <w:spacing w:line="360" w:lineRule="auto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1.</w:t>
      </w:r>
      <w:r>
        <w:rPr>
          <w:rFonts w:hint="eastAsia" w:asciiTheme="minorEastAsia" w:hAnsiTheme="minorEastAsia" w:cstheme="minorEastAsia"/>
          <w:sz w:val="24"/>
          <w:lang w:eastAsia="zh-Hans"/>
        </w:rPr>
        <w:t>主持区级课题《基于学科核心素养的高中数学习题课教学的研究》</w:t>
      </w:r>
    </w:p>
    <w:p>
      <w:pPr>
        <w:spacing w:line="360" w:lineRule="auto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2.</w:t>
      </w:r>
      <w:r>
        <w:rPr>
          <w:rFonts w:hint="eastAsia" w:asciiTheme="minorEastAsia" w:hAnsiTheme="minorEastAsia" w:cstheme="minorEastAsia"/>
          <w:sz w:val="24"/>
          <w:lang w:eastAsia="zh-Hans"/>
        </w:rPr>
        <w:t>参与区级课题《数学文化在高中数学课堂教学中的渗透策略研究——以“概率与统计”》</w:t>
      </w:r>
    </w:p>
    <w:p>
      <w:pPr>
        <w:spacing w:line="360" w:lineRule="auto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3.</w:t>
      </w:r>
      <w:r>
        <w:rPr>
          <w:rFonts w:hint="eastAsia" w:asciiTheme="minorEastAsia" w:hAnsiTheme="minorEastAsia" w:cstheme="minorEastAsia"/>
          <w:sz w:val="24"/>
          <w:lang w:eastAsia="zh-Hans"/>
        </w:rPr>
        <w:t xml:space="preserve"> 参与区级课题《基于新高考的高中数学优化问题设计的研究》</w:t>
      </w:r>
    </w:p>
    <w:p>
      <w:pPr>
        <w:spacing w:line="360" w:lineRule="auto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4.</w:t>
      </w:r>
      <w:r>
        <w:rPr>
          <w:rFonts w:hint="eastAsia" w:asciiTheme="minorEastAsia" w:hAnsiTheme="minorEastAsia" w:cstheme="minorEastAsia"/>
          <w:sz w:val="24"/>
          <w:lang w:eastAsia="zh-Hans"/>
        </w:rPr>
        <w:t xml:space="preserve"> 参与区级课题《问题导学模式在高中数学教学中的应用研究》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N2RkODI1NzVhOTNhMTQ5OWQ2Y2FjNjVlNDJmZjEifQ=="/>
  </w:docVars>
  <w:rsids>
    <w:rsidRoot w:val="EFFD7D53"/>
    <w:rsid w:val="001F2E1C"/>
    <w:rsid w:val="005919A1"/>
    <w:rsid w:val="00715AAB"/>
    <w:rsid w:val="0074594F"/>
    <w:rsid w:val="00835E22"/>
    <w:rsid w:val="00D00DDE"/>
    <w:rsid w:val="3C6F68B4"/>
    <w:rsid w:val="49704E5E"/>
    <w:rsid w:val="59EF2FC9"/>
    <w:rsid w:val="7FAB2CCD"/>
    <w:rsid w:val="D7EEB000"/>
    <w:rsid w:val="DCAF2ACB"/>
    <w:rsid w:val="DFFD3F30"/>
    <w:rsid w:val="ECD733EE"/>
    <w:rsid w:val="EEFFC790"/>
    <w:rsid w:val="EFF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624</Words>
  <Characters>753</Characters>
  <Lines>5</Lines>
  <Paragraphs>1</Paragraphs>
  <TotalTime>13</TotalTime>
  <ScaleCrop>false</ScaleCrop>
  <LinksUpToDate>false</LinksUpToDate>
  <CharactersWithSpaces>766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2022-09-01T03:59:00Z</dcterms:created>
  <dc:creator>caolan</dc:creator>
  <cp:lastModifiedBy>武哥</cp:lastModifiedBy>
  <dcterms:modified xsi:type="dcterms:W3CDTF">2023-02-02T03:39:40Z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7654CF1F46764891BE24FAA7539A0541</vt:lpwstr>
  </property>
</Properties>
</file>