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00" w:lineRule="atLeast"/>
        <w:ind w:left="0" w:firstLine="0"/>
        <w:jc w:val="center"/>
        <w:rPr>
          <w:rFonts w:hint="eastAsia" w:asciiTheme="minorEastAsia" w:hAnsiTheme="minorEastAsia" w:eastAsiaTheme="minorEastAsia" w:cstheme="minorEastAsia"/>
          <w:i w:val="0"/>
          <w:caps w:val="0"/>
          <w:color w:val="313131"/>
          <w:spacing w:val="0"/>
          <w:sz w:val="24"/>
          <w:szCs w:val="24"/>
        </w:rPr>
      </w:pPr>
      <w:r>
        <w:rPr>
          <w:rFonts w:hint="eastAsia" w:asciiTheme="minorEastAsia" w:hAnsiTheme="minorEastAsia" w:eastAsiaTheme="minorEastAsia" w:cstheme="minorEastAsia"/>
          <w:i w:val="0"/>
          <w:caps w:val="0"/>
          <w:color w:val="313131"/>
          <w:spacing w:val="0"/>
          <w:kern w:val="0"/>
          <w:sz w:val="24"/>
          <w:szCs w:val="24"/>
          <w:bdr w:val="none" w:color="auto" w:sz="0" w:space="0"/>
          <w:shd w:val="clear" w:fill="FFFFFF"/>
          <w:lang w:val="en-US" w:eastAsia="zh-CN" w:bidi="ar"/>
        </w:rPr>
        <w:t>新魏幼“新美”工作室活动系列：谋定而后动</w:t>
      </w:r>
    </w:p>
    <w:p>
      <w:pPr>
        <w:keepNext w:val="0"/>
        <w:keepLines w:val="0"/>
        <w:widowControl/>
        <w:suppressLineNumbers w:val="0"/>
        <w:shd w:val="clear" w:fill="FFFFFF"/>
        <w:spacing w:line="360" w:lineRule="atLeast"/>
        <w:ind w:left="0" w:right="390" w:firstLine="0"/>
        <w:jc w:val="right"/>
        <w:rPr>
          <w:rFonts w:hint="eastAsia" w:asciiTheme="minorEastAsia" w:hAnsiTheme="minorEastAsia" w:eastAsiaTheme="minorEastAsia" w:cstheme="minorEastAsia"/>
          <w:i w:val="0"/>
          <w:caps w:val="0"/>
          <w:color w:val="313131"/>
          <w:spacing w:val="0"/>
          <w:sz w:val="24"/>
          <w:szCs w:val="24"/>
        </w:rPr>
      </w:pPr>
      <w:r>
        <w:rPr>
          <w:rFonts w:hint="eastAsia" w:asciiTheme="minorEastAsia" w:hAnsiTheme="minorEastAsia" w:eastAsiaTheme="minorEastAsia" w:cstheme="minorEastAsia"/>
          <w:i w:val="0"/>
          <w:caps w:val="0"/>
          <w:color w:val="313131"/>
          <w:spacing w:val="0"/>
          <w:kern w:val="0"/>
          <w:sz w:val="24"/>
          <w:szCs w:val="24"/>
          <w:shd w:val="clear" w:fill="FFFFFF"/>
          <w:lang w:val="en-US" w:eastAsia="zh-CN" w:bidi="ar"/>
        </w:rPr>
        <w:t>————记新美组课程开展沙龙研讨活动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rPr>
          <w:rFonts w:hint="eastAsia" w:asciiTheme="minorEastAsia" w:hAnsiTheme="minorEastAsia" w:eastAsiaTheme="minorEastAsia" w:cstheme="minorEastAsia"/>
          <w:i w:val="0"/>
          <w:caps w:val="0"/>
          <w:color w:val="000000"/>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为有效推进班本化课程的实施，促进教师的专业成长，解决老师在课程实施过程中的困惑，2021年4月21日下午，新美组全体成员齐聚会议室进行了关于班本化课程的主题沙龙研讨活动。此次活动分为三个环节：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rPr>
          <w:rFonts w:hint="eastAsia" w:asciiTheme="minorEastAsia" w:hAnsiTheme="minorEastAsia" w:eastAsiaTheme="minorEastAsia" w:cstheme="minorEastAsia"/>
          <w:i w:val="0"/>
          <w:caps w:val="0"/>
          <w:color w:val="000000"/>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环节一：暖场游戏，活思维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rPr>
          <w:rFonts w:hint="eastAsia" w:asciiTheme="minorEastAsia" w:hAnsiTheme="minorEastAsia" w:eastAsiaTheme="minorEastAsia" w:cstheme="minorEastAsia"/>
          <w:i w:val="0"/>
          <w:caps w:val="0"/>
          <w:color w:val="000000"/>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活动伊始，邹榴玉</w:t>
      </w:r>
      <w:bookmarkStart w:id="0" w:name="_GoBack"/>
      <w:bookmarkEnd w:id="0"/>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老师带领大家进行了游戏互动“春风吹”，听口令选择成员进行互换位置，老师们积极参与，缓解了疲惫，同时活跃了教研氛围。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rPr>
          <w:rFonts w:hint="eastAsia" w:asciiTheme="minorEastAsia" w:hAnsiTheme="minorEastAsia" w:eastAsiaTheme="minorEastAsia" w:cstheme="minorEastAsia"/>
          <w:i w:val="0"/>
          <w:caps w:val="0"/>
          <w:color w:val="000000"/>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环节二：读书分享，谈心得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rPr>
          <w:rFonts w:hint="eastAsia" w:asciiTheme="minorEastAsia" w:hAnsiTheme="minorEastAsia" w:eastAsiaTheme="minorEastAsia" w:cstheme="minorEastAsia"/>
          <w:i w:val="0"/>
          <w:caps w:val="0"/>
          <w:color w:val="000000"/>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老师们针对《班本化课程》一书进行了理论学习，针对书中的种植黄瓜案例结合实践阐述了制定班本化课程计划的入手点。许老师以自己班《玩转元宵》为例提出想法，元宵课程的开展需要建立在幼儿年龄特点上，实施前借助已有经验，通过调查再进行计划制定。黄老师表示与书中在搜集资源时要了解支持资源有一定共鸣，通过充分发挥资源从而助力课程。其他老师也补充了各自的意见，在制定班级计划时可以以问卷调查等形式搜集信息，尊重家长和幼儿的发展期望，鼓励家长对课程参与。实施课程时，需要把控动态，实时调整班级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rPr>
          <w:rFonts w:hint="eastAsia" w:asciiTheme="minorEastAsia" w:hAnsiTheme="minorEastAsia" w:eastAsiaTheme="minorEastAsia" w:cstheme="minorEastAsia"/>
          <w:i w:val="0"/>
          <w:caps w:val="0"/>
          <w:color w:val="000000"/>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环节三：案例分析，促提升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rPr>
          <w:rFonts w:hint="eastAsia" w:asciiTheme="minorEastAsia" w:hAnsiTheme="minorEastAsia" w:eastAsiaTheme="minorEastAsia" w:cstheme="minorEastAsia"/>
          <w:i w:val="0"/>
          <w:caps w:val="0"/>
          <w:color w:val="000000"/>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结合理论，小一班孙老师介绍了“我是小菜农”课程计划制定的具体内容和方向。老师们结合理论与孙老师进行了对话交流。同时提出建议，课程目标制定可以进行相应的调整与整合；对于种植内容前期需要进行价值判断；主题网络统一维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rPr>
          <w:rFonts w:hint="eastAsia" w:asciiTheme="minorEastAsia" w:hAnsiTheme="minorEastAsia" w:eastAsiaTheme="minorEastAsia" w:cstheme="minorEastAsia"/>
          <w:i w:val="0"/>
          <w:caps w:val="0"/>
          <w:color w:val="000000"/>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让儿童站在课程的最中央，是每一位教育人内心怀揣的暖阳，本次研讨活动让教师们在后期实施中汇聚多种方法，共享多方资源，推进幼儿研究，体现课程开展的价值。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rPr>
          <w:rFonts w:hint="eastAsia" w:asciiTheme="minorEastAsia" w:hAnsiTheme="minorEastAsia" w:eastAsiaTheme="minorEastAsia" w:cstheme="minorEastAsia"/>
          <w:i w:val="0"/>
          <w:caps w:val="0"/>
          <w:color w:val="000000"/>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(撰稿：陈丽华，摄影：陈丽华，审核：冯亚丽)</w:t>
      </w:r>
    </w:p>
    <w:p>
      <w:pPr>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BC5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c:creator>
  <cp:lastModifiedBy>茜茜</cp:lastModifiedBy>
  <dcterms:modified xsi:type="dcterms:W3CDTF">2021-06-26T07:51:01Z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