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“从新出发，幸福起航”新教师岗前培训方案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新教师是幼儿园发展的新动力与新希望，为了促使新教师在较短时间内适应教育岗位的基本要求，实现教育教学、班级管理等能力的同步提高，以促进教师队伍专业化的建设，制定新教师岗前培训方案。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一、活动时间：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2021年8月25日8：30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二、活动地点：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会议室                                                      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三、活动对象：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2021年入职新教师（丁丽、黄梦婷）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四、活动准备：</w:t>
      </w:r>
      <w:r>
        <w:rPr>
          <w:rFonts w:hint="eastAsia" w:ascii="宋体" w:hAnsi="宋体" w:eastAsia="宋体" w:cs="宋体"/>
          <w:b w:val="0"/>
          <w:bCs w:val="0"/>
          <w:sz w:val="24"/>
          <w:szCs w:val="32"/>
          <w:lang w:val="en-US" w:eastAsia="zh-CN"/>
        </w:rPr>
        <w:t>培训PPT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五、活动安排：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9"/>
        <w:gridCol w:w="5155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97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培训主题</w:t>
            </w:r>
          </w:p>
        </w:tc>
        <w:tc>
          <w:tcPr>
            <w:tcW w:w="515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培训内容</w:t>
            </w:r>
          </w:p>
        </w:tc>
        <w:tc>
          <w:tcPr>
            <w:tcW w:w="13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培训人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园所基本情况</w:t>
            </w:r>
          </w:p>
        </w:tc>
        <w:tc>
          <w:tcPr>
            <w:tcW w:w="515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园所概况、文化理念、师资队伍、园所荣誉、规章制度</w:t>
            </w:r>
          </w:p>
        </w:tc>
        <w:tc>
          <w:tcPr>
            <w:tcW w:w="13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朱钰玲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9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一日活动常规</w:t>
            </w:r>
          </w:p>
        </w:tc>
        <w:tc>
          <w:tcPr>
            <w:tcW w:w="515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一日活动常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规及安全管理要求</w:t>
            </w:r>
          </w:p>
        </w:tc>
        <w:tc>
          <w:tcPr>
            <w:tcW w:w="13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张留玉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97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  <w:t>教育教学培训</w:t>
            </w:r>
          </w:p>
        </w:tc>
        <w:tc>
          <w:tcPr>
            <w:tcW w:w="515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备课：撰写教材分析、学情分析，确定活动目标与重难点，分析教学内容，选择幼儿学习方式与教师教学方法</w:t>
            </w:r>
          </w:p>
        </w:tc>
        <w:tc>
          <w:tcPr>
            <w:tcW w:w="13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孙俊洁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9" w:type="dxa"/>
            <w:vMerge w:val="continue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  <w:tc>
          <w:tcPr>
            <w:tcW w:w="515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听课上课：</w:t>
            </w: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听课的关注点、组织教学活动的方法</w:t>
            </w:r>
          </w:p>
        </w:tc>
        <w:tc>
          <w:tcPr>
            <w:tcW w:w="1388" w:type="dxa"/>
            <w:vAlign w:val="center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毛燕平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79" w:type="dxa"/>
            <w:vMerge w:val="continue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lang w:val="en-US" w:eastAsia="zh-CN"/>
              </w:rPr>
            </w:pPr>
          </w:p>
        </w:tc>
        <w:tc>
          <w:tcPr>
            <w:tcW w:w="5155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left"/>
              <w:rPr>
                <w:rFonts w:hint="default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vertAlign w:val="baseline"/>
                <w:lang w:val="en-US" w:eastAsia="zh-CN"/>
              </w:rPr>
              <w:t>经验介绍：班级管理、家长工作</w:t>
            </w:r>
          </w:p>
        </w:tc>
        <w:tc>
          <w:tcPr>
            <w:tcW w:w="138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default" w:ascii="宋体" w:hAnsi="宋体" w:eastAsia="宋体" w:cs="宋体"/>
                <w:sz w:val="24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32"/>
                <w:lang w:val="en-US" w:eastAsia="zh-CN"/>
              </w:rPr>
              <w:t>黄蓉</w:t>
            </w:r>
          </w:p>
        </w:tc>
      </w:tr>
    </w:tbl>
    <w:p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活动宣传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拍照：邹榴玉  通讯报道：钱玲媛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楷体" w:hAnsi="楷体" w:eastAsia="楷体"/>
        <w:sz w:val="21"/>
        <w:szCs w:val="21"/>
      </w:rPr>
    </w:pPr>
    <w:r>
      <w:rPr>
        <w:rFonts w:hint="eastAsia" w:ascii="楷体" w:hAnsi="楷体" w:eastAsia="楷体"/>
        <w:sz w:val="21"/>
        <w:szCs w:val="21"/>
      </w:rPr>
      <w:t>一份热情  一腔激情  走进每一个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/>
        <w:lang w:val="en-US"/>
      </w:rPr>
    </w:pPr>
    <w:r>
      <w:rPr>
        <w:rFonts w:hint="eastAsia" w:ascii="楷体" w:hAnsi="楷体" w:eastAsia="楷体"/>
        <w:sz w:val="21"/>
        <w:szCs w:val="21"/>
        <w:u w:val="single"/>
        <w:lang w:val="en-US" w:eastAsia="zh-CN"/>
      </w:rPr>
      <w:t xml:space="preserve">         </w:t>
    </w:r>
    <w:r>
      <w:rPr>
        <w:rFonts w:hint="eastAsia" w:ascii="楷体" w:hAnsi="楷体" w:eastAsia="楷体"/>
        <w:sz w:val="21"/>
        <w:szCs w:val="21"/>
        <w:u w:val="single"/>
      </w:rPr>
      <w:t>常州市新北区新魏幼儿园——</w:t>
    </w:r>
    <w:r>
      <w:rPr>
        <w:rFonts w:hint="eastAsia" w:ascii="宋体" w:hAnsi="宋体" w:eastAsia="宋体" w:cs="宋体"/>
        <w:sz w:val="32"/>
        <w:szCs w:val="32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124460</wp:posOffset>
          </wp:positionH>
          <wp:positionV relativeFrom="paragraph">
            <wp:posOffset>-113030</wp:posOffset>
          </wp:positionV>
          <wp:extent cx="499110" cy="214630"/>
          <wp:effectExtent l="0" t="0" r="8890" b="1270"/>
          <wp:wrapTight wrapText="bothSides">
            <wp:wrapPolygon>
              <wp:start x="0" y="0"/>
              <wp:lineTo x="0" y="20450"/>
              <wp:lineTo x="20885" y="20450"/>
              <wp:lineTo x="20885" y="0"/>
              <wp:lineTo x="0" y="0"/>
            </wp:wrapPolygon>
          </wp:wrapTight>
          <wp:docPr id="1" name="图片 1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99110" cy="214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/>
        <w:sz w:val="21"/>
        <w:szCs w:val="21"/>
        <w:u w:val="single"/>
        <w:lang w:val="en-US" w:eastAsia="zh-CN"/>
      </w:rPr>
      <w:t xml:space="preserve">日日新，新体验                              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7D3234"/>
    <w:multiLevelType w:val="singleLevel"/>
    <w:tmpl w:val="5A7D3234"/>
    <w:lvl w:ilvl="0" w:tentative="0">
      <w:start w:val="6"/>
      <w:numFmt w:val="chineseCounting"/>
      <w:suff w:val="nothing"/>
      <w:lvlText w:val="%1、"/>
      <w:lvlJc w:val="left"/>
      <w:pPr>
        <w:ind w:left="48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AE0BA7"/>
    <w:rsid w:val="1F6F34DC"/>
    <w:rsid w:val="327A3C15"/>
    <w:rsid w:val="4EBC3F3E"/>
    <w:rsid w:val="5B5276CA"/>
    <w:rsid w:val="609B3B90"/>
    <w:rsid w:val="637940F1"/>
    <w:rsid w:val="66A802C2"/>
    <w:rsid w:val="6ECD0C47"/>
    <w:rsid w:val="770C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2021-08-23T00:28:00Z</dcterms:created>
  <dc:creator>Lenovo</dc:creator>
  <cp:lastModifiedBy>Lenovo</cp:lastModifiedBy>
  <cp:lastPrinted>2021-08-23T01:22:00Z</cp:lastPrinted>
  <dcterms:modified xsi:type="dcterms:W3CDTF">2021-08-23T07:03:17Z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13E0A969EF434C1A94FF11D35DCF9DF8</vt:lpwstr>
  </property>
</Properties>
</file>