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320" w:firstLineChars="300"/>
        <w:rPr>
          <w:rFonts w:hint="eastAsia" w:ascii="仿宋_GB2312" w:hAnsi="Times New Roman" w:eastAsia="仿宋_GB2312" w:cs="Times New Roman"/>
          <w:b w:val="0"/>
          <w:bCs w:val="0"/>
          <w:sz w:val="32"/>
          <w:szCs w:val="32"/>
          <w:lang w:val="en-US" w:eastAsia="zh-CN"/>
        </w:rPr>
      </w:pPr>
      <w:r>
        <w:rPr>
          <w:rFonts w:hint="eastAsia" w:ascii="方正小标宋简体" w:hAnsi="Times New Roman" w:eastAsia="方正小标宋简体" w:cs="Times New Roman"/>
          <w:bCs/>
          <w:sz w:val="44"/>
          <w:szCs w:val="44"/>
          <w:lang w:val="en-US" w:eastAsia="zh-CN"/>
        </w:rPr>
        <w:t>探讨学科资源与岗位建设相结合</w:t>
      </w:r>
      <w:r>
        <w:rPr>
          <w:rFonts w:hint="eastAsia" w:ascii="方正小标宋简体" w:hAnsi="Times New Roman" w:eastAsia="方正小标宋简体" w:cs="Times New Roman"/>
          <w:bCs/>
          <w:sz w:val="44"/>
          <w:szCs w:val="44"/>
          <w:lang w:val="en-US" w:eastAsia="zh-CN"/>
        </w:rPr>
        <w:t xml:space="preserve"> </w:t>
      </w:r>
      <w:r>
        <w:rPr>
          <w:rFonts w:hint="eastAsia" w:ascii="方正小标宋简体" w:hAnsi="Times New Roman" w:eastAsia="方正小标宋简体" w:cs="Times New Roman"/>
          <w:bCs/>
          <w:sz w:val="44"/>
          <w:szCs w:val="44"/>
          <w:lang w:val="en-US" w:eastAsia="zh-CN"/>
        </w:rPr>
        <w:br w:type="textWrapping"/>
      </w:r>
      <w:r>
        <w:rPr>
          <w:rFonts w:hint="eastAsia" w:ascii="仿宋_GB2312" w:hAnsi="Times New Roman" w:eastAsia="仿宋_GB2312" w:cs="Times New Roman"/>
          <w:b w:val="0"/>
          <w:bCs w:val="0"/>
          <w:sz w:val="32"/>
          <w:szCs w:val="32"/>
          <w:lang w:val="en-US" w:eastAsia="zh-CN"/>
        </w:rPr>
        <w:t>摘要：从推动小学教学发展的角度出发，提出学科资源与岗位建设相结合的发展方向，分析学科资源与岗位建设相结合的必要性和好处，探讨学科资源与岗位建设相结合的方法，以推动小学教学工作的创新与发展。</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关键词:学科资源；岗位建设；</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前言：小学课堂教育不同于初高中阶段，学生的学习自主性和学习能力相对较弱，学生的课堂参与度不高。正是基于传统上教师进行学科资源建设供学生使用和教师安排一些学生岗位让学生管理班级的两种方式，此文探讨将学科资源与岗位建设相结合，将学科资源细分，分设不同的岗位，让学生自主参与课堂准备活动，优化教学质量，提高教学效率。</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一、学科资源与岗位建设相结合的必要性和好处</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（一）、学科资源建设的作用</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学科资源建设就是通过备课等活动，搜集一些教学过程中所需要的案例、例题、习题、试卷、图片、表格、电子课件、视频、网站等。学科资源建设对于一个课程能否顺利进行具有至关重要的作用。良好的学科资源建设能够促进学生对课堂内容的吸收和理解，能够帮助学生更好地学习和巩固课堂所学内容。同时好的学科资源能够增加课堂趣味，集中学生注意力，提高学生的学习兴趣，使课堂学习效率大大提高[1]。</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（二）、岗位建设对调动学生学习动力与学习自主性的作用</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在小学课堂内进行岗位建设，让学生全体参与到课堂建设中，一方面有利于开发学生的潜力，帮助学生更好地认识和发展自己，另一方面，通过学科岗位建设，增加学生在学科资源建设中的参与度，使师生互动变成一个平等的、积极的、有利于师生关系发展的新颖互动，有利于激发学生的学习积极性、主动性和创造性，提高学生自主学习的能力和课堂学习效率。</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（三）、学科资源与岗位建设相结合的好处</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学科资源建设是一项很费时费力的工作，需要大量的时间和精力的投入。且良好的学科资源一方面体现在其专业性时效性上，另一方面体现在其是否能够满足学生需求上。学科岗位建设能把收集整理学科资源的任务交给学生，学生和老师共同商议探讨，哪些资源更适合课堂引用，这样既能保证资源选取的专业性，有效性，又能保证所选资源符合学生的理解力和兴趣需求。学科资源与岗位建设两者的结合既能减轻老师准备教学资源的压力，又能让学生充分参与到课堂准备活动中，提高学生的学习动力、学习自主性和积极性[2]。</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二、学科资源与岗位建设相结合的对策</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（一）、岗位建设</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 1、岗位设置——归分学科资源，设立对应岗位</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1）、设岗原则：按需设岗——不同的学科所需准备的资源偏重各有不同，且不同的学生需要获得的成长和锻炼也有所不同。（例如：数学偏重于对习题资源的准备，而语文则偏重于对教学课件的选取；小张喜欢英语，想要搜集英语的相关学科资源，小王喜欢品德，想要帮助老师选取案例等）。根据学科所需，将学科资源细分，每一类别设分对应岗位进行学科资源的搜集、选取和管理工作。而学生则根据自己的成长需求，竞选自己想要的岗位。</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2）、岗位目标：提高学生的自主意识和参与意识，充分发挥学生的才能与特长，弥补学生的失误与不足，在具体的岗位工作中，充分发挥学生的自主性和创造性，鼓励学生策划，设计各种类型的岗位，自主规定岗位职责，确定合适的岗位目标，让岗位的工作运行成为引导学生关注课堂建设、自主建构学习内容的过程。老师应鼓励学生认真完成好学生各自所在岗位的工作任务，提高学生的能力和责任心。</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（3）、岗位培训</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岗位培训非常重要，它不仅能够让学生充分了解到学科资源岗位建设的重要性，了解岗位的职责作用，还能帮助学生顺利开展学科建设的工作，感受成功的喜悦。因为对于学科资源建设，大多数学生刚开始都不太熟悉，不太了解，不知道该如何选择才能选取到合适的学习资源，这时老师就应该及时给予指导和帮助，使每个学生在岗位工作中不断锻炼和提高自己的能力，在原有的基础上实现个性与特长的发展，弥补短板和不足[3]。</w:t>
      </w:r>
      <w:r>
        <w:rPr>
          <w:rFonts w:hint="eastAsia" w:ascii="仿宋_GB2312" w:hAnsi="Times New Roman" w:eastAsia="仿宋_GB2312" w:cs="Times New Roman"/>
          <w:b w:val="0"/>
          <w:bCs w:val="0"/>
          <w:sz w:val="32"/>
          <w:szCs w:val="32"/>
          <w:lang w:val="en-US" w:eastAsia="zh-CN"/>
        </w:rPr>
        <w:br w:type="textWrapping"/>
      </w:r>
      <w:r>
        <w:rPr>
          <w:rFonts w:hint="eastAsia" w:ascii="仿宋_GB2312" w:hAnsi="Times New Roman" w:eastAsia="仿宋_GB2312" w:cs="Times New Roman"/>
          <w:b w:val="0"/>
          <w:bCs w:val="0"/>
          <w:sz w:val="32"/>
          <w:szCs w:val="32"/>
          <w:lang w:val="en-US" w:eastAsia="zh-CN"/>
        </w:rPr>
        <w:t> 2、岗位竞聘——规定程序，面向全体</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明确制定竞选规则（一般分为：学生动员；竞选演讲；投票表决；公布名单。），公布岗位职责（岗位职责应该由师生共同商定，表述应该简介明了，便于学生了解工作内容）和聘用人数，供学生对照选择。不同学生的兴趣和专长各有不同，一方面老师可以根据学生平时表现与岗位要求相结合进行评选，另一方面也可以反其道而行之，鼓励学生积极参与薄弱学科的学习资源建设，提高学生的课堂参与度，提高学生的学习兴趣。在竞选程序中，教师应着重关注学生的竞选演讲，了解学生的专长和短板，并通过在班级中倡导学生自己设岗并选岗竞聘的形式，张扬学生的个性，让学生更加清楚地认识到自己的长处，增加学生的自信心和在学习生活中的“主人翁”意识，激发学生的潜力和创造力，让他们参与到课堂准备中去，做学习真正的主人。</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岗位评价——总结经验，吸取教训</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重要性：岗位评价是提升岗位教育价值的关键环节，起始阶段以纵向为主，后期慢慢引导学生横向比较发现伙伴间的差异，借鉴经验，吸取教训，以此激发学生参与岗位选择与锻炼的热情。</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原则：多元评价，包括周期多元化，主体多元化，内容多元化和方法的多元化。</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策略：长短结合、关注日常；自评他评相结合，同步推进。</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1）、“一周一表扬”，每周安排固定时间，对一周内岗位工作完成较好的或进步较大的同学进行表扬鼓励。开始以教师表扬为主，后期可以逐步引导学生进行自我表扬或互相表扬。受到表扬的同学可以获得一朵小红花，贴在班级评价表上，以示鼓励。</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2）、“一周一评价”，每月月底，组织学生共同评估所有岗位的工作完成情况，评选出优秀完成者，予以适当奖励（评选与奖励原则同上），所选出的优秀完成者对自己工作中总结的经验或产生的失误进行总结分享，让其他人员借鉴经验，吸取教训，共同完善和推进师生共建学科资源的工作。</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（二）、逐步完善，动态调整</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岗位的设置不是一成不变的，可以根据需要和出现的问题进行动态调整（包括岗位的合并、分设、增加或取消），逐步完善。</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主要有以下两种方法：</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（1）、老师提出——师生共同商议——学生自主确定；</w:t>
      </w:r>
    </w:p>
    <w:p>
      <w:pPr>
        <w:spacing w:line="360" w:lineRule="auto"/>
        <w:ind w:firstLine="960" w:firstLineChars="300"/>
        <w:rPr>
          <w:rFonts w:hint="eastAsia" w:ascii="仿宋_GB2312" w:hAnsi="Times New Roman" w:eastAsia="仿宋_GB2312" w:cs="Times New Roman"/>
          <w:b w:val="0"/>
          <w:bCs w:val="0"/>
          <w:sz w:val="32"/>
          <w:szCs w:val="32"/>
          <w:lang w:val="en-US" w:eastAsia="zh-CN"/>
        </w:rPr>
      </w:pPr>
      <w:r>
        <w:rPr>
          <w:rFonts w:hint="eastAsia" w:ascii="仿宋_GB2312" w:hAnsi="Times New Roman" w:eastAsia="仿宋_GB2312" w:cs="Times New Roman"/>
          <w:b w:val="0"/>
          <w:bCs w:val="0"/>
          <w:sz w:val="32"/>
          <w:szCs w:val="32"/>
          <w:lang w:val="en-US" w:eastAsia="zh-CN"/>
        </w:rPr>
        <w:t>（2）、学生寻找——小组汇报交流——师生共同商议确定。</w:t>
      </w:r>
    </w:p>
    <w:p>
      <w:pPr>
        <w:spacing w:line="360" w:lineRule="auto"/>
        <w:ind w:firstLine="960" w:firstLineChars="300"/>
        <w:rPr>
          <w:rFonts w:hint="eastAsia" w:ascii="宋体" w:hAnsi="宋体" w:eastAsia="宋体" w:cs="宋体"/>
          <w:sz w:val="24"/>
          <w:szCs w:val="24"/>
          <w:lang w:eastAsia="zh-CN"/>
        </w:rPr>
      </w:pPr>
      <w:r>
        <w:rPr>
          <w:rFonts w:hint="eastAsia" w:ascii="仿宋_GB2312" w:hAnsi="Times New Roman" w:eastAsia="仿宋_GB2312" w:cs="Times New Roman"/>
          <w:b w:val="0"/>
          <w:bCs w:val="0"/>
          <w:sz w:val="32"/>
          <w:szCs w:val="32"/>
          <w:lang w:val="en-US" w:eastAsia="zh-CN"/>
        </w:rPr>
        <w:t>结语：为了推动小学课堂教育的创新和发展，学科资源与岗位建设结合具有一定的现实意义。本文通过分析学科资源建设的重要性与岗位建设对于培养学生自主性的意义，认为学科资源与岗位建设相结合对于促进学生学习具有很大的作用，进而浅谈了学科资源与岗位建设相结合的方法。但本文没有结合具体的课程实际，在今后的课题研究中可以着重分析一些具体案例。</w:t>
      </w:r>
      <w:r>
        <w:rPr>
          <w:rFonts w:hint="eastAsia" w:ascii="仿宋_GB2312" w:hAnsi="Times New Roman" w:eastAsia="仿宋_GB2312" w:cs="Times New Roman"/>
          <w:b w:val="0"/>
          <w:bCs w:val="0"/>
          <w:sz w:val="32"/>
          <w:szCs w:val="32"/>
          <w:lang w:val="en-US" w:eastAsia="zh-CN"/>
        </w:rPr>
        <w:br w:type="textWrapping"/>
      </w:r>
      <w:r>
        <w:rPr>
          <w:rFonts w:hint="eastAsia" w:ascii="宋体" w:hAnsi="宋体" w:eastAsia="宋体" w:cs="宋体"/>
          <w:sz w:val="24"/>
          <w:szCs w:val="24"/>
          <w:lang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ascii="Helvetica" w:hAnsi="Helvetica" w:eastAsia="Helvetica" w:cs="Helvetica"/>
          <w:i w:val="0"/>
          <w:caps w:val="0"/>
          <w:color w:val="000000"/>
          <w:spacing w:val="0"/>
          <w:sz w:val="19"/>
          <w:szCs w:val="19"/>
          <w:shd w:val="clear" w:fill="FFFFFF"/>
        </w:rPr>
        <w:t>刘金刚, 陈淑静, 佟望舒,等. 功能材料导论课程教学与"双一流"学科建设的结合探讨[J]. 教育教学论坛, 2019</w:t>
      </w:r>
      <w:r>
        <w:rPr>
          <w:rFonts w:hint="eastAsia" w:ascii="Helvetica" w:hAnsi="Helvetica" w:eastAsia="宋体" w:cs="Helvetica"/>
          <w:i w:val="0"/>
          <w:caps w:val="0"/>
          <w:color w:val="000000"/>
          <w:spacing w:val="0"/>
          <w:sz w:val="19"/>
          <w:szCs w:val="19"/>
          <w:shd w:val="clear" w:fill="FFFFFF"/>
          <w:lang w:val="en-US" w:eastAsia="zh-CN"/>
        </w:rPr>
        <w:t>,23</w:t>
      </w:r>
      <w:r>
        <w:rPr>
          <w:rFonts w:ascii="Helvetica" w:hAnsi="Helvetica" w:eastAsia="Helvetica" w:cs="Helvetica"/>
          <w:i w:val="0"/>
          <w:caps w:val="0"/>
          <w:color w:val="000000"/>
          <w:spacing w:val="0"/>
          <w:sz w:val="19"/>
          <w:szCs w:val="19"/>
          <w:shd w:val="clear" w:fill="FFFFFF"/>
        </w:rPr>
        <w:t>(34)</w:t>
      </w:r>
      <w:r>
        <w:rPr>
          <w:rFonts w:hint="eastAsia" w:ascii="Helvetica" w:hAnsi="Helvetica" w:eastAsia="宋体" w:cs="Helvetica"/>
          <w:i w:val="0"/>
          <w:caps w:val="0"/>
          <w:color w:val="000000"/>
          <w:spacing w:val="0"/>
          <w:sz w:val="19"/>
          <w:szCs w:val="19"/>
          <w:shd w:val="clear" w:fill="FFFFFF"/>
          <w:lang w:val="en-US" w:eastAsia="zh-CN"/>
        </w:rPr>
        <w:t>:34-35</w:t>
      </w:r>
      <w:r>
        <w:rPr>
          <w:rFonts w:ascii="Helvetica" w:hAnsi="Helvetica" w:eastAsia="Helvetica" w:cs="Helvetica"/>
          <w:i w:val="0"/>
          <w:caps w:val="0"/>
          <w:color w:val="000000"/>
          <w:spacing w:val="0"/>
          <w:sz w:val="19"/>
          <w:szCs w:val="19"/>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ascii="Helvetica" w:hAnsi="Helvetica" w:eastAsia="Helvetica" w:cs="Helvetica"/>
          <w:i w:val="0"/>
          <w:caps w:val="0"/>
          <w:color w:val="000000"/>
          <w:spacing w:val="0"/>
          <w:sz w:val="19"/>
          <w:szCs w:val="19"/>
          <w:shd w:val="clear" w:fill="FFFFFF"/>
        </w:rPr>
        <w:t>周连景, 李秀珍, 肖雯. 基于学科交叉的实验平台建设探讨[J]. 实验科学与技术, 2018, 016(001):137-140.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Helvetica" w:hAnsi="Helvetica" w:eastAsia="Helvetica" w:cs="Helvetica"/>
          <w:i w:val="0"/>
          <w:caps w:val="0"/>
          <w:color w:val="000000"/>
          <w:spacing w:val="0"/>
          <w:sz w:val="19"/>
          <w:szCs w:val="19"/>
          <w:shd w:val="clear" w:fill="FFFFFF"/>
        </w:rPr>
      </w:pPr>
      <w:r>
        <w:rPr>
          <w:rFonts w:hint="eastAsia" w:ascii="宋体" w:hAnsi="宋体" w:eastAsia="宋体" w:cs="宋体"/>
          <w:sz w:val="24"/>
          <w:szCs w:val="24"/>
          <w:lang w:val="en-US" w:eastAsia="zh-CN"/>
        </w:rPr>
        <w:t>[3]</w:t>
      </w:r>
      <w:r>
        <w:rPr>
          <w:rFonts w:ascii="Helvetica" w:hAnsi="Helvetica" w:eastAsia="Helvetica" w:cs="Helvetica"/>
          <w:i w:val="0"/>
          <w:caps w:val="0"/>
          <w:color w:val="000000"/>
          <w:spacing w:val="0"/>
          <w:sz w:val="19"/>
          <w:szCs w:val="19"/>
          <w:shd w:val="clear" w:fill="FFFFFF"/>
        </w:rPr>
        <w:t>曹均, 尹云锋. 以学科专业为核心的高校图书馆文献资源建设机制再造与创新[J]. 四川图书馆学报, 2019</w:t>
      </w:r>
      <w:r>
        <w:rPr>
          <w:rFonts w:hint="eastAsia" w:ascii="Helvetica" w:hAnsi="Helvetica" w:eastAsia="宋体" w:cs="Helvetica"/>
          <w:i w:val="0"/>
          <w:caps w:val="0"/>
          <w:color w:val="000000"/>
          <w:spacing w:val="0"/>
          <w:sz w:val="19"/>
          <w:szCs w:val="19"/>
          <w:shd w:val="clear" w:fill="FFFFFF"/>
          <w:lang w:val="en-US" w:eastAsia="zh-CN"/>
        </w:rPr>
        <w:t>,56</w:t>
      </w:r>
      <w:r>
        <w:rPr>
          <w:rFonts w:ascii="Helvetica" w:hAnsi="Helvetica" w:eastAsia="Helvetica" w:cs="Helvetica"/>
          <w:i w:val="0"/>
          <w:caps w:val="0"/>
          <w:color w:val="000000"/>
          <w:spacing w:val="0"/>
          <w:sz w:val="19"/>
          <w:szCs w:val="19"/>
          <w:shd w:val="clear" w:fill="FFFFFF"/>
        </w:rPr>
        <w:t>(3)</w:t>
      </w:r>
      <w:r>
        <w:rPr>
          <w:rFonts w:hint="eastAsia" w:ascii="Helvetica" w:hAnsi="Helvetica" w:eastAsia="宋体" w:cs="Helvetica"/>
          <w:i w:val="0"/>
          <w:caps w:val="0"/>
          <w:color w:val="000000"/>
          <w:spacing w:val="0"/>
          <w:sz w:val="19"/>
          <w:szCs w:val="19"/>
          <w:shd w:val="clear" w:fill="FFFFFF"/>
          <w:lang w:val="en-US" w:eastAsia="zh-CN"/>
        </w:rPr>
        <w:t>:67-68</w:t>
      </w:r>
      <w:r>
        <w:rPr>
          <w:rFonts w:ascii="Helvetica" w:hAnsi="Helvetica" w:eastAsia="Helvetica" w:cs="Helvetica"/>
          <w:i w:val="0"/>
          <w:caps w:val="0"/>
          <w:color w:val="000000"/>
          <w:spacing w:val="0"/>
          <w:sz w:val="19"/>
          <w:szCs w:val="19"/>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80" w:firstLineChars="200"/>
        <w:textAlignment w:val="auto"/>
        <w:rPr>
          <w:rFonts w:ascii="Helvetica" w:hAnsi="Helvetica" w:eastAsia="Helvetica" w:cs="Helvetica"/>
          <w:i w:val="0"/>
          <w:caps w:val="0"/>
          <w:color w:val="000000"/>
          <w:spacing w:val="0"/>
          <w:sz w:val="19"/>
          <w:szCs w:val="19"/>
          <w:shd w:val="clear" w:fill="FFFFFF"/>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80" w:firstLineChars="200"/>
        <w:textAlignment w:val="auto"/>
        <w:rPr>
          <w:rFonts w:ascii="Helvetica" w:hAnsi="Helvetica" w:eastAsia="Helvetica" w:cs="Helvetica"/>
          <w:i w:val="0"/>
          <w:caps w:val="0"/>
          <w:color w:val="000000"/>
          <w:spacing w:val="0"/>
          <w:sz w:val="19"/>
          <w:szCs w:val="19"/>
          <w:shd w:val="clear" w:fill="FFFFFF"/>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040" w:firstLineChars="1600"/>
        <w:textAlignment w:val="auto"/>
        <w:rPr>
          <w:rFonts w:hint="default" w:ascii="Helvetica" w:hAnsi="Helvetica" w:eastAsia="宋体" w:cs="Helvetica"/>
          <w:i w:val="0"/>
          <w:caps w:val="0"/>
          <w:color w:val="000000"/>
          <w:spacing w:val="0"/>
          <w:sz w:val="19"/>
          <w:szCs w:val="19"/>
          <w:shd w:val="clear" w:fill="FFFFFF"/>
          <w:lang w:val="en-US" w:eastAsia="zh-CN"/>
        </w:rPr>
      </w:pPr>
      <w:bookmarkStart w:id="0" w:name="_GoBack"/>
      <w:bookmarkEnd w:id="0"/>
      <w:r>
        <w:rPr>
          <w:rFonts w:hint="eastAsia" w:ascii="Helvetica" w:hAnsi="Helvetica" w:eastAsia="宋体" w:cs="Helvetica"/>
          <w:i w:val="0"/>
          <w:caps w:val="0"/>
          <w:color w:val="000000"/>
          <w:spacing w:val="0"/>
          <w:sz w:val="19"/>
          <w:szCs w:val="19"/>
          <w:shd w:val="clear" w:fill="FFFFFF"/>
          <w:lang w:val="en-US" w:eastAsia="zh-CN"/>
        </w:rPr>
        <w:t>2020年8月，发表于《中小学教育》杂志2020年8期刊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pP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54C5F"/>
    <w:rsid w:val="0D8822D5"/>
    <w:rsid w:val="37854C5F"/>
    <w:rsid w:val="47AC5156"/>
    <w:rsid w:val="497A0FA3"/>
    <w:rsid w:val="511C42C7"/>
    <w:rsid w:val="7D357372"/>
    <w:rsid w:val="7E175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8"/>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9"/>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1 Char"/>
    <w:link w:val="2"/>
    <w:qFormat/>
    <w:uiPriority w:val="0"/>
    <w:rPr>
      <w:b/>
      <w:kern w:val="44"/>
      <w:sz w:val="44"/>
    </w:rPr>
  </w:style>
  <w:style w:type="character" w:customStyle="1" w:styleId="8">
    <w:name w:val="标题 2 Char"/>
    <w:link w:val="3"/>
    <w:qFormat/>
    <w:uiPriority w:val="0"/>
    <w:rPr>
      <w:rFonts w:ascii="Arial" w:hAnsi="Arial" w:eastAsia="黑体"/>
      <w:b/>
      <w:sz w:val="32"/>
    </w:rPr>
  </w:style>
  <w:style w:type="character" w:customStyle="1" w:styleId="9">
    <w:name w:val="标题 3 Char"/>
    <w:link w:val="4"/>
    <w:qFormat/>
    <w:uiPriority w:val="0"/>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2020-07-09T01:10:00Z</dcterms:created>
  <dc:creator>三撮芥末</dc:creator>
  <cp:lastModifiedBy>周泽天妈妈</cp:lastModifiedBy>
  <dcterms:modified xsi:type="dcterms:W3CDTF">2021-01-04T05:47:56Z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