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r>
        <w:rPr>
          <w:rFonts w:hint="eastAsia" w:ascii="黑体" w:hAnsi="黑体" w:eastAsia="黑体"/>
          <w:sz w:val="36"/>
          <w:szCs w:val="36"/>
          <w:lang w:val="en-US" w:eastAsia="zh-CN"/>
        </w:rPr>
        <w:t xml:space="preserve">心栖梦归处  </w:t>
      </w:r>
      <w:r>
        <w:rPr>
          <w:rFonts w:hint="eastAsia" w:ascii="黑体" w:hAnsi="黑体" w:eastAsia="黑体"/>
          <w:sz w:val="36"/>
          <w:szCs w:val="36"/>
        </w:rPr>
        <w:t>流韵韵流长</w:t>
      </w:r>
    </w:p>
    <w:p>
      <w:pPr>
        <w:jc w:val="left"/>
        <w:rPr>
          <w:rFonts w:hint="eastAsia" w:ascii="黑体" w:hAnsi="黑体" w:eastAsia="黑体"/>
          <w:sz w:val="36"/>
          <w:szCs w:val="36"/>
        </w:rPr>
      </w:pPr>
      <w:r>
        <w:rPr>
          <w:rFonts w:hint="eastAsia" w:ascii="仿宋" w:hAnsi="仿宋" w:eastAsia="仿宋" w:cs="仿宋"/>
          <w:sz w:val="28"/>
          <w:szCs w:val="28"/>
        </w:rPr>
        <w:t>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岁月不居，</w:t>
      </w:r>
      <w:r>
        <w:rPr>
          <w:rFonts w:hint="eastAsia" w:ascii="仿宋" w:hAnsi="仿宋" w:eastAsia="仿宋" w:cs="仿宋"/>
          <w:sz w:val="28"/>
          <w:szCs w:val="28"/>
          <w:lang w:val="en-US" w:eastAsia="zh-CN"/>
        </w:rPr>
        <w:t>时节如流</w:t>
      </w:r>
      <w:r>
        <w:rPr>
          <w:rFonts w:hint="eastAsia" w:ascii="仿宋" w:hAnsi="仿宋" w:eastAsia="仿宋" w:cs="仿宋"/>
          <w:sz w:val="28"/>
          <w:szCs w:val="28"/>
        </w:rPr>
        <w:t>。</w:t>
      </w:r>
      <w:r>
        <w:rPr>
          <w:rFonts w:hint="eastAsia" w:ascii="仿宋" w:hAnsi="仿宋" w:eastAsia="仿宋" w:cs="仿宋"/>
          <w:sz w:val="28"/>
          <w:szCs w:val="28"/>
          <w:lang w:val="en-US" w:eastAsia="zh-CN"/>
        </w:rPr>
        <w:t>声流韵</w:t>
      </w:r>
      <w:r>
        <w:rPr>
          <w:rFonts w:hint="eastAsia" w:ascii="仿宋" w:hAnsi="仿宋" w:eastAsia="仿宋" w:cs="仿宋"/>
          <w:sz w:val="28"/>
          <w:szCs w:val="28"/>
        </w:rPr>
        <w:t>工作室</w:t>
      </w:r>
      <w:r>
        <w:rPr>
          <w:rFonts w:hint="eastAsia" w:ascii="仿宋" w:hAnsi="仿宋" w:eastAsia="仿宋" w:cs="仿宋"/>
          <w:sz w:val="28"/>
          <w:szCs w:val="28"/>
          <w:lang w:val="en-US" w:eastAsia="zh-CN"/>
        </w:rPr>
        <w:t>又走过了</w:t>
      </w:r>
      <w:r>
        <w:rPr>
          <w:rFonts w:hint="eastAsia" w:ascii="仿宋" w:hAnsi="仿宋" w:eastAsia="仿宋" w:cs="仿宋"/>
          <w:sz w:val="28"/>
          <w:szCs w:val="28"/>
          <w:lang w:val="en-US"/>
        </w:rPr>
        <w:t>2022</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这一年我们依然</w:t>
      </w:r>
      <w:r>
        <w:rPr>
          <w:rFonts w:hint="eastAsia" w:ascii="仿宋" w:hAnsi="仿宋" w:eastAsia="仿宋" w:cs="仿宋"/>
          <w:sz w:val="28"/>
          <w:szCs w:val="28"/>
        </w:rPr>
        <w:t>坚持“一个中心，两个基本点”开展研修活动，即</w:t>
      </w:r>
      <w:r>
        <w:rPr>
          <w:rFonts w:hint="eastAsia" w:ascii="仿宋" w:hAnsi="仿宋" w:eastAsia="仿宋" w:cs="仿宋"/>
          <w:sz w:val="28"/>
          <w:szCs w:val="28"/>
          <w:lang w:val="en-US" w:eastAsia="zh-CN"/>
        </w:rPr>
        <w:t>以</w:t>
      </w:r>
      <w:r>
        <w:rPr>
          <w:rFonts w:hint="eastAsia" w:ascii="仿宋" w:hAnsi="仿宋" w:eastAsia="仿宋" w:cs="仿宋"/>
          <w:sz w:val="28"/>
          <w:szCs w:val="28"/>
        </w:rPr>
        <w:t>“课题研究”为中心，以“</w:t>
      </w:r>
      <w:r>
        <w:rPr>
          <w:rFonts w:hint="eastAsia" w:ascii="仿宋" w:hAnsi="仿宋" w:eastAsia="仿宋" w:cs="仿宋"/>
          <w:sz w:val="28"/>
          <w:szCs w:val="28"/>
          <w:lang w:val="en-US" w:eastAsia="zh-CN"/>
        </w:rPr>
        <w:t>课堂合唱</w:t>
      </w:r>
      <w:r>
        <w:rPr>
          <w:rFonts w:hint="eastAsia" w:ascii="仿宋" w:hAnsi="仿宋" w:eastAsia="仿宋" w:cs="仿宋"/>
          <w:sz w:val="28"/>
          <w:szCs w:val="28"/>
        </w:rPr>
        <w:t>研究”与“课堂教学”为两个基本点，通过理论学习、专家引领、同伴共研，开展课题研究、教学实践，并以“任务驱动”形式</w:t>
      </w:r>
      <w:r>
        <w:rPr>
          <w:rFonts w:hint="eastAsia" w:ascii="仿宋" w:hAnsi="仿宋" w:eastAsia="仿宋" w:cs="仿宋"/>
          <w:sz w:val="28"/>
          <w:szCs w:val="28"/>
          <w:lang w:eastAsia="zh-CN"/>
        </w:rPr>
        <w:t>，</w:t>
      </w:r>
      <w:r>
        <w:rPr>
          <w:rFonts w:hint="eastAsia" w:ascii="仿宋" w:hAnsi="仿宋" w:eastAsia="仿宋" w:cs="仿宋"/>
          <w:sz w:val="28"/>
          <w:szCs w:val="28"/>
        </w:rPr>
        <w:t>分工合作</w:t>
      </w:r>
      <w:r>
        <w:rPr>
          <w:rFonts w:hint="eastAsia" w:ascii="仿宋" w:hAnsi="仿宋" w:eastAsia="仿宋" w:cs="仿宋"/>
          <w:sz w:val="28"/>
          <w:szCs w:val="28"/>
          <w:lang w:eastAsia="zh-CN"/>
        </w:rPr>
        <w:t>、</w:t>
      </w:r>
      <w:r>
        <w:rPr>
          <w:rFonts w:hint="eastAsia" w:ascii="仿宋" w:hAnsi="仿宋" w:eastAsia="仿宋" w:cs="仿宋"/>
          <w:sz w:val="28"/>
          <w:szCs w:val="28"/>
        </w:rPr>
        <w:t>潜心研究，促进</w:t>
      </w:r>
      <w:r>
        <w:rPr>
          <w:rFonts w:hint="eastAsia" w:ascii="仿宋" w:hAnsi="仿宋" w:eastAsia="仿宋" w:cs="仿宋"/>
          <w:sz w:val="28"/>
          <w:szCs w:val="28"/>
          <w:lang w:val="en-US" w:eastAsia="zh-CN"/>
        </w:rPr>
        <w:t>每一位</w:t>
      </w:r>
      <w:r>
        <w:rPr>
          <w:rFonts w:hint="eastAsia" w:ascii="仿宋" w:hAnsi="仿宋" w:eastAsia="仿宋" w:cs="仿宋"/>
          <w:sz w:val="28"/>
          <w:szCs w:val="28"/>
        </w:rPr>
        <w:t>成员的迅速成长，</w:t>
      </w:r>
      <w:r>
        <w:rPr>
          <w:rFonts w:hint="eastAsia" w:ascii="仿宋" w:hAnsi="仿宋" w:eastAsia="仿宋" w:cs="仿宋"/>
          <w:sz w:val="28"/>
          <w:szCs w:val="28"/>
          <w:lang w:val="en-US" w:eastAsia="zh-CN"/>
        </w:rPr>
        <w:t>接下来总结如下</w:t>
      </w:r>
      <w:r>
        <w:rPr>
          <w:rFonts w:hint="eastAsia" w:ascii="仿宋" w:hAnsi="仿宋" w:eastAsia="仿宋" w:cs="仿宋"/>
          <w:sz w:val="28"/>
          <w:szCs w:val="28"/>
        </w:rPr>
        <w:t>。 </w:t>
      </w:r>
    </w:p>
    <w:p>
      <w:pPr>
        <w:numPr>
          <w:ilvl w:val="0"/>
          <w:numId w:val="0"/>
        </w:numPr>
        <w:ind w:left="210" w:leftChars="0"/>
        <w:rPr>
          <w:rFonts w:hint="eastAsia" w:ascii="华文新魏" w:hAnsi="宋体" w:eastAsia="华文新魏"/>
          <w:sz w:val="28"/>
          <w:szCs w:val="28"/>
          <w:lang w:val="en-US" w:eastAsia="zh-CN"/>
        </w:rPr>
      </w:pPr>
      <w:r>
        <w:rPr>
          <w:rFonts w:hint="eastAsia" w:ascii="华文新魏" w:hAnsi="宋体" w:eastAsia="华文新魏"/>
          <w:sz w:val="28"/>
          <w:szCs w:val="28"/>
          <w:lang w:val="en-US" w:eastAsia="zh-CN"/>
        </w:rPr>
        <w:t>一、理论学习——问渠那得清如许，为有源头活水来</w:t>
      </w:r>
    </w:p>
    <w:p>
      <w:pPr>
        <w:ind w:firstLine="52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2022年4月，教育部正式颁布《义务教育音乐课程标准（2022年版）》。为了强化新课程改革理念，贯彻落实新课标要求，切实把新课标的教育理念和基本要求落实到课堂教学中。工作室以学校研究日活动为契机，研读新课标，同时积极在线上、线下学习专家培训及指导；同时围绕新课标中“大单元”理论进行专题研究与讨论，集思广益，并设计大单元案例、撰写相关论文。  </w:t>
      </w:r>
    </w:p>
    <w:p>
      <w:pPr>
        <w:numPr>
          <w:ilvl w:val="0"/>
          <w:numId w:val="0"/>
        </w:numPr>
        <w:ind w:left="210" w:leftChars="0"/>
        <w:rPr>
          <w:rFonts w:hint="eastAsia" w:ascii="华文新魏" w:hAnsi="宋体" w:eastAsia="华文新魏"/>
          <w:sz w:val="28"/>
          <w:szCs w:val="28"/>
        </w:rPr>
      </w:pPr>
      <w:r>
        <w:rPr>
          <w:rFonts w:hint="eastAsia" w:ascii="华文新魏" w:hAnsi="宋体" w:eastAsia="华文新魏"/>
          <w:sz w:val="28"/>
          <w:szCs w:val="28"/>
          <w:lang w:val="en-US" w:eastAsia="zh-CN"/>
        </w:rPr>
        <w:t>二．</w:t>
      </w:r>
      <w:r>
        <w:rPr>
          <w:rFonts w:hint="eastAsia" w:ascii="华文新魏" w:hAnsi="宋体" w:eastAsia="华文新魏"/>
          <w:sz w:val="28"/>
          <w:szCs w:val="28"/>
        </w:rPr>
        <w:t>课题研磨——千磨万击还坚劲，任尔东西南北风</w:t>
      </w:r>
    </w:p>
    <w:p>
      <w:pPr>
        <w:numPr>
          <w:ilvl w:val="0"/>
          <w:numId w:val="0"/>
        </w:numPr>
        <w:ind w:leftChars="0"/>
        <w:rPr>
          <w:rFonts w:hint="default" w:ascii="华文新魏" w:hAnsi="宋体" w:eastAsia="华文新魏"/>
          <w:sz w:val="36"/>
          <w:szCs w:val="36"/>
          <w:lang w:val="en-US" w:eastAsia="zh-CN"/>
        </w:rPr>
      </w:pPr>
      <w:r>
        <w:rPr>
          <w:rFonts w:hint="eastAsia" w:ascii="华文新魏" w:hAnsi="宋体" w:eastAsia="华文新魏"/>
          <w:sz w:val="36"/>
          <w:szCs w:val="36"/>
          <w:lang w:val="en-US" w:eastAsia="zh-CN"/>
        </w:rPr>
        <w:t xml:space="preserve">   </w:t>
      </w:r>
      <w:r>
        <w:rPr>
          <w:rFonts w:hint="eastAsia" w:ascii="华文新魏" w:hAnsi="宋体" w:eastAsia="华文新魏"/>
          <w:sz w:val="28"/>
          <w:szCs w:val="28"/>
          <w:lang w:val="en-US" w:eastAsia="zh-CN"/>
        </w:rPr>
        <w:t xml:space="preserve"> 1.深化了“五环五推进”课型教学范式的实践性</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在形成新的序列培养目标体系以及形成了有参照性的教学内容的基础上，我们依托课堂中实践，进一步优化“五环五推进”课型范式</w:t>
      </w:r>
      <w:r>
        <w:rPr>
          <w:rFonts w:hint="eastAsia" w:ascii="仿宋" w:hAnsi="仿宋" w:eastAsia="仿宋" w:cs="仿宋"/>
          <w:sz w:val="22"/>
          <w:szCs w:val="22"/>
          <w:lang w:val="en-US" w:eastAsia="zh-CN"/>
        </w:rPr>
        <w:t>（五环：基础训练、情境导入、课堂探究、合唱表演、拓展提升，五推进：能力渗透、单声部教学、合唱教学、整班表演、小组表演）</w:t>
      </w:r>
      <w:r>
        <w:rPr>
          <w:rFonts w:hint="eastAsia" w:ascii="仿宋" w:hAnsi="仿宋" w:eastAsia="仿宋" w:cs="仿宋"/>
          <w:sz w:val="28"/>
          <w:szCs w:val="28"/>
          <w:lang w:val="en-US" w:eastAsia="zh-CN"/>
        </w:rPr>
        <w:t>，让教学范式更适切、更具有推广和辐射作用，并邀请专家教研员李静老师进行指导，5月、10月都在区域内进行示范课展示，并获得教研员、区域内同行一致好评。</w:t>
      </w:r>
    </w:p>
    <w:p>
      <w:pPr>
        <w:numPr>
          <w:ilvl w:val="0"/>
          <w:numId w:val="0"/>
        </w:numPr>
        <w:ind w:leftChars="0" w:firstLine="560" w:firstLineChars="200"/>
        <w:rPr>
          <w:rFonts w:hint="eastAsia" w:ascii="华文新魏" w:hAnsi="宋体" w:eastAsia="华文新魏"/>
          <w:sz w:val="28"/>
          <w:szCs w:val="28"/>
          <w:lang w:val="en-US" w:eastAsia="zh-CN"/>
        </w:rPr>
      </w:pPr>
      <w:r>
        <w:rPr>
          <w:rFonts w:hint="eastAsia" w:ascii="华文新魏" w:hAnsi="宋体" w:eastAsia="华文新魏"/>
          <w:sz w:val="28"/>
          <w:szCs w:val="28"/>
          <w:lang w:val="en-US" w:eastAsia="zh-CN"/>
        </w:rPr>
        <w:t>2.创生了适合本土教学的教学法</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们研究的课题是立足于普通歌唱教学的基础上能力提升的一种学习课堂，因此在教学方法与策略的探究方面也有一定的摸索与实践。基于较为成熟的教学方法：柯达伊教学法与奥尔夫音乐教学法的基础上，结合合唱教学的特点以及学校现状，进行创生性的教学策略探究，形成基训法、视图法、游戏法、手势法等教学方法，针对不同音乐能力的建立（如识读乐谱、音准的稳定、和声的和谐等），以及合唱形式的学习（如卡农形式、无伴奏合唱等），起着非常重要的作用。</w:t>
      </w:r>
    </w:p>
    <w:p>
      <w:pPr>
        <w:numPr>
          <w:ilvl w:val="0"/>
          <w:numId w:val="0"/>
        </w:numPr>
        <w:ind w:leftChars="0" w:firstLine="560" w:firstLineChars="200"/>
        <w:rPr>
          <w:rFonts w:hint="eastAsia" w:ascii="华文新魏" w:hAnsi="宋体" w:eastAsia="华文新魏"/>
          <w:sz w:val="28"/>
          <w:szCs w:val="28"/>
          <w:lang w:val="en-US" w:eastAsia="zh-CN"/>
        </w:rPr>
      </w:pPr>
      <w:r>
        <w:rPr>
          <w:rFonts w:hint="eastAsia" w:ascii="华文新魏" w:hAnsi="宋体" w:eastAsia="华文新魏"/>
          <w:sz w:val="28"/>
          <w:szCs w:val="28"/>
          <w:lang w:val="en-US" w:eastAsia="zh-CN"/>
        </w:rPr>
        <w:t>3.建构了课堂合唱教学学生评价体系。</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评价作为检验教、学、评一致性背景下课堂合唱教学成果的重要环节，也是检验教学目标设定是否完成的重要方式，必须与学习目标相匹配。因此基于学生课堂合唱的音乐核心素养及关键能力为指标，结合学生艺术实践活动的参与与体验为参数，建构“四位一体”的综合性（音乐审美感知、合唱关键能力、艺术实践、综合艺术表现）、导向性、发展性的评价体系。教学评价以学生过程性、综合性以及长程性发展为重心，强调学生个体与团体、个体与整体的一个学习动态生成的过程。</w:t>
      </w:r>
    </w:p>
    <w:p>
      <w:pPr>
        <w:numPr>
          <w:ilvl w:val="0"/>
          <w:numId w:val="1"/>
        </w:numPr>
        <w:rPr>
          <w:rFonts w:hint="default" w:ascii="华文新魏" w:hAnsi="宋体" w:eastAsia="华文新魏"/>
          <w:sz w:val="28"/>
          <w:szCs w:val="28"/>
          <w:lang w:val="en-US" w:eastAsia="zh-CN"/>
        </w:rPr>
      </w:pPr>
      <w:r>
        <w:rPr>
          <w:rFonts w:hint="eastAsia" w:ascii="华文新魏" w:hAnsi="宋体" w:eastAsia="华文新魏"/>
          <w:sz w:val="28"/>
          <w:szCs w:val="28"/>
          <w:lang w:val="en-US" w:eastAsia="zh-CN"/>
        </w:rPr>
        <w:t>一些收获——夕雨红榴拆，新秋绿芋肥</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这一年，工作室的教师们笔耕不辍，形成微课题、教育研究论文6篇发表和获奖，研究的课题成功通过市级中期评估，并获得专家的认可。专家表示：此选题有研究价值，并且研究过程扎实，成果丰富，已经形成一定的策略与路径。</w:t>
      </w:r>
    </w:p>
    <w:p>
      <w:pPr>
        <w:keepNext w:val="0"/>
        <w:keepLines w:val="0"/>
        <w:pageBreakBefore w:val="0"/>
        <w:kinsoku/>
        <w:wordWrap/>
        <w:topLinePunct w:val="0"/>
        <w:bidi w:val="0"/>
        <w:spacing w:line="400" w:lineRule="exact"/>
        <w:ind w:firstLine="422" w:firstLineChars="200"/>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系列论文集</w:t>
      </w:r>
    </w:p>
    <w:tbl>
      <w:tblPr>
        <w:tblStyle w:val="6"/>
        <w:tblW w:w="98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5684"/>
        <w:gridCol w:w="320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81" w:type="dxa"/>
            <w:noWrap w:val="0"/>
            <w:vAlign w:val="top"/>
          </w:tcPr>
          <w:p>
            <w:pPr>
              <w:keepNext w:val="0"/>
              <w:keepLines w:val="0"/>
              <w:pageBreakBefore w:val="0"/>
              <w:kinsoku/>
              <w:wordWrap/>
              <w:topLinePunct w:val="0"/>
              <w:bidi w:val="0"/>
              <w:spacing w:line="240" w:lineRule="auto"/>
              <w:jc w:val="left"/>
              <w:textAlignment w:val="auto"/>
              <w:rPr>
                <w:rFonts w:hint="eastAsia" w:ascii="宋体" w:hAnsi="宋体" w:eastAsia="宋体" w:cs="宋体"/>
                <w:b/>
                <w:bCs/>
                <w:sz w:val="18"/>
                <w:szCs w:val="18"/>
              </w:rPr>
            </w:pPr>
            <w:bookmarkStart w:id="0" w:name="_Hlk25766473"/>
            <w:r>
              <w:rPr>
                <w:rFonts w:hint="eastAsia" w:ascii="宋体" w:hAnsi="宋体" w:eastAsia="宋体" w:cs="宋体"/>
                <w:b/>
                <w:bCs/>
                <w:sz w:val="18"/>
                <w:szCs w:val="18"/>
              </w:rPr>
              <w:t>作</w:t>
            </w:r>
            <w:r>
              <w:rPr>
                <w:rFonts w:hint="eastAsia" w:ascii="宋体" w:hAnsi="宋体" w:eastAsia="宋体" w:cs="宋体"/>
                <w:b/>
                <w:bCs/>
                <w:sz w:val="18"/>
                <w:szCs w:val="18"/>
                <w:lang w:val="en-US" w:eastAsia="zh-CN"/>
              </w:rPr>
              <w:t xml:space="preserve"> </w:t>
            </w:r>
            <w:r>
              <w:rPr>
                <w:rFonts w:hint="eastAsia" w:ascii="宋体" w:hAnsi="宋体" w:eastAsia="宋体" w:cs="宋体"/>
                <w:b/>
                <w:bCs/>
                <w:sz w:val="18"/>
                <w:szCs w:val="18"/>
              </w:rPr>
              <w:t>者</w:t>
            </w:r>
          </w:p>
        </w:tc>
        <w:tc>
          <w:tcPr>
            <w:tcW w:w="5684" w:type="dxa"/>
            <w:noWrap w:val="0"/>
            <w:vAlign w:val="top"/>
          </w:tcPr>
          <w:p>
            <w:pPr>
              <w:keepNext w:val="0"/>
              <w:keepLines w:val="0"/>
              <w:pageBreakBefore w:val="0"/>
              <w:kinsoku/>
              <w:wordWrap/>
              <w:topLinePunct w:val="0"/>
              <w:bidi w:val="0"/>
              <w:spacing w:line="240" w:lineRule="auto"/>
              <w:ind w:firstLine="361" w:firstLineChars="200"/>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微课题、</w:t>
            </w:r>
            <w:r>
              <w:rPr>
                <w:rFonts w:hint="eastAsia" w:ascii="宋体" w:hAnsi="宋体" w:eastAsia="宋体" w:cs="宋体"/>
                <w:b/>
                <w:bCs/>
                <w:sz w:val="18"/>
                <w:szCs w:val="18"/>
              </w:rPr>
              <w:t>论文</w:t>
            </w:r>
          </w:p>
        </w:tc>
        <w:tc>
          <w:tcPr>
            <w:tcW w:w="3209" w:type="dxa"/>
            <w:noWrap w:val="0"/>
            <w:vAlign w:val="top"/>
          </w:tcPr>
          <w:p>
            <w:pPr>
              <w:keepNext w:val="0"/>
              <w:keepLines w:val="0"/>
              <w:pageBreakBefore w:val="0"/>
              <w:kinsoku/>
              <w:wordWrap/>
              <w:topLinePunct w:val="0"/>
              <w:bidi w:val="0"/>
              <w:spacing w:line="240" w:lineRule="auto"/>
              <w:ind w:firstLine="361" w:firstLineChars="200"/>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发表/获奖时间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81" w:type="dxa"/>
            <w:noWrap w:val="0"/>
            <w:vAlign w:val="center"/>
          </w:tcPr>
          <w:p>
            <w:pPr>
              <w:keepNext w:val="0"/>
              <w:keepLines w:val="0"/>
              <w:pageBreakBefore w:val="0"/>
              <w:kinsoku/>
              <w:wordWrap/>
              <w:topLinePunct w:val="0"/>
              <w:bidi w:val="0"/>
              <w:spacing w:line="240" w:lineRule="auto"/>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工作室</w:t>
            </w: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zh-TW" w:eastAsia="zh-TW"/>
              </w:rPr>
              <w:t>导向小学音乐学科核心素养下的课堂合唱教学实践研究</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过市中期评估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81" w:type="dxa"/>
            <w:vMerge w:val="restart"/>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王丽</w:t>
            </w: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kern w:val="2"/>
                <w:sz w:val="18"/>
                <w:szCs w:val="18"/>
                <w:lang w:val="zh-TW" w:eastAsia="zh-TW" w:bidi="ar-SA"/>
              </w:rPr>
            </w:pPr>
            <w:r>
              <w:rPr>
                <w:rFonts w:hint="eastAsia" w:ascii="宋体" w:hAnsi="宋体" w:eastAsia="宋体" w:cs="宋体"/>
                <w:sz w:val="18"/>
                <w:szCs w:val="18"/>
                <w:lang w:val="zh-TW" w:eastAsia="zh-TW"/>
              </w:rPr>
              <w:t>《导向小学音乐学科能力目标的课堂合唱教学策略研究》</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kern w:val="2"/>
                <w:sz w:val="18"/>
                <w:szCs w:val="18"/>
                <w:lang w:val="zh-TW" w:eastAsia="zh-TW" w:bidi="ar-SA"/>
              </w:rPr>
            </w:pPr>
            <w:r>
              <w:rPr>
                <w:rFonts w:hint="eastAsia" w:ascii="宋体" w:hAnsi="宋体" w:eastAsia="宋体" w:cs="宋体"/>
                <w:sz w:val="18"/>
                <w:szCs w:val="18"/>
                <w:lang w:val="zh-TW" w:eastAsia="zh-TW"/>
              </w:rPr>
              <w:t>2022.02区微课题评比二等奖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981" w:type="dxa"/>
            <w:vMerge w:val="continue"/>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zh-TW" w:eastAsia="zh-TW"/>
              </w:rPr>
              <w:t>《新时代美育教育背景下小学音乐课堂合唱教学之浅思》</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zh-TW" w:eastAsia="zh-TW"/>
              </w:rPr>
              <w:t>2022.05《新教育时代》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981" w:type="dxa"/>
            <w:vMerge w:val="continue"/>
            <w:noWrap w:val="0"/>
            <w:vAlign w:val="center"/>
          </w:tcPr>
          <w:p>
            <w:pPr>
              <w:keepNext w:val="0"/>
              <w:keepLines w:val="0"/>
              <w:pageBreakBefore w:val="0"/>
              <w:kinsoku/>
              <w:wordWrap/>
              <w:topLinePunct w:val="0"/>
              <w:bidi w:val="0"/>
              <w:spacing w:line="240" w:lineRule="auto"/>
              <w:ind w:firstLine="360" w:firstLineChars="200"/>
              <w:jc w:val="both"/>
              <w:textAlignment w:val="auto"/>
              <w:rPr>
                <w:rFonts w:hint="eastAsia" w:ascii="宋体" w:hAnsi="宋体" w:eastAsia="宋体" w:cs="宋体"/>
                <w:sz w:val="18"/>
                <w:szCs w:val="18"/>
              </w:rPr>
            </w:pP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lang w:val="zh-TW" w:eastAsia="zh-TW"/>
              </w:rPr>
              <w:t>《儿童音乐剧教学设计路径探微》</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lang w:val="zh-TW" w:eastAsia="zh-TW"/>
              </w:rPr>
              <w:t>2022.06《小学教学参考》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981" w:type="dxa"/>
            <w:vMerge w:val="continue"/>
            <w:noWrap w:val="0"/>
            <w:vAlign w:val="center"/>
          </w:tcPr>
          <w:p>
            <w:pPr>
              <w:keepNext w:val="0"/>
              <w:keepLines w:val="0"/>
              <w:pageBreakBefore w:val="0"/>
              <w:kinsoku/>
              <w:wordWrap/>
              <w:topLinePunct w:val="0"/>
              <w:bidi w:val="0"/>
              <w:spacing w:line="240" w:lineRule="auto"/>
              <w:ind w:firstLine="360" w:firstLineChars="200"/>
              <w:jc w:val="both"/>
              <w:textAlignment w:val="auto"/>
              <w:rPr>
                <w:rFonts w:hint="eastAsia" w:ascii="宋体" w:hAnsi="宋体" w:eastAsia="宋体" w:cs="宋体"/>
                <w:sz w:val="18"/>
                <w:szCs w:val="18"/>
              </w:rPr>
            </w:pP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zh-TW" w:eastAsia="zh-TW"/>
              </w:rPr>
            </w:pPr>
            <w:r>
              <w:rPr>
                <w:rFonts w:hint="eastAsia" w:ascii="宋体" w:hAnsi="宋体" w:eastAsia="宋体" w:cs="宋体"/>
                <w:sz w:val="18"/>
                <w:szCs w:val="18"/>
                <w:lang w:val="zh-TW" w:eastAsia="zh-TW"/>
              </w:rPr>
              <w:t>《新课标视域下小学课堂合唱教学的策略研究》</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2022.11市年会论文二等奖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981"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钱科</w:t>
            </w: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kern w:val="2"/>
                <w:sz w:val="18"/>
                <w:szCs w:val="18"/>
                <w:lang w:val="en-US" w:eastAsia="zh-TW" w:bidi="ar-SA"/>
              </w:rPr>
            </w:pPr>
            <w:r>
              <w:rPr>
                <w:rFonts w:hint="eastAsia" w:ascii="宋体" w:hAnsi="宋体" w:eastAsia="宋体" w:cs="宋体"/>
                <w:sz w:val="18"/>
                <w:szCs w:val="18"/>
              </w:rPr>
              <w:t>《和声流韵 浸润课堂》</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2022.02新北区教育科研论文一等奖</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981" w:type="dxa"/>
            <w:noWrap w:val="0"/>
            <w:vAlign w:val="center"/>
          </w:tcPr>
          <w:p>
            <w:pPr>
              <w:keepNext w:val="0"/>
              <w:keepLines w:val="0"/>
              <w:pageBreakBefore w:val="0"/>
              <w:kinsoku/>
              <w:wordWrap/>
              <w:topLinePunct w:val="0"/>
              <w:bidi w:val="0"/>
              <w:spacing w:line="240" w:lineRule="auto"/>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王雨晴</w:t>
            </w:r>
          </w:p>
        </w:tc>
        <w:tc>
          <w:tcPr>
            <w:tcW w:w="5684"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rPr>
              <w:t>《浅谈“艺术通感“在小学音乐歌唱教学中的价值体现》</w:t>
            </w:r>
          </w:p>
        </w:tc>
        <w:tc>
          <w:tcPr>
            <w:tcW w:w="3209" w:type="dxa"/>
            <w:noWrap w:val="0"/>
            <w:vAlign w:val="center"/>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2022.11市年会论文三等奖</w:t>
            </w:r>
          </w:p>
        </w:tc>
      </w:tr>
      <w:bookmarkEnd w:id="0"/>
    </w:tbl>
    <w:p>
      <w:pPr>
        <w:keepNext w:val="0"/>
        <w:keepLines w:val="0"/>
        <w:pageBreakBefore w:val="0"/>
        <w:numPr>
          <w:numId w:val="0"/>
        </w:numPr>
        <w:kinsoku/>
        <w:wordWrap/>
        <w:topLinePunct w:val="0"/>
        <w:bidi w:val="0"/>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系列研讨课</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工作室成员围绕课题，以新课标理念为指导，积极进行课堂实践，开放关于“课堂合唱教学”的区、校级研究课10节。</w:t>
      </w:r>
    </w:p>
    <w:tbl>
      <w:tblPr>
        <w:tblStyle w:val="6"/>
        <w:tblpPr w:leftFromText="180" w:rightFromText="180" w:vertAnchor="text" w:horzAnchor="page" w:tblpXSpec="center" w:tblpY="278"/>
        <w:tblW w:w="3597"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7"/>
        <w:gridCol w:w="1051"/>
        <w:gridCol w:w="1539"/>
        <w:gridCol w:w="246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878" w:type="pct"/>
            <w:noWrap w:val="0"/>
            <w:vAlign w:val="top"/>
          </w:tcPr>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执教者</w:t>
            </w:r>
          </w:p>
        </w:tc>
        <w:tc>
          <w:tcPr>
            <w:tcW w:w="857" w:type="pct"/>
            <w:noWrap w:val="0"/>
            <w:vAlign w:val="top"/>
          </w:tcPr>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级别</w:t>
            </w:r>
          </w:p>
        </w:tc>
        <w:tc>
          <w:tcPr>
            <w:tcW w:w="1255" w:type="pct"/>
            <w:noWrap w:val="0"/>
            <w:vAlign w:val="top"/>
          </w:tcPr>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时间</w:t>
            </w:r>
          </w:p>
        </w:tc>
        <w:tc>
          <w:tcPr>
            <w:tcW w:w="2009" w:type="pct"/>
            <w:noWrap w:val="0"/>
            <w:vAlign w:val="top"/>
          </w:tcPr>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毕如琪</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2022.3</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zh-TW" w:eastAsia="zh-CN"/>
              </w:rPr>
              <w:t>《春天来了》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王丽</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2022.4</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《白鸽》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毕如琪</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2022.5</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zh-TW" w:eastAsia="zh-CN"/>
              </w:rPr>
              <w:t>《我的家在日喀则》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钱科</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2022.6</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《采莲谣》</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王雨晴</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2022.10</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《阿西里西》</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吴琦</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2022.11</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《动物说话》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张又文</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校级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2022.11</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《亲爱的回声》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刘琴静</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2022.5</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zh-TW" w:eastAsia="zh-CN"/>
              </w:rPr>
              <w:t>《我的家在日喀则》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878"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陈洋</w:t>
            </w:r>
          </w:p>
        </w:tc>
        <w:tc>
          <w:tcPr>
            <w:tcW w:w="857"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区级</w:t>
            </w:r>
          </w:p>
        </w:tc>
        <w:tc>
          <w:tcPr>
            <w:tcW w:w="1255"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2022.10</w:t>
            </w:r>
          </w:p>
        </w:tc>
        <w:tc>
          <w:tcPr>
            <w:tcW w:w="2009" w:type="pct"/>
            <w:noWrap w:val="0"/>
            <w:vAlign w:val="top"/>
          </w:tcPr>
          <w:p>
            <w:pPr>
              <w:keepNext w:val="0"/>
              <w:keepLines w:val="0"/>
              <w:pageBreakBefore w:val="0"/>
              <w:kinsoku/>
              <w:wordWrap/>
              <w:topLinePunct w:val="0"/>
              <w:bidi w:val="0"/>
              <w:spacing w:line="240" w:lineRule="auto"/>
              <w:jc w:val="both"/>
              <w:textAlignment w:val="auto"/>
              <w:rPr>
                <w:rFonts w:hint="eastAsia" w:ascii="宋体" w:hAnsi="宋体" w:eastAsia="宋体" w:cs="宋体"/>
                <w:sz w:val="18"/>
                <w:szCs w:val="18"/>
                <w:lang w:val="zh-TW" w:eastAsia="zh-CN"/>
              </w:rPr>
            </w:pPr>
            <w:r>
              <w:rPr>
                <w:rFonts w:hint="eastAsia" w:ascii="宋体" w:hAnsi="宋体" w:eastAsia="宋体" w:cs="宋体"/>
                <w:sz w:val="18"/>
                <w:szCs w:val="18"/>
                <w:lang w:val="zh-TW" w:eastAsia="zh-CN"/>
              </w:rPr>
              <w:t>《</w:t>
            </w:r>
            <w:r>
              <w:rPr>
                <w:rFonts w:hint="eastAsia" w:ascii="宋体" w:hAnsi="宋体" w:eastAsia="宋体" w:cs="宋体"/>
                <w:sz w:val="18"/>
                <w:szCs w:val="18"/>
                <w:lang w:val="en-US" w:eastAsia="zh-CN"/>
              </w:rPr>
              <w:t xml:space="preserve"> 送别    </w:t>
            </w:r>
            <w:r>
              <w:rPr>
                <w:rFonts w:hint="eastAsia" w:ascii="宋体" w:hAnsi="宋体" w:eastAsia="宋体" w:cs="宋体"/>
                <w:sz w:val="18"/>
                <w:szCs w:val="18"/>
                <w:lang w:val="zh-TW" w:eastAsia="zh-CN"/>
              </w:rPr>
              <w:t>》</w:t>
            </w:r>
          </w:p>
        </w:tc>
      </w:tr>
    </w:tbl>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keepNext w:val="0"/>
        <w:keepLines w:val="0"/>
        <w:pageBreakBefore w:val="0"/>
        <w:kinsoku/>
        <w:wordWrap/>
        <w:topLinePunct w:val="0"/>
        <w:bidi w:val="0"/>
        <w:spacing w:line="400" w:lineRule="exact"/>
        <w:jc w:val="left"/>
        <w:textAlignment w:val="auto"/>
        <w:rPr>
          <w:rFonts w:hint="eastAsia" w:ascii="宋体" w:hAnsi="宋体" w:eastAsia="宋体" w:cs="宋体"/>
          <w:b/>
          <w:bCs/>
          <w:sz w:val="21"/>
          <w:szCs w:val="21"/>
        </w:rPr>
      </w:pPr>
    </w:p>
    <w:p>
      <w:pPr>
        <w:spacing w:before="156" w:beforeLines="50" w:after="156" w:afterLines="50" w:line="360" w:lineRule="auto"/>
        <w:jc w:val="left"/>
        <w:rPr>
          <w:rFonts w:hint="eastAsia" w:ascii="楷体" w:hAnsi="楷体" w:eastAsia="楷体"/>
          <w:b/>
          <w:kern w:val="0"/>
          <w:sz w:val="28"/>
          <w:szCs w:val="28"/>
        </w:rPr>
      </w:pPr>
    </w:p>
    <w:p>
      <w:pPr>
        <w:keepNext w:val="0"/>
        <w:keepLines w:val="0"/>
        <w:pageBreakBefore w:val="0"/>
        <w:numPr>
          <w:ilvl w:val="0"/>
          <w:numId w:val="0"/>
        </w:numPr>
        <w:kinsoku/>
        <w:wordWrap/>
        <w:topLinePunct w:val="0"/>
        <w:bidi w:val="0"/>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b/>
          <w:bCs/>
          <w:sz w:val="21"/>
          <w:szCs w:val="21"/>
          <w:lang w:val="en-US" w:eastAsia="zh-CN"/>
        </w:rPr>
        <w:t>师生的成长</w:t>
      </w:r>
      <w:r>
        <w:rPr>
          <w:rFonts w:hint="eastAsia" w:ascii="宋体" w:hAnsi="宋体" w:eastAsia="宋体" w:cs="宋体"/>
          <w:b/>
          <w:bCs/>
          <w:sz w:val="21"/>
          <w:szCs w:val="21"/>
        </w:rPr>
        <w:t>转变</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工作室研修过程中，提升了教师学科专业素养。通过主题集中研修，教师的学科视角、资源整合能力都有了明显的提升；通过课题推动研究，教师理清了学生培养的核心素养要素，对应发展的不同阶段特点，设计富有个性地学习过程、学习方式，并实施相应的评价，逐步提升教师的专业能力。王丽、钱科等老师以合唱为能力主线设计的“大单元”教学设计案例《夏天的池塘》，分别获2022年市、区级教学设计评比一、二等奖；丰富教学实践模式，提高教学能力，在教学课型框架设计、教学策略应用和可操作性的课堂评价等方面，整体性打造课堂合唱的教学课堂，三位老师分别在区域内进行课堂合唱课型展示。同事，老师们把合唱社团教学与课堂合唱教学有机融合，使课堂教学更有针对性的指导，让学生在学科技能、学科素养方面有大大的提升。（放视频）</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时光清浅，岁月如歌，撷一束光阴，抚过心间。唯有研修的芳华，沉香流年。  </w:t>
      </w:r>
    </w:p>
    <w:p>
      <w:pPr>
        <w:numPr>
          <w:ilvl w:val="0"/>
          <w:numId w:val="1"/>
        </w:numPr>
        <w:rPr>
          <w:rFonts w:hint="eastAsia" w:ascii="华文新魏" w:hAnsi="宋体" w:eastAsia="华文新魏"/>
          <w:sz w:val="28"/>
          <w:szCs w:val="28"/>
          <w:lang w:val="en-US" w:eastAsia="zh-CN"/>
        </w:rPr>
      </w:pPr>
      <w:r>
        <w:rPr>
          <w:rFonts w:hint="eastAsia" w:ascii="华文新魏" w:hAnsi="宋体" w:eastAsia="华文新魏"/>
          <w:sz w:val="28"/>
          <w:szCs w:val="28"/>
          <w:lang w:val="en-US" w:eastAsia="zh-CN"/>
        </w:rPr>
        <w:t>后期努力方向——路漫漫其修远兮,吾将上下而求索</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工作室将继续以课题为抓手，继续完成阶段研究任务。同时以中期评估专家组的意见，做以下努力：</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1.在形成“五环五推进”课型框架的基础上，进一步提炼相关教学策略，创作多样化的教学手段，来构建导向“核心素养下的课堂合唱教学”，形成课型范式</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2.在学生评价体系的基础上，还需要聚焦课堂，构建指向课堂教学的评价体系。</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3.继续不断在知与行的过程中总结、提升，为课题结题做充分的准备。</w:t>
      </w:r>
    </w:p>
    <w:p>
      <w:pPr>
        <w:ind w:firstLine="560" w:firstLineChars="200"/>
        <w:jc w:val="left"/>
        <w:rPr>
          <w:rFonts w:hint="eastAsia" w:ascii="仿宋" w:hAnsi="仿宋" w:eastAsia="仿宋" w:cs="仿宋"/>
          <w:sz w:val="28"/>
          <w:szCs w:val="28"/>
          <w:lang w:val="en-US" w:eastAsia="zh-CN"/>
        </w:rPr>
      </w:pPr>
      <w:bookmarkStart w:id="1" w:name="_GoBack"/>
      <w:r>
        <w:rPr>
          <w:rFonts w:hint="eastAsia" w:ascii="仿宋" w:hAnsi="仿宋" w:eastAsia="仿宋" w:cs="仿宋"/>
          <w:sz w:val="28"/>
          <w:szCs w:val="28"/>
          <w:lang w:val="en-US" w:eastAsia="zh-CN"/>
        </w:rPr>
        <w:t>一个人可以走得很快； 一群人可以走得很远； 一群志同道合的人，可以走得又快又远！也许，这就是团队的力量，也许，这就是行走的力量！行者恒远，过程即成长。！</w:t>
      </w:r>
    </w:p>
    <w:bookmarkEnd w:id="1"/>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lang w:val="en-US" w:eastAsia="zh-CN"/>
        </w:rPr>
        <w:t>把教育作为一种艺术，可以醉人而不知，可以育人而不觉。 </w:t>
      </w:r>
    </w:p>
    <w:p>
      <w:pPr>
        <w:rPr>
          <w:rFonts w:hint="eastAsia"/>
          <w:sz w:val="28"/>
          <w:szCs w:val="28"/>
          <w:lang w:val="en-US" w:eastAsia="zh-CN"/>
        </w:rPr>
      </w:pPr>
      <w:r>
        <w:rPr>
          <w:rFonts w:hint="eastAsia"/>
          <w:sz w:val="28"/>
          <w:szCs w:val="28"/>
          <w:lang w:val="en-US" w:eastAsia="zh-CN"/>
        </w:rPr>
        <w:t>2.专家引领——高山仰止，景行行止</w:t>
      </w:r>
    </w:p>
    <w:p>
      <w:pPr>
        <w:rPr>
          <w:rFonts w:hint="eastAsia"/>
          <w:sz w:val="28"/>
          <w:szCs w:val="28"/>
          <w:lang w:val="en-US" w:eastAsia="zh-CN"/>
        </w:rPr>
      </w:pPr>
      <w:r>
        <w:rPr>
          <w:rFonts w:hint="eastAsia"/>
          <w:sz w:val="28"/>
          <w:szCs w:val="28"/>
          <w:lang w:val="en-US" w:eastAsia="zh-CN"/>
        </w:rPr>
        <w:t>师指一条路，烛照万里程。王崧舟老师的课例犹如迷雾中指路的灯塔，为我们工作室成员指引了教学方向。 </w:t>
      </w:r>
    </w:p>
    <w:p>
      <w:pPr>
        <w:rPr>
          <w:rFonts w:hint="eastAsia"/>
          <w:sz w:val="28"/>
          <w:szCs w:val="28"/>
        </w:rPr>
      </w:pPr>
      <w:r>
        <w:rPr>
          <w:rFonts w:hint="eastAsia"/>
          <w:sz w:val="28"/>
          <w:szCs w:val="28"/>
          <w:lang w:val="en-US" w:eastAsia="zh-CN"/>
        </w:rPr>
        <w:t xml:space="preserve">工作室以《基于小学音乐学科课堂合唱教学策略研究》为抓手，聚焦聚焦关键能力、学科素养，重构教学目标、创新教学策略等教学体系全方位出发。基于备案课题的的推进，经过与王俊博士的对话与指导，优化课题的研究立足点，扎实过程性研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C1C2B"/>
    <w:multiLevelType w:val="singleLevel"/>
    <w:tmpl w:val="AB3C1C2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NzA5ZWYwZWNmMThlYWJhYjgxNTliMTAxYzA0MjEifQ=="/>
  </w:docVars>
  <w:rsids>
    <w:rsidRoot w:val="006C5003"/>
    <w:rsid w:val="00041D7E"/>
    <w:rsid w:val="00043412"/>
    <w:rsid w:val="00147903"/>
    <w:rsid w:val="00161C6F"/>
    <w:rsid w:val="001C0063"/>
    <w:rsid w:val="00205A8A"/>
    <w:rsid w:val="00207B38"/>
    <w:rsid w:val="002877A7"/>
    <w:rsid w:val="00310EBE"/>
    <w:rsid w:val="00323555"/>
    <w:rsid w:val="003C62D2"/>
    <w:rsid w:val="0040342D"/>
    <w:rsid w:val="00423487"/>
    <w:rsid w:val="00470CC1"/>
    <w:rsid w:val="004B0474"/>
    <w:rsid w:val="004B3081"/>
    <w:rsid w:val="004E0C0B"/>
    <w:rsid w:val="00530002"/>
    <w:rsid w:val="0056162D"/>
    <w:rsid w:val="00592493"/>
    <w:rsid w:val="005D107D"/>
    <w:rsid w:val="005D6527"/>
    <w:rsid w:val="005E1523"/>
    <w:rsid w:val="005F5F5A"/>
    <w:rsid w:val="006A3E42"/>
    <w:rsid w:val="006B276F"/>
    <w:rsid w:val="006C5003"/>
    <w:rsid w:val="00762DD4"/>
    <w:rsid w:val="007707F4"/>
    <w:rsid w:val="0078722D"/>
    <w:rsid w:val="00844950"/>
    <w:rsid w:val="0086073F"/>
    <w:rsid w:val="00875590"/>
    <w:rsid w:val="00891ED1"/>
    <w:rsid w:val="008B54EC"/>
    <w:rsid w:val="008F0B4D"/>
    <w:rsid w:val="00923FA4"/>
    <w:rsid w:val="0093076C"/>
    <w:rsid w:val="00973DAC"/>
    <w:rsid w:val="00AE501B"/>
    <w:rsid w:val="00B62B75"/>
    <w:rsid w:val="00B95377"/>
    <w:rsid w:val="00C028BC"/>
    <w:rsid w:val="00C6004C"/>
    <w:rsid w:val="00CB3B38"/>
    <w:rsid w:val="00CE4A59"/>
    <w:rsid w:val="00D42602"/>
    <w:rsid w:val="00EB13BC"/>
    <w:rsid w:val="00EE6AAD"/>
    <w:rsid w:val="00F2014B"/>
    <w:rsid w:val="00F21480"/>
    <w:rsid w:val="00F30175"/>
    <w:rsid w:val="00FC3CEC"/>
    <w:rsid w:val="00FF6E7C"/>
    <w:rsid w:val="044835D2"/>
    <w:rsid w:val="04806B11"/>
    <w:rsid w:val="04EE2D73"/>
    <w:rsid w:val="085809A8"/>
    <w:rsid w:val="09D1245B"/>
    <w:rsid w:val="09F906E1"/>
    <w:rsid w:val="0F7A610E"/>
    <w:rsid w:val="10A8196C"/>
    <w:rsid w:val="13376EB6"/>
    <w:rsid w:val="15442E51"/>
    <w:rsid w:val="177B0611"/>
    <w:rsid w:val="186B56B7"/>
    <w:rsid w:val="18A34C5D"/>
    <w:rsid w:val="195A5D7C"/>
    <w:rsid w:val="19D57182"/>
    <w:rsid w:val="1EAE0073"/>
    <w:rsid w:val="1F6C0DC9"/>
    <w:rsid w:val="1FB06AC5"/>
    <w:rsid w:val="245008A0"/>
    <w:rsid w:val="24535058"/>
    <w:rsid w:val="24E011DB"/>
    <w:rsid w:val="26D8532F"/>
    <w:rsid w:val="27CE373E"/>
    <w:rsid w:val="2E537BD2"/>
    <w:rsid w:val="2F5F73B3"/>
    <w:rsid w:val="33944855"/>
    <w:rsid w:val="34323454"/>
    <w:rsid w:val="354D11DF"/>
    <w:rsid w:val="369770AE"/>
    <w:rsid w:val="3901774C"/>
    <w:rsid w:val="39756A72"/>
    <w:rsid w:val="399A4F1A"/>
    <w:rsid w:val="3CB43783"/>
    <w:rsid w:val="3F43299E"/>
    <w:rsid w:val="3F882875"/>
    <w:rsid w:val="401806CF"/>
    <w:rsid w:val="49CD711E"/>
    <w:rsid w:val="4DD91382"/>
    <w:rsid w:val="4E3B3239"/>
    <w:rsid w:val="4EEF208C"/>
    <w:rsid w:val="4F6F6B01"/>
    <w:rsid w:val="4FA877F2"/>
    <w:rsid w:val="53A5215C"/>
    <w:rsid w:val="57326C45"/>
    <w:rsid w:val="57705131"/>
    <w:rsid w:val="5B0926A3"/>
    <w:rsid w:val="5C2A7631"/>
    <w:rsid w:val="5F5D5EBB"/>
    <w:rsid w:val="608E1741"/>
    <w:rsid w:val="611A5942"/>
    <w:rsid w:val="613474FF"/>
    <w:rsid w:val="61BE0B9C"/>
    <w:rsid w:val="63B15515"/>
    <w:rsid w:val="65C726D1"/>
    <w:rsid w:val="66225632"/>
    <w:rsid w:val="66B55494"/>
    <w:rsid w:val="69513396"/>
    <w:rsid w:val="69586B5E"/>
    <w:rsid w:val="6F313B88"/>
    <w:rsid w:val="6FC447D8"/>
    <w:rsid w:val="7080699B"/>
    <w:rsid w:val="74CC5ED7"/>
    <w:rsid w:val="76393874"/>
    <w:rsid w:val="79534C71"/>
    <w:rsid w:val="7CA852AF"/>
    <w:rsid w:val="7EC4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480" w:lineRule="auto"/>
      <w:ind w:firstLine="480"/>
    </w:pPr>
    <w:rPr>
      <w:rFonts w:ascii="楷体_GB2312" w:hAnsi="Times New Roman" w:eastAsia="楷体_GB2312"/>
      <w:sz w:val="24"/>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uiPriority w:val="59"/>
    <w:rPr>
      <w:rFonts w:hint="default"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文本缩进 字符"/>
    <w:link w:val="2"/>
    <w:qFormat/>
    <w:uiPriority w:val="0"/>
    <w:rPr>
      <w:rFonts w:ascii="楷体_GB2312" w:hAnsi="Times New Roman" w:eastAsia="楷体_GB2312"/>
      <w:sz w:val="24"/>
      <w:szCs w:val="24"/>
    </w:rPr>
  </w:style>
  <w:style w:type="character" w:customStyle="1" w:styleId="13">
    <w:name w:val="正文文本缩进 字符1"/>
    <w:basedOn w:val="8"/>
    <w:semiHidden/>
    <w:qFormat/>
    <w:uiPriority w:val="99"/>
  </w:style>
  <w:style w:type="paragraph" w:styleId="14">
    <w:name w:val="List Paragraph"/>
    <w:basedOn w:val="1"/>
    <w:qFormat/>
    <w:uiPriority w:val="34"/>
    <w:pPr>
      <w:ind w:firstLine="420" w:firstLineChars="200"/>
    </w:pPr>
  </w:style>
  <w:style w:type="table" w:customStyle="1" w:styleId="15">
    <w:name w:val="网格型1"/>
    <w:basedOn w:val="6"/>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2414</Words>
  <Characters>2523</Characters>
  <Lines>14</Lines>
  <Paragraphs>3</Paragraphs>
  <TotalTime>40</TotalTime>
  <ScaleCrop>false</ScaleCrop>
  <LinksUpToDate>false</LinksUpToDate>
  <CharactersWithSpaces>2557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2021-12-15T08:32:00Z</dcterms:created>
  <dc:creator>丽</dc:creator>
  <cp:lastModifiedBy>亦墨</cp:lastModifiedBy>
  <dcterms:modified xsi:type="dcterms:W3CDTF">2023-01-06T12:24:33Z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086C3940B7C64AA49D422F96C859AF3C</vt:lpwstr>
  </property>
</Properties>
</file>