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sz w:val="28"/>
          <w:szCs w:val="28"/>
        </w:rPr>
      </w:pPr>
      <w:r>
        <w:rPr>
          <w:rFonts w:hint="eastAsia" w:ascii="Calibri" w:hAnsi="Calibri" w:eastAsia="宋体" w:cs="Times New Roman"/>
          <w:sz w:val="28"/>
          <w:szCs w:val="28"/>
        </w:rPr>
        <w:t>常州市滨江中学化学组活动记录表</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活动时间：20</w:t>
            </w:r>
            <w:r>
              <w:rPr>
                <w:rFonts w:hint="eastAsia" w:ascii="Calibri" w:hAnsi="Calibri" w:eastAsia="宋体" w:cs="Times New Roman"/>
                <w:kern w:val="0"/>
                <w:sz w:val="21"/>
                <w:szCs w:val="24"/>
                <w:lang w:val="en-US" w:eastAsia="zh-CN"/>
              </w:rPr>
              <w:t>22</w:t>
            </w:r>
            <w:r>
              <w:rPr>
                <w:rFonts w:hint="eastAsia" w:ascii="Calibri" w:hAnsi="Calibri" w:eastAsia="宋体" w:cs="Times New Roman"/>
                <w:kern w:val="0"/>
                <w:sz w:val="21"/>
                <w:szCs w:val="24"/>
              </w:rPr>
              <w:t xml:space="preserve">年 </w:t>
            </w:r>
            <w:r>
              <w:rPr>
                <w:rFonts w:hint="eastAsia" w:ascii="Calibri" w:hAnsi="Calibri" w:eastAsia="宋体" w:cs="Times New Roman"/>
                <w:kern w:val="0"/>
                <w:sz w:val="21"/>
                <w:szCs w:val="24"/>
                <w:lang w:val="en-US" w:eastAsia="zh-CN"/>
              </w:rPr>
              <w:t>9</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val="en-US" w:eastAsia="zh-CN"/>
              </w:rPr>
              <w:t>29</w:t>
            </w:r>
            <w:r>
              <w:rPr>
                <w:rFonts w:hint="eastAsia" w:ascii="Calibri" w:hAnsi="Calibri" w:eastAsia="宋体" w:cs="Times New Roman"/>
                <w:kern w:val="0"/>
                <w:sz w:val="21"/>
                <w:szCs w:val="24"/>
              </w:rPr>
              <w:t>日</w:t>
            </w:r>
          </w:p>
          <w:p>
            <w:pPr>
              <w:rPr>
                <w:rFonts w:hint="default" w:ascii="Calibri" w:hAnsi="Calibri" w:eastAsia="宋体" w:cs="Times New Roman"/>
                <w:kern w:val="0"/>
                <w:sz w:val="21"/>
                <w:szCs w:val="24"/>
                <w:lang w:val="en-US" w:eastAsia="zh-CN"/>
              </w:rPr>
            </w:pPr>
            <w:r>
              <w:rPr>
                <w:rFonts w:hint="eastAsia" w:ascii="Calibri" w:hAnsi="Calibri" w:eastAsia="宋体" w:cs="Times New Roman"/>
                <w:kern w:val="0"/>
                <w:sz w:val="21"/>
                <w:szCs w:val="24"/>
              </w:rPr>
              <w:t>活动地点：</w:t>
            </w:r>
            <w:r>
              <w:rPr>
                <w:rFonts w:hint="eastAsia" w:ascii="Calibri" w:hAnsi="Calibri" w:eastAsia="宋体" w:cs="Times New Roman"/>
                <w:kern w:val="0"/>
                <w:sz w:val="21"/>
                <w:szCs w:val="24"/>
                <w:lang w:val="en-US" w:eastAsia="zh-CN"/>
              </w:rPr>
              <w:t>化学实验探究室</w:t>
            </w:r>
          </w:p>
          <w:p>
            <w:pPr>
              <w:rPr>
                <w:rFonts w:hint="default" w:ascii="Calibri" w:hAnsi="Calibri" w:eastAsia="宋体" w:cs="Times New Roman"/>
                <w:kern w:val="0"/>
                <w:sz w:val="21"/>
                <w:szCs w:val="24"/>
                <w:lang w:val="en-US" w:eastAsia="zh-CN"/>
              </w:rPr>
            </w:pPr>
            <w:r>
              <w:rPr>
                <w:rFonts w:hint="eastAsia" w:ascii="Calibri" w:hAnsi="Calibri" w:eastAsia="宋体" w:cs="Times New Roman"/>
                <w:kern w:val="0"/>
                <w:sz w:val="21"/>
                <w:szCs w:val="24"/>
              </w:rPr>
              <w:t>活动参与人员：</w:t>
            </w:r>
            <w:r>
              <w:rPr>
                <w:rFonts w:hint="eastAsia" w:ascii="Calibri" w:hAnsi="Calibri" w:eastAsia="宋体" w:cs="Times New Roman"/>
                <w:kern w:val="0"/>
                <w:sz w:val="21"/>
                <w:szCs w:val="24"/>
                <w:lang w:val="en-US" w:eastAsia="zh-CN"/>
              </w:rPr>
              <w:t>徐懿</w:t>
            </w:r>
            <w:r>
              <w:rPr>
                <w:rFonts w:hint="eastAsia" w:ascii="Calibri" w:hAnsi="Calibri" w:eastAsia="宋体" w:cs="Times New Roman"/>
                <w:kern w:val="0"/>
                <w:sz w:val="21"/>
                <w:szCs w:val="24"/>
              </w:rPr>
              <w:t xml:space="preserve"> 林丹 徐文佳 </w:t>
            </w:r>
            <w:r>
              <w:rPr>
                <w:rFonts w:hint="eastAsia" w:ascii="Calibri" w:hAnsi="Calibri" w:eastAsia="宋体" w:cs="Times New Roman"/>
                <w:kern w:val="0"/>
                <w:sz w:val="21"/>
                <w:szCs w:val="24"/>
                <w:lang w:val="en-US" w:eastAsia="zh-CN"/>
              </w:rPr>
              <w:t>刘兴业 陆瑶 宣启薇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活动具体内容（附照片文字）：</w:t>
            </w:r>
          </w:p>
          <w:p>
            <w:pPr>
              <w:ind w:right="420"/>
              <w:jc w:val="center"/>
              <w:rPr>
                <w:rFonts w:hint="default" w:ascii="Calibri" w:hAnsi="Calibri" w:eastAsia="宋体" w:cs="Times New Roman"/>
                <w:b/>
                <w:bCs/>
                <w:kern w:val="0"/>
                <w:sz w:val="28"/>
                <w:szCs w:val="36"/>
                <w:lang w:val="en-US" w:eastAsia="zh-CN"/>
              </w:rPr>
            </w:pPr>
            <w:r>
              <w:rPr>
                <w:rFonts w:hint="default" w:ascii="Calibri" w:hAnsi="Calibri" w:eastAsia="宋体" w:cs="Times New Roman"/>
                <w:b/>
                <w:bCs/>
                <w:kern w:val="0"/>
                <w:sz w:val="28"/>
                <w:szCs w:val="36"/>
                <w:lang w:val="en-US" w:eastAsia="zh-CN"/>
              </w:rPr>
              <w:t xml:space="preserve">以实验为抓手 </w:t>
            </w:r>
            <w:r>
              <w:rPr>
                <w:rFonts w:hint="eastAsia" w:ascii="Calibri" w:hAnsi="Calibri" w:eastAsia="宋体" w:cs="Times New Roman"/>
                <w:b/>
                <w:bCs/>
                <w:kern w:val="0"/>
                <w:sz w:val="28"/>
                <w:szCs w:val="36"/>
                <w:lang w:val="en-US" w:eastAsia="zh-CN"/>
              </w:rPr>
              <w:t xml:space="preserve">  </w:t>
            </w:r>
            <w:r>
              <w:rPr>
                <w:rFonts w:hint="default" w:ascii="Calibri" w:hAnsi="Calibri" w:eastAsia="宋体" w:cs="Times New Roman"/>
                <w:b/>
                <w:bCs/>
                <w:kern w:val="0"/>
                <w:sz w:val="28"/>
                <w:szCs w:val="36"/>
                <w:lang w:val="en-US" w:eastAsia="zh-CN"/>
              </w:rPr>
              <w:t>启迪学生心智</w:t>
            </w:r>
          </w:p>
          <w:p>
            <w:pPr>
              <w:keepNext w:val="0"/>
              <w:keepLines w:val="0"/>
              <w:widowControl/>
              <w:suppressLineNumbers w:val="0"/>
              <w:jc w:val="left"/>
              <w:rPr>
                <w:rFonts w:hint="eastAsia" w:eastAsiaTheme="minorEastAsia"/>
                <w:lang w:eastAsia="zh-CN"/>
              </w:rPr>
            </w:pPr>
            <w:r>
              <w:drawing>
                <wp:anchor distT="0" distB="0" distL="114300" distR="114300" simplePos="0" relativeHeight="251659264" behindDoc="1" locked="0" layoutInCell="1" allowOverlap="1">
                  <wp:simplePos x="0" y="0"/>
                  <wp:positionH relativeFrom="column">
                    <wp:posOffset>2638425</wp:posOffset>
                  </wp:positionH>
                  <wp:positionV relativeFrom="paragraph">
                    <wp:posOffset>906780</wp:posOffset>
                  </wp:positionV>
                  <wp:extent cx="2279650" cy="1229360"/>
                  <wp:effectExtent l="0" t="0" r="6350" b="889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2279650" cy="1229360"/>
                          </a:xfrm>
                          <a:prstGeom prst="rect">
                            <a:avLst/>
                          </a:prstGeom>
                          <a:noFill/>
                          <a:ln>
                            <a:noFill/>
                          </a:ln>
                        </pic:spPr>
                      </pic:pic>
                    </a:graphicData>
                  </a:graphic>
                </wp:anchor>
              </w:drawing>
            </w:r>
            <w:r>
              <w:rPr>
                <w:rFonts w:hint="eastAsia" w:eastAsiaTheme="minorEastAsia"/>
                <w:lang w:eastAsia="zh-CN"/>
              </w:rPr>
              <w:drawing>
                <wp:inline distT="0" distB="0" distL="114300" distR="114300">
                  <wp:extent cx="2566035" cy="3420110"/>
                  <wp:effectExtent l="0" t="0" r="5715" b="8890"/>
                  <wp:docPr id="4" name="图片 4" descr="Collage_20220929_12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ollage_20220929_122232"/>
                          <pic:cNvPicPr>
                            <a:picLocks noChangeAspect="1"/>
                          </pic:cNvPicPr>
                        </pic:nvPicPr>
                        <pic:blipFill>
                          <a:blip r:embed="rId5"/>
                          <a:stretch>
                            <a:fillRect/>
                          </a:stretch>
                        </pic:blipFill>
                        <pic:spPr>
                          <a:xfrm>
                            <a:off x="0" y="0"/>
                            <a:ext cx="2566035" cy="3420110"/>
                          </a:xfrm>
                          <a:prstGeom prst="rect">
                            <a:avLst/>
                          </a:prstGeom>
                        </pic:spPr>
                      </pic:pic>
                    </a:graphicData>
                  </a:graphic>
                </wp:inline>
              </w:drawing>
            </w:r>
            <w:r>
              <w:drawing>
                <wp:inline distT="0" distB="0" distL="114300" distR="114300">
                  <wp:extent cx="2193925" cy="1190625"/>
                  <wp:effectExtent l="0" t="0" r="1587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3925" cy="1190625"/>
                          </a:xfrm>
                          <a:prstGeom prst="rect">
                            <a:avLst/>
                          </a:prstGeom>
                        </pic:spPr>
                      </pic:pic>
                    </a:graphicData>
                  </a:graphic>
                </wp:inline>
              </w:drawing>
            </w:r>
          </w:p>
          <w:p>
            <w:pPr>
              <w:jc w:val="center"/>
              <w:rPr>
                <w:rFonts w:ascii="Calibri" w:hAnsi="Calibri" w:eastAsia="宋体" w:cs="Times New Roman"/>
                <w:kern w:val="0"/>
                <w:sz w:val="21"/>
                <w:szCs w:val="24"/>
              </w:rPr>
            </w:pP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rPr>
            </w:pPr>
            <w:bookmarkStart w:id="0" w:name="_GoBack"/>
            <w:r>
              <w:rPr>
                <w:rFonts w:hint="eastAsia" w:ascii="Calibri" w:hAnsi="Calibri" w:eastAsia="宋体" w:cs="Times New Roman"/>
                <w:kern w:val="0"/>
                <w:sz w:val="24"/>
                <w:szCs w:val="32"/>
              </w:rPr>
              <w:t>化学是建立在实验基础上的自然科学，九年级作为化学的启蒙阶段，实验是吸引学生注意、激发学生兴趣、启发学生思维的法宝。徐懿老师指导九（10）的陆瑶和宣启薇两位同学参与了第八届常州市中小学生创新实验大赛。</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Calibri" w:hAnsi="Calibri" w:eastAsia="宋体" w:cs="Times New Roman"/>
                <w:kern w:val="0"/>
                <w:sz w:val="24"/>
                <w:szCs w:val="32"/>
                <w:lang w:val="en-US" w:eastAsia="zh-CN"/>
              </w:rPr>
            </w:pPr>
            <w:r>
              <w:rPr>
                <w:rFonts w:hint="eastAsia" w:ascii="Calibri" w:hAnsi="Calibri" w:eastAsia="宋体" w:cs="Times New Roman"/>
                <w:kern w:val="0"/>
                <w:sz w:val="24"/>
                <w:szCs w:val="32"/>
                <w:lang w:val="en-US" w:eastAsia="zh-CN"/>
              </w:rPr>
              <w:t>一、设计意图</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rPr>
            </w:pPr>
            <w:r>
              <w:rPr>
                <w:rFonts w:hint="eastAsia" w:ascii="Calibri" w:hAnsi="Calibri" w:eastAsia="宋体" w:cs="Times New Roman"/>
                <w:kern w:val="0"/>
                <w:sz w:val="24"/>
                <w:szCs w:val="32"/>
              </w:rPr>
              <w:t>本实验来自沪教版九年级化学下册第6章《溶解现象》第1节《物质在水中的分散》。溶液是继学生认识气体、固体、水之后接触到的一类成分更为复杂的化学物质。本节教学既为下一章《酸碱盐》提供了基础，也为高中深入学习分散系做铺垫。</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Calibri" w:hAnsi="Calibri" w:eastAsia="宋体" w:cs="Times New Roman"/>
                <w:kern w:val="0"/>
                <w:sz w:val="24"/>
                <w:szCs w:val="32"/>
                <w:lang w:val="en-US" w:eastAsia="zh-CN"/>
              </w:rPr>
            </w:pPr>
            <w:r>
              <w:rPr>
                <w:rFonts w:hint="eastAsia" w:ascii="Calibri" w:hAnsi="Calibri" w:eastAsia="宋体" w:cs="Times New Roman"/>
                <w:kern w:val="0"/>
                <w:sz w:val="24"/>
                <w:szCs w:val="32"/>
                <w:lang w:val="en-US" w:eastAsia="zh-CN"/>
              </w:rPr>
              <w:t>二、实验原理</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lang w:eastAsia="zh-CN"/>
              </w:rPr>
            </w:pPr>
            <w:r>
              <w:rPr>
                <w:rFonts w:hint="eastAsia" w:ascii="Calibri" w:hAnsi="Calibri" w:eastAsia="宋体" w:cs="Times New Roman"/>
                <w:kern w:val="0"/>
                <w:sz w:val="24"/>
                <w:szCs w:val="32"/>
              </w:rPr>
              <w:t>提升宏观辨识与微观探析的化学学科核心素养：拓宽宏观可辨识的边界</w:t>
            </w:r>
            <w:r>
              <w:rPr>
                <w:rFonts w:hint="eastAsia" w:ascii="Calibri" w:hAnsi="Calibri" w:eastAsia="宋体" w:cs="Times New Roman"/>
                <w:kern w:val="0"/>
                <w:sz w:val="24"/>
                <w:szCs w:val="32"/>
                <w:lang w:eastAsia="zh-CN"/>
              </w:rPr>
              <w:t>，引发微观探析的需求。</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Calibri" w:hAnsi="Calibri" w:eastAsia="宋体" w:cs="Times New Roman"/>
                <w:kern w:val="0"/>
                <w:sz w:val="24"/>
                <w:szCs w:val="32"/>
                <w:lang w:val="en-US" w:eastAsia="zh-CN"/>
              </w:rPr>
            </w:pPr>
            <w:r>
              <w:rPr>
                <w:rFonts w:hint="eastAsia" w:ascii="Calibri" w:hAnsi="Calibri" w:eastAsia="宋体" w:cs="Times New Roman"/>
                <w:kern w:val="0"/>
                <w:sz w:val="24"/>
                <w:szCs w:val="32"/>
                <w:lang w:val="en-US" w:eastAsia="zh-CN"/>
              </w:rPr>
              <w:t>三、仪器药品：</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rPr>
            </w:pPr>
            <w:r>
              <w:rPr>
                <w:rFonts w:hint="eastAsia" w:ascii="Calibri" w:hAnsi="Calibri" w:eastAsia="宋体" w:cs="Times New Roman"/>
                <w:kern w:val="0"/>
                <w:sz w:val="24"/>
                <w:szCs w:val="32"/>
              </w:rPr>
              <w:t>仪器：手持工业显微镜、生物电子显微镜、太阳能电池板、LED灯珠、PS样品池、导线</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rPr>
            </w:pPr>
            <w:r>
              <w:rPr>
                <w:rFonts w:hint="eastAsia" w:ascii="Calibri" w:hAnsi="Calibri" w:eastAsia="宋体" w:cs="Times New Roman"/>
                <w:kern w:val="0"/>
                <w:sz w:val="24"/>
                <w:szCs w:val="32"/>
              </w:rPr>
              <w:t>药品：三重蒸馏水、蔗糖、氯化钠、碳酸钙、食用油</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Calibri" w:hAnsi="Calibri" w:eastAsia="宋体" w:cs="Times New Roman"/>
                <w:kern w:val="0"/>
                <w:sz w:val="24"/>
                <w:szCs w:val="32"/>
                <w:lang w:val="en-US" w:eastAsia="zh-CN"/>
              </w:rPr>
            </w:pPr>
            <w:r>
              <w:rPr>
                <w:rFonts w:hint="eastAsia" w:ascii="Calibri" w:hAnsi="Calibri" w:eastAsia="宋体" w:cs="Times New Roman"/>
                <w:kern w:val="0"/>
                <w:sz w:val="24"/>
                <w:szCs w:val="32"/>
                <w:lang w:val="en-US" w:eastAsia="zh-CN"/>
              </w:rPr>
              <w:t>四、实验过程</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rPr>
            </w:pPr>
            <w:r>
              <w:rPr>
                <w:rFonts w:hint="eastAsia" w:ascii="Calibri" w:hAnsi="Calibri" w:eastAsia="宋体" w:cs="Times New Roman"/>
                <w:kern w:val="0"/>
                <w:sz w:val="24"/>
                <w:szCs w:val="32"/>
              </w:rPr>
              <w:t>物质在水中的分散实验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Calibri" w:hAnsi="Calibri" w:eastAsia="宋体" w:cs="Times New Roman"/>
                <w:kern w:val="0"/>
                <w:sz w:val="24"/>
                <w:szCs w:val="32"/>
              </w:rPr>
            </w:pPr>
            <w:r>
              <w:rPr>
                <w:rFonts w:hint="eastAsia" w:ascii="Calibri" w:hAnsi="Calibri" w:eastAsia="宋体" w:cs="Times New Roman"/>
                <w:kern w:val="0"/>
                <w:sz w:val="24"/>
                <w:szCs w:val="32"/>
              </w:rPr>
              <w:t>步骤1：分别向样品池中加蒸馏水</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Calibri" w:hAnsi="Calibri" w:eastAsia="宋体" w:cs="Times New Roman"/>
                <w:kern w:val="0"/>
                <w:sz w:val="24"/>
                <w:szCs w:val="32"/>
              </w:rPr>
            </w:pPr>
            <w:r>
              <w:rPr>
                <w:rFonts w:hint="eastAsia" w:ascii="Calibri" w:hAnsi="Calibri" w:eastAsia="宋体" w:cs="Times New Roman"/>
                <w:kern w:val="0"/>
                <w:sz w:val="24"/>
                <w:szCs w:val="32"/>
              </w:rPr>
              <w:t>步骤2：取少量蔗糖、氯化钠、碳酸钙和食用油分别放入样品池中；</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Calibri" w:hAnsi="Calibri" w:eastAsia="宋体" w:cs="Times New Roman"/>
                <w:kern w:val="0"/>
                <w:sz w:val="24"/>
                <w:szCs w:val="32"/>
              </w:rPr>
            </w:pPr>
            <w:r>
              <w:rPr>
                <w:rFonts w:hint="eastAsia" w:ascii="Calibri" w:hAnsi="Calibri" w:eastAsia="宋体" w:cs="Times New Roman"/>
                <w:kern w:val="0"/>
                <w:sz w:val="24"/>
                <w:szCs w:val="32"/>
              </w:rPr>
              <w:t>步骤3：用显微镜观察样品的分散过程中颗粒形状的变化，并记录LED灯珠的是否发光。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Calibri" w:hAnsi="Calibri" w:eastAsia="宋体" w:cs="Times New Roman"/>
                <w:kern w:val="0"/>
                <w:sz w:val="24"/>
                <w:szCs w:val="32"/>
                <w:lang w:val="en-US" w:eastAsia="zh-CN"/>
              </w:rPr>
            </w:pPr>
            <w:r>
              <w:rPr>
                <w:rFonts w:hint="eastAsia" w:ascii="Calibri" w:hAnsi="Calibri" w:eastAsia="宋体" w:cs="Times New Roman"/>
                <w:kern w:val="0"/>
                <w:sz w:val="24"/>
                <w:szCs w:val="32"/>
                <w:lang w:val="en-US" w:eastAsia="zh-CN"/>
              </w:rPr>
              <w:t>五、创新之处</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lang w:eastAsia="zh-CN"/>
              </w:rPr>
            </w:pPr>
            <w:r>
              <w:rPr>
                <w:rFonts w:hint="eastAsia" w:ascii="Calibri" w:hAnsi="Calibri" w:eastAsia="宋体" w:cs="Times New Roman"/>
                <w:kern w:val="0"/>
                <w:sz w:val="24"/>
                <w:szCs w:val="32"/>
              </w:rPr>
              <w:t>现象明显</w:t>
            </w:r>
            <w:r>
              <w:rPr>
                <w:rFonts w:hint="eastAsia" w:ascii="Calibri" w:hAnsi="Calibri" w:eastAsia="宋体" w:cs="Times New Roman"/>
                <w:kern w:val="0"/>
                <w:sz w:val="24"/>
                <w:szCs w:val="32"/>
                <w:lang w:eastAsia="zh-CN"/>
              </w:rPr>
              <w:t>——扩宽宏观辨识的边界</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lang w:eastAsia="zh-CN"/>
              </w:rPr>
            </w:pPr>
            <w:r>
              <w:rPr>
                <w:rFonts w:hint="eastAsia" w:ascii="Calibri" w:hAnsi="Calibri" w:eastAsia="宋体" w:cs="Times New Roman"/>
                <w:kern w:val="0"/>
                <w:sz w:val="24"/>
                <w:szCs w:val="32"/>
                <w:lang w:eastAsia="zh-CN"/>
              </w:rPr>
              <w:t>绿色应</w:t>
            </w:r>
            <w:r>
              <w:rPr>
                <w:rFonts w:hint="eastAsia" w:ascii="Calibri" w:hAnsi="Calibri" w:eastAsia="宋体" w:cs="Times New Roman"/>
                <w:kern w:val="0"/>
                <w:sz w:val="24"/>
                <w:szCs w:val="32"/>
                <w:lang w:val="en-US" w:eastAsia="zh-CN"/>
              </w:rPr>
              <w:t>用</w:t>
            </w:r>
            <w:r>
              <w:rPr>
                <w:rFonts w:hint="eastAsia" w:ascii="Calibri" w:hAnsi="Calibri" w:eastAsia="宋体" w:cs="Times New Roman"/>
                <w:kern w:val="0"/>
                <w:sz w:val="24"/>
                <w:szCs w:val="32"/>
                <w:lang w:eastAsia="zh-CN"/>
              </w:rPr>
              <w:t>——节能环保，节约药品</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Calibri" w:hAnsi="Calibri" w:eastAsia="宋体" w:cs="Times New Roman"/>
                <w:kern w:val="0"/>
                <w:sz w:val="24"/>
                <w:szCs w:val="32"/>
                <w:lang w:eastAsia="zh-CN"/>
              </w:rPr>
            </w:pPr>
            <w:r>
              <w:rPr>
                <w:rFonts w:hint="eastAsia" w:ascii="Calibri" w:hAnsi="Calibri" w:eastAsia="宋体" w:cs="Times New Roman"/>
                <w:kern w:val="0"/>
                <w:sz w:val="24"/>
                <w:szCs w:val="32"/>
                <w:lang w:eastAsia="zh-CN"/>
              </w:rPr>
              <w:t>用途广泛——结晶、饱和溶液</w:t>
            </w:r>
          </w:p>
          <w:bookmarkEnd w:id="0"/>
          <w:p>
            <w:pPr>
              <w:rPr>
                <w:rFonts w:ascii="Calibri" w:hAnsi="Calibri" w:eastAsia="宋体" w:cs="Times New Roman"/>
                <w:kern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adjustRightInd/>
              <w:snapToGrid/>
              <w:jc w:val="both"/>
              <w:textAlignment w:val="auto"/>
              <w:rPr>
                <w:rFonts w:hint="eastAsia" w:ascii="Calibri" w:hAnsi="Calibri" w:eastAsia="宋体" w:cs="Times New Roman"/>
                <w:kern w:val="0"/>
                <w:sz w:val="21"/>
                <w:szCs w:val="24"/>
                <w:lang w:eastAsia="zh-CN"/>
              </w:rPr>
            </w:pPr>
            <w:r>
              <w:rPr>
                <w:rFonts w:hint="eastAsia" w:ascii="Calibri" w:hAnsi="Calibri" w:eastAsia="宋体" w:cs="Times New Roman"/>
                <w:kern w:val="0"/>
                <w:sz w:val="21"/>
                <w:szCs w:val="24"/>
              </w:rPr>
              <w:t>记录人：</w:t>
            </w:r>
            <w:r>
              <w:rPr>
                <w:rFonts w:hint="eastAsia" w:ascii="Calibri" w:hAnsi="Calibri" w:eastAsia="宋体" w:cs="Times New Roman"/>
                <w:kern w:val="0"/>
                <w:sz w:val="21"/>
                <w:szCs w:val="24"/>
                <w:lang w:val="en-US" w:eastAsia="zh-CN"/>
              </w:rPr>
              <w:t>林丹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adjustRightInd/>
              <w:snapToGrid/>
              <w:jc w:val="both"/>
              <w:textAlignment w:val="auto"/>
              <w:rPr>
                <w:rFonts w:ascii="Calibri" w:hAnsi="Calibri" w:eastAsia="宋体" w:cs="Times New Roman"/>
                <w:kern w:val="0"/>
                <w:sz w:val="21"/>
                <w:szCs w:val="24"/>
              </w:rPr>
            </w:pPr>
            <w:r>
              <w:rPr>
                <w:rFonts w:hint="eastAsia" w:ascii="Calibri" w:hAnsi="Calibri" w:eastAsia="宋体" w:cs="Times New Roman"/>
                <w:kern w:val="0"/>
                <w:sz w:val="21"/>
                <w:szCs w:val="24"/>
              </w:rPr>
              <w:t>日期：20</w:t>
            </w:r>
            <w:r>
              <w:rPr>
                <w:rFonts w:hint="eastAsia" w:ascii="Calibri" w:hAnsi="Calibri" w:eastAsia="宋体" w:cs="Times New Roman"/>
                <w:kern w:val="0"/>
                <w:sz w:val="21"/>
                <w:szCs w:val="24"/>
                <w:lang w:val="en-US" w:eastAsia="zh-CN"/>
              </w:rPr>
              <w:t>22</w:t>
            </w:r>
            <w:r>
              <w:rPr>
                <w:rFonts w:hint="eastAsia" w:ascii="Calibri" w:hAnsi="Calibri" w:eastAsia="宋体" w:cs="Times New Roman"/>
                <w:kern w:val="0"/>
                <w:sz w:val="21"/>
                <w:szCs w:val="24"/>
              </w:rPr>
              <w:t>年</w:t>
            </w:r>
            <w:r>
              <w:rPr>
                <w:rFonts w:hint="eastAsia" w:ascii="Calibri" w:hAnsi="Calibri" w:eastAsia="宋体" w:cs="Times New Roman"/>
                <w:kern w:val="0"/>
                <w:sz w:val="21"/>
                <w:szCs w:val="24"/>
                <w:lang w:val="en-US" w:eastAsia="zh-CN"/>
              </w:rPr>
              <w:t>9</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val="en-US" w:eastAsia="zh-CN"/>
              </w:rPr>
              <w:t>29</w:t>
            </w:r>
            <w:r>
              <w:rPr>
                <w:rFonts w:hint="eastAsia" w:ascii="Calibri" w:hAnsi="Calibri" w:eastAsia="宋体" w:cs="Times New Roman"/>
                <w:kern w:val="0"/>
                <w:sz w:val="21"/>
                <w:szCs w:val="24"/>
              </w:rPr>
              <w:t>日</w:t>
            </w:r>
          </w:p>
        </w:tc>
      </w:tr>
    </w:tbl>
    <w:p>
      <w:pPr>
        <w:rPr>
          <w:rFonts w:ascii="Calibri" w:hAnsi="Calibri" w:eastAsia="宋体" w:cs="Times New Roman"/>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332"/>
    <w:rsid w:val="001425DC"/>
    <w:rsid w:val="001E4E91"/>
    <w:rsid w:val="002536EE"/>
    <w:rsid w:val="003016CD"/>
    <w:rsid w:val="0033638C"/>
    <w:rsid w:val="003448BE"/>
    <w:rsid w:val="00377934"/>
    <w:rsid w:val="003F2515"/>
    <w:rsid w:val="004027A3"/>
    <w:rsid w:val="004B1A30"/>
    <w:rsid w:val="004B243A"/>
    <w:rsid w:val="00523BDA"/>
    <w:rsid w:val="005A6DA2"/>
    <w:rsid w:val="006B0150"/>
    <w:rsid w:val="006B2394"/>
    <w:rsid w:val="00755CB7"/>
    <w:rsid w:val="0076116C"/>
    <w:rsid w:val="0084698F"/>
    <w:rsid w:val="008E678B"/>
    <w:rsid w:val="00900CAF"/>
    <w:rsid w:val="0092404D"/>
    <w:rsid w:val="00952FA2"/>
    <w:rsid w:val="0097656B"/>
    <w:rsid w:val="00977499"/>
    <w:rsid w:val="009C12B2"/>
    <w:rsid w:val="009D2C92"/>
    <w:rsid w:val="00AF1332"/>
    <w:rsid w:val="00B06186"/>
    <w:rsid w:val="00B33371"/>
    <w:rsid w:val="00C9324D"/>
    <w:rsid w:val="00CA21D6"/>
    <w:rsid w:val="00D860A5"/>
    <w:rsid w:val="00E04816"/>
    <w:rsid w:val="00E32157"/>
    <w:rsid w:val="00E52FCA"/>
    <w:rsid w:val="00F01203"/>
    <w:rsid w:val="00F37AEB"/>
    <w:rsid w:val="00F4762B"/>
    <w:rsid w:val="00F62717"/>
    <w:rsid w:val="00FF45F3"/>
    <w:rsid w:val="0F9D693C"/>
    <w:rsid w:val="1358572A"/>
    <w:rsid w:val="2B3B751C"/>
    <w:rsid w:val="3D9D1D01"/>
    <w:rsid w:val="4439093B"/>
    <w:rsid w:val="50A06C3F"/>
    <w:rsid w:val="680A24D4"/>
    <w:rsid w:val="6AA53DDC"/>
    <w:rsid w:val="6B8B1CDD"/>
    <w:rsid w:val="780E25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qFormat/>
    <w:uiPriority w:val="99"/>
    <w:rPr>
      <w:sz w:val="18"/>
      <w:szCs w:val="18"/>
    </w:rPr>
  </w:style>
  <w:style w:type="character" w:customStyle="1" w:styleId="10">
    <w:name w:val="页脚 Char"/>
    <w:basedOn w:val="8"/>
    <w:link w:val="3"/>
    <w:qFormat/>
    <w:uiPriority w:val="99"/>
    <w:rPr>
      <w:sz w:val="18"/>
      <w:szCs w:val="18"/>
    </w:rPr>
  </w:style>
  <w:style w:type="character" w:customStyle="1" w:styleId="11">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99</Words>
  <Characters>568</Characters>
  <Lines>4</Lines>
  <Paragraphs>1</Paragraphs>
  <TotalTime>4</TotalTime>
  <ScaleCrop>false</ScaleCrop>
  <LinksUpToDate>false</LinksUpToDate>
  <CharactersWithSpaces>666</CharactersWithSpaces>
  <Application>WPS Office_11.1.0.11544_F1E327BC-269C-435d-A152-05C5408002CA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2018-08-14T12:45:00Z</dcterms:created>
  <dc:creator>treasurewu</dc:creator>
  <cp:lastModifiedBy>dan~</cp:lastModifiedBy>
  <dcterms:modified xsi:type="dcterms:W3CDTF">2022-11-02T04:35:10Z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2052-11.1.0.11544</vt:lpwstr>
  </property>
  <property fmtid="{D5CDD505-2E9C-101B-9397-08002B2CF9AE}" pid="3" name="ICV">
    <vt:lpwstr>1E944FC1E16445D3A7BBB10771E45272</vt:lpwstr>
  </property>
</Properties>
</file>