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074"/>
        <w:gridCol w:w="1030"/>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jc w:val="both"/>
              <w:rPr>
                <w:rFonts w:hint="default" w:eastAsia="微软雅黑"/>
                <w:b/>
                <w:bCs/>
                <w:kern w:val="2"/>
                <w:sz w:val="24"/>
                <w:szCs w:val="24"/>
                <w:lang w:val="en-US" w:eastAsia="zh-CN"/>
              </w:rPr>
            </w:pPr>
            <w:r>
              <w:rPr>
                <w:rFonts w:hint="eastAsia"/>
                <w:b/>
                <w:bCs/>
                <w:kern w:val="2"/>
                <w:sz w:val="24"/>
                <w:szCs w:val="24"/>
                <w:lang w:val="en-US" w:eastAsia="zh-CN"/>
              </w:rPr>
              <w:t>新北区泰山小学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rFonts w:hint="default" w:eastAsia="微软雅黑"/>
                <w:b/>
                <w:bCs/>
                <w:kern w:val="2"/>
                <w:sz w:val="24"/>
                <w:szCs w:val="24"/>
                <w:lang w:val="en-US" w:eastAsia="zh-CN"/>
              </w:rPr>
            </w:pPr>
            <w:r>
              <w:rPr>
                <w:rFonts w:hint="eastAsia"/>
                <w:b/>
                <w:bCs/>
                <w:kern w:val="2"/>
                <w:sz w:val="24"/>
                <w:szCs w:val="24"/>
                <w:lang w:val="en-US" w:eastAsia="zh-CN"/>
              </w:rPr>
              <w:t>六（4）</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刘妍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ascii="宋体" w:hAnsi="宋体"/>
                <w:b/>
                <w:sz w:val="24"/>
                <w:lang w:eastAsia="zh-CN"/>
              </w:rPr>
              <w:t>《</w:t>
            </w:r>
            <w:r>
              <w:rPr>
                <w:rFonts w:hint="eastAsia" w:ascii="宋体" w:hAnsi="宋体"/>
                <w:b/>
                <w:sz w:val="24"/>
                <w:lang w:val="en-US" w:eastAsia="zh-CN"/>
              </w:rPr>
              <w:t>携手空竹 非遗传承看今朝》</w:t>
            </w:r>
            <w:r>
              <w:rPr>
                <w:rFonts w:hint="eastAsia" w:ascii="宋体" w:hAnsi="宋体"/>
                <w:b/>
                <w:sz w:val="24"/>
              </w:rPr>
              <w:t xml:space="preserve"> </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2022.12</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2</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eastAsia="微软雅黑"/>
                <w:b/>
                <w:kern w:val="2"/>
                <w:sz w:val="24"/>
                <w:szCs w:val="24"/>
                <w:lang w:val="en-US" w:eastAsia="zh-CN"/>
              </w:rPr>
            </w:pPr>
            <w:r>
              <w:rPr>
                <w:rFonts w:hint="eastAsia"/>
                <w:b/>
                <w:kern w:val="2"/>
                <w:sz w:val="24"/>
                <w:szCs w:val="24"/>
              </w:rPr>
              <w:t>总分：</w:t>
            </w:r>
            <w:r>
              <w:rPr>
                <w:rFonts w:hint="eastAsia"/>
                <w:b/>
                <w:kern w:val="2"/>
                <w:sz w:val="24"/>
                <w:szCs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hint="eastAsia"/>
                <w:b w:val="0"/>
                <w:bCs w:val="0"/>
                <w:kern w:val="2"/>
                <w:sz w:val="24"/>
                <w:lang w:val="en-US" w:eastAsia="zh-CN"/>
              </w:rPr>
            </w:pPr>
            <w:r>
              <w:rPr>
                <w:rFonts w:hint="eastAsia"/>
                <w:b/>
                <w:bCs/>
                <w:kern w:val="2"/>
                <w:sz w:val="24"/>
              </w:rPr>
              <w:t>简评：</w:t>
            </w:r>
            <w:r>
              <w:rPr>
                <w:rFonts w:hint="eastAsia"/>
                <w:b w:val="0"/>
                <w:bCs w:val="0"/>
                <w:kern w:val="2"/>
                <w:sz w:val="24"/>
              </w:rPr>
              <w:t>刘妍老师的课上，学生在调查研究中探究到的问题在后期创新设计中学生都一一对应进行了研究，既有调查，又有思考。除了创新的设计之外还可以探究设计创新的可行性。同时，在非遗传承的过程中也要重点关注学生兴趣的培养，从兴趣出发引入家校社及其他学科等多方资源，让学生的设计方案有效落地。</w:t>
            </w:r>
          </w:p>
          <w:p>
            <w:pPr>
              <w:spacing w:line="240" w:lineRule="auto"/>
              <w:rPr>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hint="default" w:ascii="Times New Roman" w:hAnsi="Times New Roman" w:eastAsia="宋体" w:cs="Times New Roman"/>
                <w:b/>
                <w:bCs/>
                <w:kern w:val="2"/>
                <w:sz w:val="24"/>
                <w:szCs w:val="24"/>
                <w:lang w:val="en-US"/>
              </w:rPr>
            </w:pPr>
            <w:r>
              <w:rPr>
                <w:rFonts w:hint="eastAsia"/>
                <w:b/>
                <w:bCs/>
                <w:kern w:val="2"/>
                <w:sz w:val="24"/>
              </w:rPr>
              <w:t>建议：</w:t>
            </w:r>
            <w:r>
              <w:rPr>
                <w:rFonts w:hint="eastAsia"/>
                <w:b w:val="0"/>
                <w:bCs w:val="0"/>
                <w:kern w:val="2"/>
                <w:sz w:val="24"/>
                <w:lang w:val="en-US" w:eastAsia="zh-CN"/>
              </w:rPr>
              <w:t>设计后，可以邀请老师或者家长来点评可不可行，重点解决外观，让他更加吸引人。老师出示标准，直接论证掉；到第二节课，就是如何让更多的人知道空竹，录宣传视频，策划里面的包含哪些动作，加入哪些元素（歌舞、舞台效果），提供思考的路径，增加宣传片的魅力，把“空竹”做成系列。</w:t>
            </w:r>
          </w:p>
          <w:p>
            <w:pPr>
              <w:spacing w:line="220" w:lineRule="atLeast"/>
              <w:rPr>
                <w:rFonts w:ascii="Times New Roman" w:hAnsi="Times New Roman" w:eastAsia="宋体" w:cs="Times New Roman"/>
                <w:b/>
                <w:bCs/>
                <w:kern w:val="2"/>
                <w:sz w:val="24"/>
                <w:szCs w:val="24"/>
              </w:rPr>
            </w:pPr>
          </w:p>
        </w:tc>
      </w:tr>
    </w:tbl>
    <w:p>
      <w:pPr>
        <w:rPr>
          <w:rFonts w:hint="eastAsia"/>
        </w:rPr>
      </w:pPr>
      <w:r>
        <w:rPr>
          <w:rFonts w:hint="eastAsia"/>
        </w:rP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074"/>
        <w:gridCol w:w="1030"/>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eastAsia="微软雅黑"/>
                <w:b/>
                <w:bCs/>
                <w:kern w:val="2"/>
                <w:sz w:val="24"/>
                <w:szCs w:val="24"/>
                <w:lang w:val="en-US" w:eastAsia="zh-CN"/>
              </w:rPr>
            </w:pPr>
            <w:r>
              <w:rPr>
                <w:rFonts w:hint="eastAsia"/>
                <w:b/>
                <w:bCs/>
                <w:kern w:val="2"/>
                <w:sz w:val="24"/>
                <w:szCs w:val="24"/>
                <w:lang w:val="en-US" w:eastAsia="zh-CN"/>
              </w:rPr>
              <w:t>新北区春江中心小学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rFonts w:hint="default" w:eastAsia="微软雅黑"/>
                <w:b/>
                <w:bCs/>
                <w:kern w:val="2"/>
                <w:sz w:val="24"/>
                <w:szCs w:val="24"/>
                <w:lang w:val="en-US" w:eastAsia="zh-CN"/>
              </w:rPr>
            </w:pPr>
            <w:r>
              <w:rPr>
                <w:rFonts w:hint="eastAsia"/>
                <w:b/>
                <w:bCs/>
                <w:kern w:val="2"/>
                <w:sz w:val="24"/>
                <w:szCs w:val="24"/>
                <w:lang w:val="en-US" w:eastAsia="zh-CN"/>
              </w:rPr>
              <w:t>一（5）</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徐英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ascii="宋体" w:hAnsi="宋体"/>
                <w:b/>
                <w:sz w:val="24"/>
                <w:lang w:eastAsia="zh-CN"/>
              </w:rPr>
              <w:t>《</w:t>
            </w:r>
            <w:r>
              <w:rPr>
                <w:rFonts w:hint="eastAsia" w:ascii="宋体" w:hAnsi="宋体"/>
                <w:b/>
                <w:sz w:val="24"/>
                <w:lang w:val="en-US" w:eastAsia="zh-CN"/>
              </w:rPr>
              <w:t>我是“归零”小达人</w:t>
            </w:r>
            <w:r>
              <w:rPr>
                <w:rFonts w:hint="eastAsia" w:ascii="宋体" w:hAnsi="宋体"/>
                <w:b/>
                <w:sz w:val="24"/>
                <w:lang w:eastAsia="zh-CN"/>
              </w:rPr>
              <w:t>》</w:t>
            </w:r>
            <w:r>
              <w:rPr>
                <w:rFonts w:hint="eastAsia" w:ascii="宋体" w:hAnsi="宋体"/>
                <w:b/>
                <w:sz w:val="24"/>
              </w:rPr>
              <w:t xml:space="preserve"> </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2022.</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rFonts w:hint="eastAsia" w:eastAsia="微软雅黑"/>
                <w:kern w:val="2"/>
                <w:sz w:val="24"/>
                <w:szCs w:val="24"/>
                <w:lang w:val="en-US" w:eastAsia="zh-CN"/>
              </w:rPr>
            </w:pPr>
            <w:r>
              <w:rPr>
                <w:rFonts w:hint="eastAsia"/>
                <w:kern w:val="2"/>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eastAsia="微软雅黑"/>
                <w:b/>
                <w:kern w:val="2"/>
                <w:sz w:val="24"/>
                <w:szCs w:val="24"/>
                <w:lang w:val="en-US" w:eastAsia="zh-CN"/>
              </w:rPr>
            </w:pPr>
            <w:r>
              <w:rPr>
                <w:rFonts w:hint="eastAsia"/>
                <w:b/>
                <w:kern w:val="2"/>
                <w:sz w:val="24"/>
                <w:szCs w:val="24"/>
              </w:rPr>
              <w:t>总分：</w:t>
            </w:r>
            <w:r>
              <w:rPr>
                <w:rFonts w:hint="eastAsia"/>
                <w:b/>
                <w:kern w:val="2"/>
                <w:sz w:val="24"/>
                <w:szCs w:val="24"/>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bCs/>
                <w:kern w:val="2"/>
                <w:sz w:val="24"/>
              </w:rPr>
            </w:pPr>
            <w:r>
              <w:rPr>
                <w:rFonts w:hint="eastAsia"/>
                <w:b/>
                <w:bCs/>
                <w:kern w:val="2"/>
                <w:sz w:val="24"/>
              </w:rPr>
              <w:t>简评：</w:t>
            </w:r>
          </w:p>
          <w:p>
            <w:pPr>
              <w:spacing w:line="240" w:lineRule="auto"/>
              <w:ind w:firstLine="420" w:firstLineChars="200"/>
              <w:rPr>
                <w:b/>
                <w:bCs/>
                <w:kern w:val="2"/>
                <w:sz w:val="24"/>
                <w:szCs w:val="24"/>
              </w:rPr>
            </w:pPr>
            <w:r>
              <w:rPr>
                <w:rFonts w:hint="eastAsia" w:ascii="宋体" w:hAnsi="宋体" w:eastAsia="宋体" w:cs="宋体"/>
                <w:i w:val="0"/>
                <w:iCs w:val="0"/>
                <w:caps w:val="0"/>
                <w:color w:val="313131"/>
                <w:spacing w:val="0"/>
                <w:kern w:val="0"/>
                <w:sz w:val="21"/>
                <w:szCs w:val="21"/>
                <w:shd w:val="clear" w:fill="FFFFFF"/>
                <w:lang w:val="en-US" w:eastAsia="zh-CN" w:bidi="ar"/>
              </w:rPr>
              <w:t>本节课老师抓住低年级学生常规养成中的一个能力点进行长程的训练，借助序列化的班队课引导学生学会自主收纳、教室归零，并借助打卡活动将家校整合，能力从自身延展到家庭，从学校拓展到校外，从低年级来时逐步培养学生独立自主的生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hint="eastAsia"/>
                <w:b/>
                <w:bCs/>
                <w:kern w:val="2"/>
                <w:sz w:val="24"/>
              </w:rPr>
            </w:pPr>
            <w:r>
              <w:rPr>
                <w:rFonts w:hint="eastAsia"/>
                <w:b/>
                <w:bCs/>
                <w:kern w:val="2"/>
                <w:sz w:val="24"/>
              </w:rPr>
              <w:t>建议：</w:t>
            </w:r>
          </w:p>
          <w:p>
            <w:pPr>
              <w:pStyle w:val="4"/>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1"/>
                <w:szCs w:val="21"/>
              </w:rPr>
            </w:pPr>
            <w:r>
              <w:rPr>
                <w:rFonts w:hint="eastAsia" w:ascii="宋体" w:hAnsi="宋体" w:eastAsia="宋体" w:cs="宋体"/>
                <w:i w:val="0"/>
                <w:iCs w:val="0"/>
                <w:caps w:val="0"/>
                <w:color w:val="313131"/>
                <w:spacing w:val="0"/>
                <w:sz w:val="21"/>
                <w:szCs w:val="21"/>
                <w:shd w:val="clear" w:fill="FFFFFF"/>
              </w:rPr>
              <w:t>1.契合。这个主题既契合了春江小学的一年级“归零”活动，又契合了一年级小朋友进入小学之后会遇到的常规问题之一——整理。特别赞扬用小口诀的方法，口诀朗朗上口，容易记，学生能根据口诀整理。</w:t>
            </w:r>
          </w:p>
          <w:p>
            <w:pPr>
              <w:pStyle w:val="4"/>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1"/>
                <w:szCs w:val="21"/>
              </w:rPr>
            </w:pPr>
            <w:r>
              <w:rPr>
                <w:rFonts w:hint="eastAsia" w:ascii="宋体" w:hAnsi="宋体" w:eastAsia="宋体" w:cs="宋体"/>
                <w:i w:val="0"/>
                <w:iCs w:val="0"/>
                <w:caps w:val="0"/>
                <w:color w:val="313131"/>
                <w:spacing w:val="0"/>
                <w:sz w:val="21"/>
                <w:szCs w:val="21"/>
                <w:shd w:val="clear" w:fill="FFFFFF"/>
              </w:rPr>
              <w:t>2.适合。相信对于一年级的学生来说，整理书包不算难事，难的是要保持整洁、有条理。这堂课就是在小朋友们已经经过了一年不到的常规训练实践后，再进行的一次提升。老师关注了孩子的日常行为，发现桌肚、地面等地方总是带有一些小垃圾，每一位班主任对此都深有体会。由书包“归零”到桌肚“归零”再到教室“归零”，这是有梯度的，最后徐老师还能够到校园“归零”。</w:t>
            </w:r>
          </w:p>
          <w:p>
            <w:pPr>
              <w:pStyle w:val="4"/>
              <w:keepNext w:val="0"/>
              <w:keepLines w:val="0"/>
              <w:widowControl/>
              <w:suppressLineNumbers w:val="0"/>
              <w:shd w:val="clear" w:fill="FFFFFF"/>
              <w:spacing w:before="0" w:beforeAutospacing="0" w:after="0" w:afterAutospacing="0" w:line="260" w:lineRule="atLeast"/>
              <w:ind w:left="0" w:right="0" w:firstLine="0"/>
              <w:rPr>
                <w:rFonts w:hint="eastAsia" w:ascii="宋体" w:hAnsi="宋体" w:eastAsia="宋体" w:cs="宋体"/>
                <w:i w:val="0"/>
                <w:iCs w:val="0"/>
                <w:caps w:val="0"/>
                <w:color w:val="313131"/>
                <w:spacing w:val="0"/>
                <w:sz w:val="21"/>
                <w:szCs w:val="21"/>
              </w:rPr>
            </w:pPr>
            <w:r>
              <w:rPr>
                <w:rFonts w:hint="eastAsia" w:ascii="宋体" w:hAnsi="宋体" w:eastAsia="宋体" w:cs="宋体"/>
                <w:i w:val="0"/>
                <w:iCs w:val="0"/>
                <w:caps w:val="0"/>
                <w:color w:val="313131"/>
                <w:spacing w:val="0"/>
                <w:sz w:val="21"/>
                <w:szCs w:val="21"/>
                <w:shd w:val="clear" w:fill="FFFFFF"/>
              </w:rPr>
              <w:t>3.整合。形式的整合：徐老师对孩子们一直是保持鼓励的姿态，让孩子畅所欲言，集思广益。不仅是有说，也有实践。管理的整合：既有班级常规，又有岗位设置，这个岗位设置是班级现实所带来的，小朋友感到自己被需要，非常满足。还有评价的设置，也就是这不仅仅是一堂课，也是一次序曲，接下来还有争先活动。</w:t>
            </w:r>
          </w:p>
          <w:p>
            <w:pPr>
              <w:pStyle w:val="4"/>
              <w:keepNext w:val="0"/>
              <w:keepLines w:val="0"/>
              <w:widowControl/>
              <w:suppressLineNumbers w:val="0"/>
              <w:shd w:val="clear" w:fill="FFFFFF"/>
              <w:spacing w:before="0" w:beforeAutospacing="0" w:after="0" w:afterAutospacing="0" w:line="260" w:lineRule="atLeast"/>
              <w:ind w:left="0" w:right="0" w:firstLine="0"/>
              <w:rPr>
                <w:rFonts w:ascii="Times New Roman" w:hAnsi="Times New Roman" w:eastAsia="宋体" w:cs="Times New Roman"/>
                <w:b/>
                <w:bCs/>
                <w:kern w:val="2"/>
                <w:sz w:val="24"/>
                <w:szCs w:val="24"/>
              </w:rPr>
            </w:pPr>
            <w:r>
              <w:rPr>
                <w:rFonts w:hint="eastAsia" w:ascii="宋体" w:hAnsi="宋体" w:eastAsia="宋体" w:cs="宋体"/>
                <w:i w:val="0"/>
                <w:iCs w:val="0"/>
                <w:caps w:val="0"/>
                <w:color w:val="313131"/>
                <w:spacing w:val="0"/>
                <w:sz w:val="21"/>
                <w:szCs w:val="21"/>
                <w:shd w:val="clear" w:fill="FFFFFF"/>
              </w:rPr>
              <w:t>　　整个活动，呈现递进的关系。但是趣味性上还缺少了一些。毕竟是一年级的学生，老师可以设置一些任务闯关或者是解决困难等情境，创造更多的趣味性，更大程度激发学生的参与兴趣。</w:t>
            </w:r>
          </w:p>
        </w:tc>
      </w:tr>
    </w:tbl>
    <w:p>
      <w:pPr>
        <w:rPr>
          <w:rFonts w:hint="eastAsia"/>
        </w:rPr>
      </w:pPr>
      <w:r>
        <w:rPr>
          <w:rFonts w:hint="eastAsia"/>
        </w:rP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074"/>
        <w:gridCol w:w="1030"/>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eastAsia="微软雅黑"/>
                <w:b/>
                <w:bCs/>
                <w:kern w:val="2"/>
                <w:sz w:val="24"/>
                <w:szCs w:val="24"/>
                <w:lang w:val="en-US" w:eastAsia="zh-CN"/>
              </w:rPr>
            </w:pPr>
            <w:r>
              <w:rPr>
                <w:rFonts w:hint="eastAsia"/>
                <w:b/>
                <w:bCs/>
                <w:kern w:val="2"/>
                <w:sz w:val="24"/>
                <w:szCs w:val="24"/>
                <w:lang w:val="en-US" w:eastAsia="zh-CN"/>
              </w:rPr>
              <w:t>西夏墅中心小学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rFonts w:hint="default" w:eastAsia="微软雅黑"/>
                <w:b/>
                <w:bCs/>
                <w:kern w:val="2"/>
                <w:sz w:val="24"/>
                <w:szCs w:val="24"/>
                <w:lang w:val="en-US" w:eastAsia="zh-CN"/>
              </w:rPr>
            </w:pPr>
            <w:r>
              <w:rPr>
                <w:rFonts w:hint="eastAsia"/>
                <w:b/>
                <w:bCs/>
                <w:kern w:val="2"/>
                <w:sz w:val="24"/>
                <w:szCs w:val="24"/>
                <w:lang w:val="en-US" w:eastAsia="zh-CN"/>
              </w:rPr>
              <w:t>六（1）</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胡洁琼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val="en-US" w:eastAsia="zh-CN"/>
              </w:rPr>
            </w:pPr>
            <w:r>
              <w:rPr>
                <w:rFonts w:hint="eastAsia" w:ascii="宋体" w:hAnsi="宋体"/>
                <w:b/>
                <w:sz w:val="24"/>
                <w:lang w:val="en-US" w:eastAsia="zh-CN"/>
              </w:rPr>
              <w:t>认识自我，快乐</w:t>
            </w:r>
            <w:r>
              <w:rPr>
                <w:rFonts w:hint="eastAsia" w:ascii="宋体" w:hAnsi="宋体"/>
                <w:b/>
                <w:sz w:val="24"/>
              </w:rPr>
              <w:t xml:space="preserve"> </w:t>
            </w:r>
            <w:r>
              <w:rPr>
                <w:rFonts w:hint="eastAsia" w:ascii="宋体" w:hAnsi="宋体"/>
                <w:b/>
                <w:sz w:val="24"/>
                <w:lang w:val="en-US" w:eastAsia="zh-CN"/>
              </w:rPr>
              <w:t>成长</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9.19</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kern w:val="2"/>
                <w:sz w:val="24"/>
                <w:szCs w:val="24"/>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eastAsia="微软雅黑"/>
                <w:b/>
                <w:kern w:val="2"/>
                <w:sz w:val="24"/>
                <w:szCs w:val="24"/>
                <w:lang w:val="en-US" w:eastAsia="zh-CN"/>
              </w:rPr>
            </w:pPr>
            <w:r>
              <w:rPr>
                <w:rFonts w:hint="eastAsia"/>
                <w:b/>
                <w:kern w:val="2"/>
                <w:sz w:val="24"/>
                <w:szCs w:val="24"/>
              </w:rPr>
              <w:t>总分：</w:t>
            </w:r>
            <w:r>
              <w:rPr>
                <w:rFonts w:hint="eastAsia"/>
                <w:b/>
                <w:kern w:val="2"/>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bCs/>
                <w:kern w:val="2"/>
                <w:sz w:val="24"/>
              </w:rPr>
            </w:pPr>
            <w:r>
              <w:rPr>
                <w:rFonts w:hint="eastAsia"/>
                <w:b/>
                <w:bCs/>
                <w:kern w:val="2"/>
                <w:sz w:val="24"/>
              </w:rPr>
              <w:t>简评：</w:t>
            </w:r>
          </w:p>
          <w:p>
            <w:pPr>
              <w:spacing w:line="280" w:lineRule="exact"/>
              <w:rPr>
                <w:rFonts w:hint="eastAsia"/>
                <w:kern w:val="2"/>
                <w:sz w:val="24"/>
                <w:lang w:val="en-US" w:eastAsia="zh-CN"/>
              </w:rPr>
            </w:pPr>
            <w:r>
              <w:rPr>
                <w:rFonts w:hint="eastAsia"/>
                <w:kern w:val="2"/>
                <w:sz w:val="24"/>
                <w:lang w:val="en-US" w:eastAsia="zh-CN"/>
              </w:rPr>
              <w:t>教师通过多项活动</w:t>
            </w:r>
            <w:r>
              <w:rPr>
                <w:rFonts w:hint="eastAsia"/>
                <w:kern w:val="2"/>
                <w:sz w:val="24"/>
              </w:rPr>
              <w:t>逐步引导学生正确认识情绪及其对学习、生活的影响，</w:t>
            </w:r>
            <w:r>
              <w:rPr>
                <w:rFonts w:hint="eastAsia"/>
                <w:kern w:val="2"/>
                <w:sz w:val="24"/>
                <w:lang w:val="en-US" w:eastAsia="zh-CN"/>
              </w:rPr>
              <w:t>学习正式并</w:t>
            </w:r>
            <w:r>
              <w:rPr>
                <w:rFonts w:hint="eastAsia"/>
                <w:kern w:val="2"/>
                <w:sz w:val="24"/>
              </w:rPr>
              <w:t>控制消极情绪的发生、发展，培养平和、稳定和健康的积极情绪，</w:t>
            </w:r>
            <w:r>
              <w:rPr>
                <w:rFonts w:hint="eastAsia"/>
                <w:kern w:val="2"/>
                <w:sz w:val="24"/>
                <w:lang w:val="en-US" w:eastAsia="zh-CN"/>
              </w:rPr>
              <w:t>有助于</w:t>
            </w:r>
            <w:r>
              <w:rPr>
                <w:rFonts w:hint="eastAsia"/>
                <w:kern w:val="2"/>
                <w:sz w:val="24"/>
              </w:rPr>
              <w:t>塑造学生健全的人格。</w:t>
            </w:r>
            <w:r>
              <w:rPr>
                <w:rFonts w:hint="eastAsia"/>
                <w:kern w:val="2"/>
                <w:sz w:val="24"/>
                <w:lang w:val="en-US" w:eastAsia="zh-CN"/>
              </w:rPr>
              <w:t>教师设置了丰富的体验活动，比如你画我猜表情绪，EQ软糖实验等，有效提高了学生的参与率和参与的主动性。</w:t>
            </w:r>
          </w:p>
          <w:p>
            <w:pPr>
              <w:spacing w:line="280" w:lineRule="exact"/>
              <w:rPr>
                <w:rFonts w:hint="eastAsia"/>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hint="eastAsia"/>
                <w:b/>
                <w:bCs/>
                <w:kern w:val="2"/>
                <w:sz w:val="24"/>
              </w:rPr>
            </w:pPr>
            <w:r>
              <w:rPr>
                <w:rFonts w:hint="eastAsia"/>
                <w:b/>
                <w:bCs/>
                <w:kern w:val="2"/>
                <w:sz w:val="24"/>
              </w:rPr>
              <w:t>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50" w:lineRule="atLeast"/>
              <w:ind w:left="0" w:right="0" w:firstLine="420"/>
              <w:jc w:val="both"/>
              <w:rPr>
                <w:rFonts w:hint="eastAsia" w:ascii="Tahoma" w:hAnsi="Tahoma" w:eastAsia="微软雅黑" w:cs="宋体"/>
                <w:kern w:val="2"/>
                <w:sz w:val="24"/>
                <w:szCs w:val="22"/>
                <w:lang w:val="en-US" w:eastAsia="zh-CN" w:bidi="ar-SA"/>
              </w:rPr>
            </w:pPr>
            <w:r>
              <w:rPr>
                <w:rFonts w:hint="eastAsia" w:ascii="Tahoma" w:hAnsi="Tahoma" w:eastAsia="微软雅黑" w:cs="宋体"/>
                <w:kern w:val="2"/>
                <w:sz w:val="24"/>
                <w:szCs w:val="22"/>
                <w:lang w:val="en-US" w:eastAsia="zh-CN" w:bidi="ar-SA"/>
              </w:rPr>
              <w:t>教师教给孩子的注意转移法、合理发泄法、理智控制法等情绪控制方法在情境中运用得还不够接地气，如果能够选择本班学生的实际问题作为情境模拟，学生参与解决问题的主动性和探索性会更强。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50" w:lineRule="atLeast"/>
              <w:ind w:left="0" w:right="0" w:firstLine="420"/>
              <w:jc w:val="both"/>
              <w:rPr>
                <w:rFonts w:hint="eastAsia" w:ascii="Tahoma" w:hAnsi="Tahoma" w:eastAsia="微软雅黑" w:cs="宋体"/>
                <w:kern w:val="2"/>
                <w:sz w:val="24"/>
                <w:szCs w:val="22"/>
                <w:lang w:val="en-US" w:eastAsia="zh-CN" w:bidi="ar-SA"/>
              </w:rPr>
            </w:pPr>
          </w:p>
        </w:tc>
      </w:tr>
    </w:tbl>
    <w:p>
      <w:pPr>
        <w:rPr>
          <w:rFonts w:hint="eastAsia"/>
        </w:rPr>
      </w:pPr>
      <w:r>
        <w:rPr>
          <w:rFonts w:hint="eastAsia"/>
        </w:rP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074"/>
        <w:gridCol w:w="1030"/>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jc w:val="both"/>
              <w:rPr>
                <w:rFonts w:hint="default" w:eastAsia="微软雅黑"/>
                <w:b/>
                <w:bCs/>
                <w:kern w:val="2"/>
                <w:sz w:val="24"/>
                <w:szCs w:val="24"/>
                <w:lang w:val="en-US" w:eastAsia="zh-CN"/>
              </w:rPr>
            </w:pPr>
            <w:r>
              <w:rPr>
                <w:rFonts w:hint="eastAsia"/>
                <w:b/>
                <w:bCs/>
                <w:kern w:val="2"/>
                <w:sz w:val="24"/>
                <w:szCs w:val="24"/>
                <w:lang w:val="en-US" w:eastAsia="zh-CN"/>
              </w:rPr>
              <w:t>常州市龙城小学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rFonts w:hint="default" w:eastAsia="微软雅黑"/>
                <w:b/>
                <w:bCs/>
                <w:kern w:val="2"/>
                <w:sz w:val="24"/>
                <w:szCs w:val="24"/>
                <w:lang w:val="en-US" w:eastAsia="zh-CN"/>
              </w:rPr>
            </w:pPr>
            <w:r>
              <w:rPr>
                <w:rFonts w:hint="eastAsia"/>
                <w:b/>
                <w:bCs/>
                <w:kern w:val="2"/>
                <w:sz w:val="24"/>
                <w:szCs w:val="24"/>
                <w:lang w:val="en-US" w:eastAsia="zh-CN"/>
              </w:rPr>
              <w:t>三（3）</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梁慧慧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ascii="宋体" w:hAnsi="宋体"/>
                <w:b/>
                <w:sz w:val="24"/>
                <w:lang w:eastAsia="zh-CN"/>
              </w:rPr>
              <w:t>《</w:t>
            </w:r>
            <w:r>
              <w:rPr>
                <w:rFonts w:hint="eastAsia" w:ascii="宋体" w:hAnsi="宋体"/>
                <w:b/>
                <w:sz w:val="24"/>
                <w:lang w:val="en-US" w:eastAsia="zh-CN"/>
              </w:rPr>
              <w:t>你好，包干区</w:t>
            </w:r>
            <w:r>
              <w:rPr>
                <w:rFonts w:hint="eastAsia" w:ascii="宋体" w:hAnsi="宋体"/>
                <w:b/>
                <w:sz w:val="24"/>
                <w:lang w:eastAsia="zh-CN"/>
              </w:rPr>
              <w:t>》</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2022.11.1</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eastAsia="微软雅黑"/>
                <w:b/>
                <w:kern w:val="2"/>
                <w:sz w:val="24"/>
                <w:szCs w:val="24"/>
                <w:lang w:val="en-US" w:eastAsia="zh-CN"/>
              </w:rPr>
            </w:pPr>
            <w:r>
              <w:rPr>
                <w:rFonts w:hint="eastAsia"/>
                <w:b/>
                <w:kern w:val="2"/>
                <w:sz w:val="24"/>
                <w:szCs w:val="24"/>
              </w:rPr>
              <w:t>总分：</w:t>
            </w:r>
            <w:r>
              <w:rPr>
                <w:rFonts w:hint="eastAsia"/>
                <w:b/>
                <w:kern w:val="2"/>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kern w:val="2"/>
                <w:sz w:val="24"/>
                <w:szCs w:val="24"/>
                <w:lang w:val="en-US" w:eastAsia="zh-CN"/>
              </w:rPr>
            </w:pPr>
            <w:r>
              <w:rPr>
                <w:rFonts w:hint="eastAsia"/>
                <w:b/>
                <w:bCs/>
                <w:kern w:val="2"/>
                <w:sz w:val="24"/>
              </w:rPr>
              <w:t>简评：</w:t>
            </w:r>
            <w:r>
              <w:rPr>
                <w:rFonts w:hint="eastAsia"/>
                <w:b w:val="0"/>
                <w:bCs w:val="0"/>
                <w:kern w:val="2"/>
                <w:sz w:val="24"/>
                <w:szCs w:val="24"/>
              </w:rPr>
              <w:t>1.</w:t>
            </w:r>
            <w:r>
              <w:rPr>
                <w:rFonts w:hint="eastAsia"/>
                <w:b w:val="0"/>
                <w:bCs w:val="0"/>
                <w:kern w:val="2"/>
                <w:sz w:val="24"/>
                <w:szCs w:val="24"/>
                <w:lang w:val="en-US" w:eastAsia="zh-CN"/>
              </w:rPr>
              <w:t>目标明确，符合班级发展建设需求。整节课通过情境导入，引发包干区的讨论，干哪里？怎么干？谁来干？在这三个问题的引导之下设计讨论活动，符合学生年段特征。在包干区明确责任分工之后下一步就要具体落地，交给学生真正的劳动技能，特别是在劳动工具选择之后，可以学一学、辨一辨如何使用劳动工具，从而智慧地劳动，让育人目标扎实落地。</w:t>
            </w:r>
          </w:p>
          <w:p>
            <w:pPr>
              <w:spacing w:line="240" w:lineRule="auto"/>
              <w:rPr>
                <w:rFonts w:hint="eastAsia"/>
                <w:b w:val="0"/>
                <w:bCs w:val="0"/>
                <w:kern w:val="2"/>
                <w:sz w:val="24"/>
                <w:szCs w:val="24"/>
              </w:rPr>
            </w:pPr>
            <w:r>
              <w:rPr>
                <w:rFonts w:hint="eastAsia"/>
                <w:b w:val="0"/>
                <w:bCs w:val="0"/>
                <w:kern w:val="2"/>
                <w:sz w:val="24"/>
                <w:szCs w:val="24"/>
                <w:lang w:val="en-US" w:eastAsia="zh-CN"/>
              </w:rPr>
              <w:t>2.有非常适切的评价机制。梁老师以包干区为核心，设置名为“金土地”的奖励机制，让孩子在包干区劳动中感受一份荣耀。时老师结合班级logo、公益活动特点等制定独有的星级奖章，精致、实用。在设计评价机制的过程中，我们还可以结合校园清洁阿姨、食堂阿姨，以及社区人员等多方面的反馈，进一步完善机制，夯实并推广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hint="default"/>
                <w:b w:val="0"/>
                <w:bCs w:val="0"/>
                <w:kern w:val="2"/>
                <w:sz w:val="24"/>
                <w:szCs w:val="24"/>
                <w:lang w:val="en-US" w:eastAsia="zh-CN"/>
              </w:rPr>
            </w:pPr>
            <w:r>
              <w:rPr>
                <w:rFonts w:hint="eastAsia"/>
                <w:b/>
                <w:bCs/>
                <w:kern w:val="2"/>
                <w:sz w:val="24"/>
              </w:rPr>
              <w:t>建议：</w:t>
            </w:r>
            <w:r>
              <w:rPr>
                <w:rFonts w:hint="eastAsia"/>
                <w:b w:val="0"/>
                <w:bCs w:val="0"/>
                <w:kern w:val="2"/>
                <w:sz w:val="24"/>
                <w:szCs w:val="24"/>
                <w:lang w:val="en-US" w:eastAsia="zh-CN"/>
              </w:rPr>
              <w:t>形成序列劳动班本课程去实施，后期学生如何分工、怎么在包干区进行劳动，以及在劳动过程中会发产生哪些困难，都需要进行一个长程的班会课引领。</w:t>
            </w:r>
          </w:p>
          <w:p>
            <w:pPr>
              <w:spacing w:line="220" w:lineRule="atLeast"/>
              <w:rPr>
                <w:rFonts w:ascii="Times New Roman" w:hAnsi="Times New Roman" w:eastAsia="宋体" w:cs="Times New Roman"/>
                <w:b/>
                <w:bCs/>
                <w:kern w:val="2"/>
                <w:sz w:val="24"/>
                <w:szCs w:val="24"/>
              </w:rPr>
            </w:pPr>
          </w:p>
        </w:tc>
      </w:tr>
    </w:tbl>
    <w:p>
      <w:pPr>
        <w:rPr>
          <w:rFonts w:hint="eastAsia"/>
        </w:rPr>
      </w:pP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074"/>
        <w:gridCol w:w="1030"/>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jc w:val="both"/>
              <w:rPr>
                <w:b/>
                <w:bCs/>
                <w:kern w:val="2"/>
                <w:sz w:val="24"/>
                <w:szCs w:val="24"/>
              </w:rPr>
            </w:pPr>
            <w:r>
              <w:rPr>
                <w:rFonts w:hint="eastAsia"/>
                <w:b/>
                <w:bCs/>
                <w:kern w:val="2"/>
                <w:sz w:val="24"/>
                <w:szCs w:val="24"/>
              </w:rPr>
              <w:t>新北区河海实验小学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b/>
                <w:bCs/>
                <w:kern w:val="2"/>
                <w:sz w:val="24"/>
                <w:szCs w:val="24"/>
              </w:rPr>
            </w:pPr>
            <w:r>
              <w:rPr>
                <w:rFonts w:hint="eastAsia"/>
                <w:b/>
                <w:bCs/>
                <w:kern w:val="2"/>
                <w:sz w:val="24"/>
                <w:szCs w:val="24"/>
              </w:rPr>
              <w:t>五（2）</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kern w:val="2"/>
                <w:sz w:val="24"/>
                <w:szCs w:val="24"/>
              </w:rPr>
              <w:t>时娟芳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ascii="黑体" w:hAnsi="黑体" w:eastAsia="黑体"/>
                <w:b/>
                <w:kern w:val="2"/>
                <w:sz w:val="24"/>
                <w:szCs w:val="24"/>
              </w:rPr>
            </w:pPr>
            <w:r>
              <w:rPr>
                <w:rFonts w:hint="eastAsia" w:ascii="黑体" w:hAnsi="黑体" w:eastAsia="黑体"/>
                <w:b/>
                <w:sz w:val="24"/>
                <w:szCs w:val="24"/>
              </w:rPr>
              <w:t>《</w:t>
            </w:r>
            <w:r>
              <w:rPr>
                <w:rFonts w:hint="eastAsia" w:ascii="黑体" w:hAnsi="黑体" w:eastAsia="黑体"/>
                <w:b/>
                <w:color w:val="313131"/>
                <w:sz w:val="24"/>
                <w:szCs w:val="24"/>
                <w:shd w:val="clear" w:color="auto" w:fill="FFFFFF"/>
              </w:rPr>
              <w:t>公益劳动我能行</w:t>
            </w:r>
            <w:r>
              <w:rPr>
                <w:rFonts w:hint="eastAsia" w:ascii="黑体" w:hAnsi="黑体" w:eastAsia="黑体"/>
                <w:b/>
                <w:sz w:val="24"/>
                <w:szCs w:val="24"/>
              </w:rPr>
              <w:t xml:space="preserve">》 </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kern w:val="2"/>
                <w:sz w:val="24"/>
                <w:szCs w:val="24"/>
              </w:rPr>
              <w:t>2022.</w:t>
            </w:r>
            <w:r>
              <w:rPr>
                <w:b/>
                <w:bCs/>
                <w:kern w:val="2"/>
                <w:sz w:val="24"/>
                <w:szCs w:val="24"/>
              </w:rPr>
              <w:t>11</w:t>
            </w:r>
            <w:r>
              <w:rPr>
                <w:rFonts w:hint="eastAsia"/>
                <w:b/>
                <w:bCs/>
                <w:kern w:val="2"/>
                <w:sz w:val="24"/>
                <w:szCs w:val="24"/>
              </w:rPr>
              <w:t>.</w:t>
            </w:r>
            <w:r>
              <w:rPr>
                <w:b/>
                <w:bCs/>
                <w:kern w:val="2"/>
                <w:sz w:val="24"/>
                <w:szCs w:val="24"/>
              </w:rPr>
              <w:t>1</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2</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rFonts w:hint="eastAsia"/>
                <w:b/>
                <w:kern w:val="2"/>
                <w:sz w:val="24"/>
                <w:szCs w:val="24"/>
              </w:rPr>
              <w:t>总分：99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rPr>
                <w:b/>
                <w:bCs/>
                <w:kern w:val="2"/>
                <w:sz w:val="24"/>
                <w:szCs w:val="24"/>
              </w:rPr>
            </w:pPr>
            <w:r>
              <w:rPr>
                <w:rFonts w:hint="eastAsia"/>
                <w:b/>
                <w:bCs/>
                <w:kern w:val="2"/>
                <w:sz w:val="24"/>
              </w:rPr>
              <w:t>简评：</w:t>
            </w:r>
            <w:r>
              <w:rPr>
                <w:rFonts w:hint="eastAsia"/>
                <w:color w:val="313131"/>
                <w:sz w:val="21"/>
                <w:szCs w:val="21"/>
                <w:shd w:val="clear" w:color="auto" w:fill="FFFFFF"/>
              </w:rPr>
              <w:t>通过讲述校园“益”棵树的公益劳动故事，引导队员学习校园内外公益劳动榜样，理解公益劳动的内涵，懂得公益劳动的奉献精神，激发队员参与公益劳动的热情。同时，在前期实践活动中，时老师引导队员从校园走进社区，从社区走向社会，积极策划宣传、主动践行，将公益劳动的奉献、创新精神落实具体的行动中，进一步锻炼劳动技能和培养社会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ascii="Times New Roman" w:hAnsi="Times New Roman" w:eastAsia="宋体" w:cs="Times New Roman"/>
                <w:b/>
                <w:bCs/>
                <w:kern w:val="2"/>
                <w:sz w:val="24"/>
                <w:szCs w:val="24"/>
              </w:rPr>
            </w:pPr>
            <w:r>
              <w:rPr>
                <w:rFonts w:hint="eastAsia"/>
                <w:b/>
                <w:bCs/>
                <w:kern w:val="2"/>
                <w:sz w:val="24"/>
              </w:rPr>
              <w:t>建议：</w:t>
            </w:r>
            <w:r>
              <w:rPr>
                <w:rFonts w:hint="eastAsia"/>
                <w:color w:val="313131"/>
                <w:sz w:val="21"/>
                <w:szCs w:val="21"/>
                <w:shd w:val="clear" w:color="auto" w:fill="FFFFFF"/>
              </w:rPr>
              <w:t>这节课是一个非常典型的学先锋做先锋，从学校的玉兰树到社会上的老兵志愿队，都是社会资源的充分利用，从具体的活动案例引导队员们做积极向上、爱人爱己的时代信任，这是一种价值观的塑造。可以在后续的活动中做成公益系列主题活动。</w:t>
            </w:r>
          </w:p>
          <w:p>
            <w:pPr>
              <w:spacing w:line="220" w:lineRule="atLeast"/>
              <w:rPr>
                <w:rFonts w:ascii="Times New Roman" w:hAnsi="Times New Roman" w:eastAsia="宋体" w:cs="Times New Roman"/>
                <w:b/>
                <w:bCs/>
                <w:kern w:val="2"/>
                <w:sz w:val="24"/>
                <w:szCs w:val="24"/>
              </w:rPr>
            </w:pPr>
          </w:p>
        </w:tc>
      </w:tr>
    </w:tbl>
    <w:p>
      <w:pPr>
        <w:rPr>
          <w:rFonts w:hint="eastAsia"/>
        </w:rPr>
      </w:pPr>
      <w:r>
        <w:rPr>
          <w:rFonts w:hint="eastAsia"/>
        </w:rP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074"/>
        <w:gridCol w:w="1030"/>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jc w:val="both"/>
              <w:rPr>
                <w:rFonts w:hint="default" w:eastAsia="微软雅黑"/>
                <w:b/>
                <w:bCs/>
                <w:kern w:val="2"/>
                <w:sz w:val="24"/>
                <w:szCs w:val="24"/>
                <w:lang w:val="en-US" w:eastAsia="zh-CN"/>
              </w:rPr>
            </w:pPr>
            <w:r>
              <w:rPr>
                <w:rFonts w:hint="eastAsia"/>
                <w:b/>
                <w:bCs/>
                <w:kern w:val="2"/>
                <w:sz w:val="24"/>
                <w:szCs w:val="24"/>
                <w:lang w:val="en-US" w:eastAsia="zh-CN"/>
              </w:rPr>
              <w:t>新北区吕墅小学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rFonts w:hint="default" w:eastAsia="微软雅黑"/>
                <w:b/>
                <w:bCs/>
                <w:kern w:val="2"/>
                <w:sz w:val="24"/>
                <w:szCs w:val="24"/>
                <w:lang w:val="en-US" w:eastAsia="zh-CN"/>
              </w:rPr>
            </w:pPr>
            <w:r>
              <w:rPr>
                <w:rFonts w:hint="eastAsia"/>
                <w:b/>
                <w:bCs/>
                <w:kern w:val="2"/>
                <w:sz w:val="24"/>
                <w:szCs w:val="24"/>
                <w:lang w:val="en-US" w:eastAsia="zh-CN"/>
              </w:rPr>
              <w:t>四（1）</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朱茜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ascii="宋体" w:hAnsi="宋体"/>
                <w:b/>
                <w:sz w:val="24"/>
                <w:lang w:eastAsia="zh-CN"/>
              </w:rPr>
              <w:t>《“</w:t>
            </w:r>
            <w:r>
              <w:rPr>
                <w:rFonts w:hint="eastAsia" w:ascii="宋体" w:hAnsi="宋体"/>
                <w:b/>
                <w:sz w:val="24"/>
                <w:lang w:val="en-US" w:eastAsia="zh-CN"/>
              </w:rPr>
              <w:t>役”言“役”行》</w:t>
            </w:r>
            <w:r>
              <w:rPr>
                <w:rFonts w:hint="eastAsia" w:ascii="宋体" w:hAnsi="宋体"/>
                <w:b/>
                <w:sz w:val="24"/>
              </w:rPr>
              <w:t xml:space="preserve"> </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2022.5.25</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2</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eastAsia="微软雅黑"/>
                <w:b/>
                <w:kern w:val="2"/>
                <w:sz w:val="24"/>
                <w:szCs w:val="24"/>
                <w:lang w:val="en-US" w:eastAsia="zh-CN"/>
              </w:rPr>
            </w:pPr>
            <w:r>
              <w:rPr>
                <w:rFonts w:hint="eastAsia"/>
                <w:b/>
                <w:kern w:val="2"/>
                <w:sz w:val="24"/>
                <w:szCs w:val="24"/>
              </w:rPr>
              <w:t>总分：</w:t>
            </w:r>
            <w:r>
              <w:rPr>
                <w:rFonts w:hint="eastAsia"/>
                <w:b/>
                <w:kern w:val="2"/>
                <w:sz w:val="24"/>
                <w:szCs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rPr>
                <w:b/>
                <w:bCs/>
                <w:kern w:val="2"/>
                <w:sz w:val="24"/>
                <w:szCs w:val="24"/>
              </w:rPr>
            </w:pPr>
            <w:r>
              <w:rPr>
                <w:rFonts w:hint="eastAsia"/>
                <w:b/>
                <w:bCs/>
                <w:kern w:val="2"/>
                <w:sz w:val="24"/>
              </w:rPr>
              <w:t>简评：</w:t>
            </w:r>
            <w:r>
              <w:rPr>
                <w:rFonts w:hint="eastAsia"/>
                <w:b w:val="0"/>
                <w:bCs w:val="0"/>
                <w:kern w:val="2"/>
                <w:sz w:val="24"/>
                <w:szCs w:val="24"/>
              </w:rPr>
              <w:t>1.捕捉热点，围绕战疫这个话题，安排了“居家生活巧安排、愉悦锻炼强体魄、精勤劳动乐淘淘、致敬抗疫逆行者、争做抗疫宣传员”这几个板块，学生有话可说，非常贴近学生的生活。2.不同的小队能分享不同的收获与感想，学生们的居家生活充实而又有意义。不论是讲述运动的乐趣，还是交流劳动的喜悦，我们都能从学生的发言中，感受到他们对时间的规划与实施。疫情告诉我们，不仅要教学生基本的知识，更重要的是做时间的主人，养成自律的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ascii="Times New Roman" w:hAnsi="Times New Roman" w:eastAsia="宋体" w:cs="Times New Roman"/>
                <w:b/>
                <w:bCs/>
                <w:kern w:val="2"/>
                <w:sz w:val="24"/>
                <w:szCs w:val="24"/>
              </w:rPr>
            </w:pPr>
            <w:r>
              <w:rPr>
                <w:rFonts w:hint="eastAsia"/>
                <w:b/>
                <w:bCs/>
                <w:kern w:val="2"/>
                <w:sz w:val="24"/>
              </w:rPr>
              <w:t>建议：</w:t>
            </w:r>
            <w:r>
              <w:rPr>
                <w:rFonts w:hint="eastAsia"/>
                <w:b w:val="0"/>
                <w:bCs w:val="0"/>
                <w:kern w:val="2"/>
                <w:sz w:val="24"/>
              </w:rPr>
              <w:t>建议注意板块上时间的分配，愉悦锻炼强体魄这一块内容比较耗时，这一块内容可以充分利用天天跳绳的app，来场现场决赛，选取一个重点项目，其他的可以放些学生宅家锻炼视频</w:t>
            </w:r>
            <w:r>
              <w:rPr>
                <w:rFonts w:hint="eastAsia"/>
                <w:b/>
                <w:bCs/>
                <w:kern w:val="2"/>
                <w:sz w:val="24"/>
              </w:rPr>
              <w:t xml:space="preserve"> </w:t>
            </w:r>
            <w:r>
              <w:rPr>
                <w:rFonts w:hint="eastAsia"/>
                <w:b w:val="0"/>
                <w:bCs w:val="0"/>
                <w:kern w:val="2"/>
                <w:sz w:val="24"/>
                <w:szCs w:val="24"/>
              </w:rPr>
              <w:t>。</w:t>
            </w:r>
          </w:p>
          <w:p>
            <w:pPr>
              <w:spacing w:line="220" w:lineRule="atLeast"/>
              <w:rPr>
                <w:rFonts w:ascii="Times New Roman" w:hAnsi="Times New Roman" w:eastAsia="宋体" w:cs="Times New Roman"/>
                <w:b/>
                <w:bCs/>
                <w:kern w:val="2"/>
                <w:sz w:val="24"/>
                <w:szCs w:val="24"/>
              </w:rPr>
            </w:pPr>
          </w:p>
        </w:tc>
      </w:tr>
    </w:tbl>
    <w:p>
      <w:pPr>
        <w:rPr>
          <w:rFonts w:hint="eastAsia"/>
        </w:rPr>
      </w:pPr>
      <w:r>
        <w:rPr>
          <w:rFonts w:hint="eastAsia"/>
        </w:rP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3019"/>
        <w:gridCol w:w="1017"/>
        <w:gridCol w:w="1724"/>
        <w:gridCol w:w="564"/>
        <w:gridCol w:w="564"/>
        <w:gridCol w:w="564"/>
        <w:gridCol w:w="47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eastAsia="微软雅黑"/>
                <w:b/>
                <w:bCs/>
                <w:kern w:val="2"/>
                <w:sz w:val="24"/>
                <w:szCs w:val="24"/>
                <w:lang w:val="en-US" w:eastAsia="zh-CN"/>
              </w:rPr>
            </w:pPr>
            <w:r>
              <w:rPr>
                <w:rFonts w:hint="eastAsia"/>
                <w:b/>
                <w:bCs/>
                <w:kern w:val="2"/>
                <w:sz w:val="24"/>
                <w:szCs w:val="24"/>
                <w:lang w:val="en-US" w:eastAsia="zh-CN"/>
              </w:rPr>
              <w:t>常州市龙城小学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b/>
                <w:bCs/>
                <w:kern w:val="2"/>
                <w:sz w:val="24"/>
                <w:szCs w:val="24"/>
              </w:rPr>
            </w:pPr>
            <w:r>
              <w:rPr>
                <w:rFonts w:hint="eastAsia"/>
                <w:b/>
                <w:bCs/>
                <w:kern w:val="2"/>
                <w:sz w:val="24"/>
                <w:szCs w:val="24"/>
              </w:rPr>
              <w:t>一（</w:t>
            </w:r>
            <w:r>
              <w:rPr>
                <w:rFonts w:hint="eastAsia"/>
                <w:b/>
                <w:bCs/>
                <w:kern w:val="2"/>
                <w:sz w:val="24"/>
                <w:szCs w:val="24"/>
                <w:lang w:val="en-US" w:eastAsia="zh-CN"/>
              </w:rPr>
              <w:t>1</w:t>
            </w:r>
            <w:r>
              <w:rPr>
                <w:rFonts w:hint="eastAsia"/>
                <w:b/>
                <w:bCs/>
                <w:kern w:val="2"/>
                <w:sz w:val="24"/>
                <w:szCs w:val="24"/>
              </w:rPr>
              <w:t>）</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我为Ta点赞</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2022.</w:t>
            </w:r>
            <w:bookmarkStart w:id="0" w:name="_GoBack"/>
            <w:bookmarkEnd w:id="0"/>
            <w:r>
              <w:rPr>
                <w:rFonts w:hint="eastAsia"/>
                <w:b/>
                <w:bCs/>
                <w:kern w:val="2"/>
                <w:sz w:val="24"/>
                <w:szCs w:val="24"/>
                <w:lang w:val="en-US" w:eastAsia="zh-CN"/>
              </w:rPr>
              <w:t>12.13</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eastAsia="zh-CN"/>
              </w:rPr>
            </w:pPr>
            <w:r>
              <w:rPr>
                <w:rFonts w:hint="eastAsia"/>
                <w:kern w:val="2"/>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微软雅黑"/>
                <w:b/>
                <w:kern w:val="2"/>
                <w:sz w:val="24"/>
                <w:szCs w:val="24"/>
                <w:lang w:eastAsia="zh-CN"/>
              </w:rPr>
            </w:pPr>
            <w:r>
              <w:rPr>
                <w:rFonts w:hint="eastAsia"/>
                <w:b/>
                <w:kern w:val="2"/>
                <w:sz w:val="24"/>
                <w:szCs w:val="24"/>
              </w:rPr>
              <w:t>总分：9</w:t>
            </w:r>
            <w:r>
              <w:rPr>
                <w:rFonts w:hint="eastAsia"/>
                <w:b/>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hd w:val="clear" w:fill="FFFFFF"/>
              <w:spacing w:before="0" w:beforeAutospacing="0" w:after="0" w:afterAutospacing="0" w:line="260" w:lineRule="atLeast"/>
              <w:ind w:left="0" w:right="0" w:firstLine="0"/>
              <w:jc w:val="both"/>
              <w:rPr>
                <w:rFonts w:hint="eastAsia"/>
                <w:b/>
                <w:bCs/>
                <w:kern w:val="2"/>
                <w:sz w:val="24"/>
              </w:rPr>
            </w:pPr>
            <w:r>
              <w:rPr>
                <w:rFonts w:hint="eastAsia"/>
                <w:b/>
                <w:bCs/>
                <w:kern w:val="2"/>
                <w:sz w:val="24"/>
              </w:rPr>
              <w:t>简评：</w:t>
            </w:r>
          </w:p>
          <w:p>
            <w:pPr>
              <w:pStyle w:val="4"/>
              <w:keepNext w:val="0"/>
              <w:keepLines w:val="0"/>
              <w:widowControl/>
              <w:suppressLineNumbers w:val="0"/>
              <w:shd w:val="clear" w:fill="FFFFFF"/>
              <w:spacing w:before="0" w:beforeAutospacing="0" w:after="0" w:afterAutospacing="0" w:line="260" w:lineRule="atLeast"/>
              <w:ind w:left="0" w:right="0" w:firstLine="480" w:firstLineChars="200"/>
              <w:jc w:val="both"/>
              <w:rPr>
                <w:rFonts w:hint="eastAsia"/>
                <w:b w:val="0"/>
                <w:bCs w:val="0"/>
                <w:kern w:val="2"/>
                <w:sz w:val="24"/>
              </w:rPr>
            </w:pPr>
            <w:r>
              <w:rPr>
                <w:rFonts w:hint="eastAsia"/>
                <w:b w:val="0"/>
                <w:bCs w:val="0"/>
                <w:kern w:val="2"/>
                <w:sz w:val="24"/>
              </w:rPr>
              <w:t>冯华老师的课堂契合学生的年龄特征，抓住了学生的兴趣点，用频道转换的形式吸引学生的专注力，给孩子们以沉浸式的课堂体验。在最后一个板块“社会与法”的部分可以深入引导，通过绘本、小剧场等形式对“打小报告”这个同伴交往的问题进行拓展研究。</w:t>
            </w:r>
          </w:p>
          <w:p>
            <w:pPr>
              <w:rPr>
                <w:b/>
                <w:bCs/>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b/>
                <w:bCs/>
                <w:kern w:val="2"/>
                <w:sz w:val="24"/>
              </w:rPr>
            </w:pPr>
            <w:r>
              <w:rPr>
                <w:rFonts w:hint="eastAsia"/>
                <w:b/>
                <w:bCs/>
                <w:kern w:val="2"/>
                <w:sz w:val="24"/>
              </w:rPr>
              <w:t>建议：</w:t>
            </w:r>
          </w:p>
          <w:p>
            <w:pPr>
              <w:keepNext w:val="0"/>
              <w:keepLines w:val="0"/>
              <w:pageBreakBefore w:val="0"/>
              <w:widowControl/>
              <w:kinsoku/>
              <w:wordWrap/>
              <w:overflowPunct/>
              <w:topLinePunct w:val="0"/>
              <w:autoSpaceDE/>
              <w:autoSpaceDN/>
              <w:bidi w:val="0"/>
              <w:adjustRightInd w:val="0"/>
              <w:snapToGrid w:val="0"/>
              <w:spacing w:line="260" w:lineRule="atLeast"/>
              <w:ind w:firstLine="480" w:firstLineChars="200"/>
              <w:textAlignment w:val="auto"/>
              <w:rPr>
                <w:rFonts w:hint="default" w:ascii="Tahoma" w:hAnsi="Tahoma" w:eastAsia="微软雅黑" w:cs="Times New Roman"/>
                <w:b w:val="0"/>
                <w:bCs w:val="0"/>
                <w:kern w:val="2"/>
                <w:sz w:val="24"/>
                <w:szCs w:val="22"/>
                <w:lang w:val="en-US" w:eastAsia="zh-CN" w:bidi="ar-SA"/>
              </w:rPr>
            </w:pPr>
            <w:r>
              <w:rPr>
                <w:rFonts w:hint="eastAsia" w:ascii="Tahoma" w:hAnsi="Tahoma" w:eastAsia="微软雅黑" w:cs="Times New Roman"/>
                <w:b w:val="0"/>
                <w:bCs w:val="0"/>
                <w:kern w:val="2"/>
                <w:sz w:val="24"/>
                <w:szCs w:val="22"/>
                <w:lang w:val="en-US" w:eastAsia="zh-CN" w:bidi="ar-SA"/>
              </w:rPr>
              <w:t>本节队课，老师围绕幼小衔接中“身心适应”、“学习适应”、“生活适应”、“社会适应”四种准备与适应，开展丰富的活动。建议可以以四种适应为切入点，设计长程式班队活动，每学期可重点策划其中一点，形成序列研究。</w:t>
            </w:r>
          </w:p>
          <w:p>
            <w:pPr>
              <w:spacing w:line="280" w:lineRule="exact"/>
              <w:rPr>
                <w:rFonts w:hint="default" w:eastAsia="微软雅黑"/>
                <w:b/>
                <w:bCs/>
                <w:kern w:val="2"/>
                <w:sz w:val="24"/>
                <w:lang w:val="en-US" w:eastAsia="zh-CN"/>
              </w:rPr>
            </w:pPr>
            <w:r>
              <w:rPr>
                <w:rFonts w:hint="eastAsia"/>
                <w:b/>
                <w:bCs/>
                <w:kern w:val="2"/>
                <w:sz w:val="24"/>
                <w:lang w:val="en-US" w:eastAsia="zh-CN"/>
              </w:rPr>
              <w:t xml:space="preserve">      </w:t>
            </w:r>
          </w:p>
        </w:tc>
      </w:tr>
    </w:tbl>
    <w:p>
      <w:pPr>
        <w:rPr>
          <w:rFonts w:hint="eastAsia"/>
        </w:rPr>
      </w:pPr>
      <w:r>
        <w:rPr>
          <w:rFonts w:hint="eastAsia"/>
        </w:rP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074"/>
        <w:gridCol w:w="1030"/>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szCs w:val="24"/>
              </w:rPr>
              <w:t>新北区春江中心小学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b/>
                <w:bCs/>
                <w:kern w:val="2"/>
                <w:sz w:val="24"/>
                <w:szCs w:val="24"/>
              </w:rPr>
            </w:pPr>
            <w:r>
              <w:rPr>
                <w:rFonts w:hint="eastAsia"/>
                <w:b/>
                <w:bCs/>
                <w:kern w:val="2"/>
                <w:sz w:val="24"/>
                <w:szCs w:val="24"/>
              </w:rPr>
              <w:t>二（1）班</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kern w:val="2"/>
                <w:sz w:val="24"/>
                <w:szCs w:val="24"/>
              </w:rPr>
              <w:t>何倩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ascii="宋体" w:hAnsi="宋体"/>
                <w:b/>
                <w:sz w:val="24"/>
              </w:rPr>
              <w:t xml:space="preserve"> 劳动不留“小尾巴”</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kern w:val="2"/>
                <w:sz w:val="24"/>
                <w:szCs w:val="24"/>
              </w:rPr>
              <w:t>2</w:t>
            </w:r>
            <w:r>
              <w:rPr>
                <w:b/>
                <w:bCs/>
                <w:kern w:val="2"/>
                <w:sz w:val="24"/>
                <w:szCs w:val="24"/>
              </w:rPr>
              <w:t>022.5</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rFonts w:hint="eastAsia"/>
                <w:b/>
                <w:kern w:val="2"/>
                <w:sz w:val="24"/>
                <w:szCs w:val="24"/>
              </w:rPr>
              <w:t>总分：9</w:t>
            </w:r>
            <w:r>
              <w:rPr>
                <w:b/>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kern w:val="2"/>
                <w:sz w:val="24"/>
                <w:szCs w:val="24"/>
              </w:rPr>
            </w:pPr>
            <w:r>
              <w:rPr>
                <w:rFonts w:hint="eastAsia" w:ascii="黑体" w:hAnsi="黑体" w:eastAsia="黑体"/>
                <w:kern w:val="2"/>
                <w:sz w:val="24"/>
                <w:szCs w:val="24"/>
              </w:rPr>
              <w:t>简评：</w:t>
            </w:r>
          </w:p>
          <w:p>
            <w:pPr>
              <w:rPr>
                <w:rFonts w:hint="eastAsia" w:ascii="黑体" w:hAnsi="黑体" w:eastAsia="黑体"/>
                <w:kern w:val="2"/>
                <w:sz w:val="24"/>
                <w:szCs w:val="24"/>
              </w:rPr>
            </w:pPr>
            <w:r>
              <w:rPr>
                <w:rFonts w:hint="eastAsia" w:ascii="黑体" w:hAnsi="黑体" w:eastAsia="黑体"/>
                <w:kern w:val="2"/>
                <w:sz w:val="24"/>
                <w:szCs w:val="24"/>
              </w:rPr>
              <w:t>1.主题积极，富有成效</w:t>
            </w:r>
          </w:p>
          <w:p>
            <w:pPr>
              <w:ind w:firstLine="480" w:firstLineChars="200"/>
              <w:rPr>
                <w:rFonts w:hint="eastAsia" w:ascii="黑体" w:hAnsi="黑体" w:eastAsia="黑体"/>
                <w:kern w:val="2"/>
                <w:sz w:val="24"/>
                <w:szCs w:val="24"/>
              </w:rPr>
            </w:pPr>
            <w:r>
              <w:rPr>
                <w:rFonts w:hint="eastAsia" w:ascii="黑体" w:hAnsi="黑体" w:eastAsia="黑体"/>
                <w:kern w:val="2"/>
                <w:sz w:val="24"/>
                <w:szCs w:val="24"/>
              </w:rPr>
              <w:t>二年级劳动贯穿了整个年级的习惯培养。二年级学生各显神招，打败“小尾巴”怪。结课后，颁发了劳动勋章。整节课从低年级学生的常规和特点出发，接地气，有意义。在劳动教育上具有指导性意义，具有很强的教育性。</w:t>
            </w:r>
          </w:p>
          <w:p>
            <w:pPr>
              <w:rPr>
                <w:rFonts w:hint="eastAsia" w:ascii="黑体" w:hAnsi="黑体" w:eastAsia="黑体"/>
                <w:kern w:val="2"/>
                <w:sz w:val="24"/>
                <w:szCs w:val="24"/>
              </w:rPr>
            </w:pPr>
            <w:r>
              <w:rPr>
                <w:rFonts w:hint="eastAsia" w:ascii="黑体" w:hAnsi="黑体" w:eastAsia="黑体"/>
                <w:kern w:val="2"/>
                <w:sz w:val="24"/>
                <w:szCs w:val="24"/>
              </w:rPr>
              <w:t>2.聚焦问题，契合班情</w:t>
            </w:r>
          </w:p>
          <w:p>
            <w:pPr>
              <w:ind w:firstLine="240" w:firstLineChars="100"/>
              <w:rPr>
                <w:rFonts w:hint="eastAsia" w:ascii="黑体" w:hAnsi="黑体" w:eastAsia="黑体"/>
                <w:kern w:val="2"/>
                <w:sz w:val="24"/>
                <w:szCs w:val="24"/>
              </w:rPr>
            </w:pPr>
            <w:r>
              <w:rPr>
                <w:rFonts w:hint="eastAsia" w:ascii="黑体" w:hAnsi="黑体" w:eastAsia="黑体"/>
                <w:kern w:val="2"/>
                <w:sz w:val="24"/>
                <w:szCs w:val="24"/>
              </w:rPr>
              <w:t>课堂上，何老师创设活动情境，帮助学生习得劳动方法，热爱劳动、自觉劳动、培养良好劳动品质和劳动习惯，让学生去思考解决问题的方法，具有一定的思维性。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ascii="黑体" w:hAnsi="黑体" w:eastAsia="黑体"/>
                <w:kern w:val="2"/>
                <w:sz w:val="24"/>
                <w:szCs w:val="24"/>
              </w:rPr>
            </w:pPr>
            <w:r>
              <w:rPr>
                <w:rFonts w:hint="eastAsia" w:ascii="黑体" w:hAnsi="黑体" w:eastAsia="黑体"/>
                <w:kern w:val="2"/>
                <w:sz w:val="24"/>
                <w:szCs w:val="24"/>
              </w:rPr>
              <w:t>建议：</w:t>
            </w:r>
          </w:p>
          <w:p>
            <w:pPr>
              <w:spacing w:line="220" w:lineRule="atLeast"/>
              <w:ind w:firstLine="480" w:firstLineChars="200"/>
              <w:rPr>
                <w:rFonts w:hint="eastAsia" w:ascii="黑体" w:hAnsi="黑体" w:eastAsia="黑体"/>
                <w:kern w:val="2"/>
                <w:sz w:val="24"/>
                <w:szCs w:val="24"/>
              </w:rPr>
            </w:pPr>
            <w:r>
              <w:rPr>
                <w:rFonts w:hint="eastAsia" w:ascii="黑体" w:hAnsi="黑体" w:eastAsia="黑体"/>
                <w:kern w:val="2"/>
                <w:sz w:val="24"/>
                <w:szCs w:val="24"/>
              </w:rPr>
              <w:t>何老师还可以将活动推向深入，后续加深学生对劳动重要性的体认，在不同活动场域自觉践行方法，一定程度上激发劳动热情，提升劳动技能。</w:t>
            </w:r>
          </w:p>
        </w:tc>
      </w:tr>
    </w:tbl>
    <w:p>
      <w:pPr>
        <w:rPr>
          <w:rFonts w:hint="eastAsia"/>
        </w:rPr>
      </w:pPr>
      <w:r>
        <w:rPr>
          <w:rFonts w:hint="eastAsia"/>
        </w:rP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074"/>
        <w:gridCol w:w="1030"/>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szCs w:val="24"/>
              </w:rPr>
              <w:t>新北区春江中心小学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b/>
                <w:bCs/>
                <w:kern w:val="2"/>
                <w:sz w:val="24"/>
                <w:szCs w:val="24"/>
              </w:rPr>
            </w:pPr>
            <w:r>
              <w:rPr>
                <w:rFonts w:hint="eastAsia"/>
                <w:b/>
                <w:bCs/>
                <w:kern w:val="2"/>
                <w:sz w:val="24"/>
                <w:szCs w:val="24"/>
              </w:rPr>
              <w:t>二（</w:t>
            </w:r>
            <w:r>
              <w:rPr>
                <w:rFonts w:hint="eastAsia"/>
                <w:b/>
                <w:bCs/>
                <w:kern w:val="2"/>
                <w:sz w:val="24"/>
                <w:szCs w:val="24"/>
                <w:lang w:val="en-US" w:eastAsia="zh-CN"/>
              </w:rPr>
              <w:t>3</w:t>
            </w:r>
            <w:r>
              <w:rPr>
                <w:rFonts w:hint="eastAsia"/>
                <w:b/>
                <w:bCs/>
                <w:kern w:val="2"/>
                <w:sz w:val="24"/>
                <w:szCs w:val="24"/>
              </w:rPr>
              <w:t>）班</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eastAsia="zh-CN"/>
              </w:rPr>
            </w:pPr>
            <w:r>
              <w:rPr>
                <w:rFonts w:hint="eastAsia"/>
                <w:b/>
                <w:bCs/>
                <w:kern w:val="2"/>
                <w:sz w:val="24"/>
                <w:szCs w:val="24"/>
                <w:lang w:val="en-US" w:eastAsia="zh-CN"/>
              </w:rPr>
              <w:t>黄鹊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ascii="宋体" w:hAnsi="宋体"/>
                <w:b/>
                <w:sz w:val="24"/>
              </w:rPr>
              <w:t xml:space="preserve"> </w:t>
            </w:r>
            <w:r>
              <w:rPr>
                <w:rFonts w:hint="eastAsia" w:ascii="宋体" w:hAnsi="宋体"/>
                <w:b/>
                <w:sz w:val="24"/>
                <w:lang w:val="en-US" w:eastAsia="zh-CN"/>
              </w:rPr>
              <w:t>我们都是好朋友</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rPr>
              <w:t>2</w:t>
            </w:r>
            <w:r>
              <w:rPr>
                <w:b/>
                <w:bCs/>
                <w:kern w:val="2"/>
                <w:sz w:val="24"/>
                <w:szCs w:val="24"/>
              </w:rPr>
              <w:t>022.</w:t>
            </w:r>
            <w:r>
              <w:rPr>
                <w:rFonts w:hint="eastAsia"/>
                <w:b/>
                <w:bCs/>
                <w:kern w:val="2"/>
                <w:sz w:val="24"/>
                <w:szCs w:val="24"/>
                <w:lang w:val="en-US" w:eastAsia="zh-CN"/>
              </w:rPr>
              <w:t>12</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rFonts w:hint="eastAsia"/>
                <w:b/>
                <w:kern w:val="2"/>
                <w:sz w:val="24"/>
                <w:szCs w:val="24"/>
              </w:rPr>
              <w:t>总分：9</w:t>
            </w:r>
            <w:r>
              <w:rPr>
                <w:b/>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rPr>
                <w:rFonts w:ascii="黑体" w:hAnsi="黑体" w:eastAsia="黑体"/>
                <w:kern w:val="2"/>
                <w:sz w:val="24"/>
                <w:szCs w:val="24"/>
              </w:rPr>
            </w:pPr>
            <w:r>
              <w:rPr>
                <w:rFonts w:hint="eastAsia" w:ascii="黑体" w:hAnsi="黑体" w:eastAsia="黑体"/>
                <w:kern w:val="2"/>
                <w:sz w:val="24"/>
                <w:szCs w:val="24"/>
              </w:rPr>
              <w:t>简评：</w:t>
            </w:r>
          </w:p>
          <w:p>
            <w:pPr>
              <w:rPr>
                <w:rFonts w:hint="eastAsia" w:ascii="黑体" w:hAnsi="黑体" w:eastAsia="黑体"/>
                <w:kern w:val="2"/>
                <w:sz w:val="24"/>
                <w:szCs w:val="24"/>
              </w:rPr>
            </w:pPr>
            <w:r>
              <w:rPr>
                <w:rFonts w:ascii="宋体" w:hAnsi="宋体" w:eastAsia="宋体" w:cs="宋体"/>
                <w:sz w:val="24"/>
                <w:szCs w:val="24"/>
              </w:rPr>
              <w:t>1.贴合学生的实际情况。其实我们会发现到了高年级，很多孩子是没有办法去和自己的好朋友相处的，甚至有的他很孤僻，不愿意交朋友。发生了矛盾也找不到解决的办法。特别是五六年级的时候，就会发生好朋友被别人“抢”走了。这节课就给予孩子解决问题的几个办法。</w:t>
            </w:r>
            <w:r>
              <w:rPr>
                <w:rFonts w:ascii="宋体" w:hAnsi="宋体" w:eastAsia="宋体" w:cs="宋体"/>
                <w:sz w:val="24"/>
                <w:szCs w:val="24"/>
              </w:rPr>
              <w:br w:type="textWrapping"/>
            </w:r>
            <w:r>
              <w:rPr>
                <w:rFonts w:ascii="宋体" w:hAnsi="宋体" w:eastAsia="宋体" w:cs="宋体"/>
                <w:sz w:val="24"/>
                <w:szCs w:val="24"/>
              </w:rPr>
              <w:t>2.贴合学生的年龄特点。她带着孩子读绘本，问题的提出又是用绘本动画的方式，声画的方式，孩子看得认真，进入情境也比较快。整个课堂充满童趣，孩子也有很多奇妙的想法。学生积极而且乐于表达，可以看到他们是真的在思考有效的方法。</w:t>
            </w:r>
            <w:r>
              <w:rPr>
                <w:rFonts w:ascii="宋体" w:hAnsi="宋体" w:eastAsia="宋体" w:cs="宋体"/>
                <w:sz w:val="24"/>
                <w:szCs w:val="24"/>
              </w:rPr>
              <w:br w:type="textWrapping"/>
            </w:r>
            <w:r>
              <w:rPr>
                <w:rFonts w:ascii="宋体" w:hAnsi="宋体" w:eastAsia="宋体" w:cs="宋体"/>
                <w:sz w:val="24"/>
                <w:szCs w:val="24"/>
              </w:rPr>
              <w:t>3.贴合学生处理问题的逻辑。三个关的“对不起，主动说”“知道错马上改”“相处时懂谦让”“好朋友，互关心”“好东西要分享”。闯关秘诀对孩子们来说，好记又有趣。</w:t>
            </w:r>
            <w:r>
              <w:rPr>
                <w:rFonts w:ascii="宋体" w:hAnsi="宋体" w:eastAsia="宋体" w:cs="宋体"/>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ascii="黑体" w:hAnsi="黑体" w:eastAsia="黑体"/>
                <w:kern w:val="2"/>
                <w:sz w:val="24"/>
                <w:szCs w:val="24"/>
              </w:rPr>
            </w:pPr>
            <w:r>
              <w:rPr>
                <w:rFonts w:hint="eastAsia" w:ascii="黑体" w:hAnsi="黑体" w:eastAsia="黑体"/>
                <w:kern w:val="2"/>
                <w:sz w:val="24"/>
                <w:szCs w:val="24"/>
              </w:rPr>
              <w:t>建议：</w:t>
            </w:r>
          </w:p>
          <w:p>
            <w:pPr>
              <w:spacing w:line="220" w:lineRule="atLeast"/>
              <w:ind w:firstLine="480" w:firstLineChars="200"/>
              <w:rPr>
                <w:rFonts w:hint="eastAsia" w:ascii="黑体" w:hAnsi="黑体" w:eastAsia="黑体"/>
                <w:kern w:val="2"/>
                <w:sz w:val="24"/>
                <w:szCs w:val="24"/>
              </w:rPr>
            </w:pPr>
            <w:r>
              <w:rPr>
                <w:rFonts w:ascii="宋体" w:hAnsi="宋体" w:eastAsia="宋体" w:cs="宋体"/>
                <w:sz w:val="24"/>
                <w:szCs w:val="24"/>
              </w:rPr>
              <w:t>我们也可以发现，这节班会课还有前沿后续，如果可以有来自学生的比较实质性的小问题，可能孩子觉得更有共鸣。</w:t>
            </w:r>
          </w:p>
        </w:tc>
      </w:tr>
    </w:tbl>
    <w:p>
      <w:pPr>
        <w:rPr>
          <w:rFonts w:hint="eastAsia"/>
        </w:rPr>
      </w:pP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074"/>
        <w:gridCol w:w="1030"/>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szCs w:val="24"/>
              </w:rPr>
              <w:t>龙虎塘第二实验小学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b/>
                <w:bCs/>
                <w:kern w:val="2"/>
                <w:sz w:val="24"/>
                <w:szCs w:val="24"/>
              </w:rPr>
            </w:pPr>
            <w:r>
              <w:rPr>
                <w:rFonts w:hint="eastAsia"/>
                <w:b/>
                <w:bCs/>
                <w:kern w:val="2"/>
                <w:sz w:val="24"/>
                <w:szCs w:val="24"/>
              </w:rPr>
              <w:t>一（2）</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kern w:val="2"/>
                <w:sz w:val="24"/>
                <w:szCs w:val="24"/>
              </w:rPr>
              <w:t>周菲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欢欢喜喜闹元宵</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kern w:val="2"/>
                <w:sz w:val="24"/>
                <w:szCs w:val="24"/>
              </w:rPr>
              <w:t>4.28</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rFonts w:hint="eastAsia"/>
                <w:b/>
                <w:kern w:val="2"/>
                <w:sz w:val="24"/>
                <w:szCs w:val="24"/>
              </w:rPr>
              <w:t>总分：95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rPr>
                <w:b/>
                <w:bCs/>
                <w:kern w:val="2"/>
                <w:sz w:val="24"/>
              </w:rPr>
            </w:pPr>
            <w:r>
              <w:rPr>
                <w:rFonts w:hint="eastAsia"/>
                <w:b/>
                <w:bCs/>
                <w:kern w:val="2"/>
                <w:sz w:val="24"/>
              </w:rPr>
              <w:t>简评：</w:t>
            </w:r>
            <w:r>
              <w:rPr>
                <w:rFonts w:hint="eastAsia"/>
                <w:kern w:val="2"/>
                <w:sz w:val="24"/>
              </w:rPr>
              <w:t>活动内容丰富而有梯度。周老师的这节课，活动版块清晰且丰富，小小的元宵能够延伸出动手制作元宵、创意摆元宵、送祝福等活动，特别是创意摆元宵这个环节特别有创意，从看到做到说再到评，不仅锻炼小朋友们的动手能力，同时在提升了小朋友现场的学习力、创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rPr>
            </w:pPr>
            <w:r>
              <w:rPr>
                <w:rFonts w:hint="eastAsia"/>
                <w:b/>
                <w:bCs/>
                <w:kern w:val="2"/>
                <w:sz w:val="24"/>
              </w:rPr>
              <w:t>建议：</w:t>
            </w:r>
            <w:r>
              <w:rPr>
                <w:rFonts w:hint="eastAsia"/>
                <w:kern w:val="2"/>
                <w:sz w:val="24"/>
              </w:rPr>
              <w:t>元宵节蕴含着人们对团圆幸福生活的渴望。在当前新冠疫情反复的大环境之下，这个元宵节有很多战疫防疫工作者无法合家团圆，他们牺牲了自己小家的团圆，换来大部分家庭的团圆，更是为整个民族的大团圆做出了贡献。传统节日的文化内涵如何与社会的发展相融合，建立与时代、与学生当下生活的链接？我们如何引导学生去认识新时代生活赋予传统节日的丰富内涵？这些育人价值都值得我们去挖掘和运用。</w:t>
            </w:r>
          </w:p>
        </w:tc>
      </w:tr>
    </w:tbl>
    <w:p>
      <w:pPr>
        <w:rPr>
          <w:rFonts w:hint="eastAsia"/>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jJmZmNiODM3NTJmMjRjMzgxZGMzZmZjZTIwYmY2YmQifQ=="/>
  </w:docVars>
  <w:rsids>
    <w:rsidRoot w:val="00400FF3"/>
    <w:rsid w:val="003B5D9E"/>
    <w:rsid w:val="00400FF3"/>
    <w:rsid w:val="00A131D5"/>
    <w:rsid w:val="00C74348"/>
    <w:rsid w:val="00D23DAE"/>
    <w:rsid w:val="07390A88"/>
    <w:rsid w:val="07650671"/>
    <w:rsid w:val="0C7A7A3D"/>
    <w:rsid w:val="0E901A7F"/>
    <w:rsid w:val="1A4C2979"/>
    <w:rsid w:val="272859D2"/>
    <w:rsid w:val="42416CF7"/>
    <w:rsid w:val="53061FB7"/>
    <w:rsid w:val="534F554E"/>
    <w:rsid w:val="5D3479D9"/>
    <w:rsid w:val="6C4A447F"/>
    <w:rsid w:val="7AF3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宋体"/>
      <w:sz w:val="22"/>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pPr>
    <w:rPr>
      <w:sz w:val="18"/>
      <w:szCs w:val="18"/>
    </w:rPr>
  </w:style>
  <w:style w:type="paragraph" w:styleId="3">
    <w:name w:val="header"/>
    <w:basedOn w:val="1"/>
    <w:link w:val="9"/>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 w:type="character" w:customStyle="1" w:styleId="9">
    <w:name w:val="页眉 字符"/>
    <w:basedOn w:val="6"/>
    <w:link w:val="3"/>
    <w:qFormat/>
    <w:uiPriority w:val="99"/>
    <w:rPr>
      <w:rFonts w:ascii="Times New Roman" w:hAnsi="Times New Roman" w:eastAsia="宋体" w:cs="Times New Roman"/>
      <w:sz w:val="18"/>
      <w:szCs w:val="18"/>
      <w:lang w:val="en-US" w:eastAsia="zh-CN" w:bidi="ar-SA"/>
    </w:rPr>
  </w:style>
  <w:style w:type="character" w:customStyle="1" w:styleId="10">
    <w:name w:val="页脚 字符"/>
    <w:basedOn w:val="6"/>
    <w:link w:val="2"/>
    <w:qFormat/>
    <w:uiPriority w:val="99"/>
    <w:rPr>
      <w:rFonts w:ascii="Times New Roman" w:hAnsi="Times New Roman" w:eastAsia="宋体" w:cs="Times New Roman"/>
      <w:sz w:val="18"/>
      <w:szCs w:val="18"/>
      <w:lang w:val="en-US" w:eastAsia="zh-CN" w:bidi="ar-SA"/>
    </w:rPr>
  </w:style>
  <w:style w:type="paragraph" w:styleId="11">
    <w:name w:val="List Paragraph"/>
    <w:basedOn w:val="1"/>
    <w:qFormat/>
    <w:uiPriority w:val="99"/>
    <w:pPr>
      <w:spacing w:line="240" w:lineRule="auto"/>
      <w:ind w:firstLine="42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118</Words>
  <Characters>679</Characters>
  <Lines>5</Lines>
  <Paragraphs>1</Paragraphs>
  <TotalTime>9</TotalTime>
  <ScaleCrop>false</ScaleCrop>
  <LinksUpToDate>false</LinksUpToDate>
  <CharactersWithSpaces>796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WPS Office</dc:creator>
  <cp:lastModifiedBy>磉</cp:lastModifiedBy>
  <dcterms:modified xsi:type="dcterms:W3CDTF">2022-12-31T07:32:47Z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33B65C9EDB764E4FB2FD9AE86450311D</vt:lpwstr>
  </property>
</Properties>
</file>