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96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gridSpan w:val="2"/>
          </w:tcPr>
          <w:p>
            <w:pPr>
              <w:rPr>
                <w:rFonts w:hint="default" w:eastAsia="黑体"/>
                <w:lang w:val="en-US" w:eastAsia="zh-CN"/>
              </w:rPr>
            </w:pPr>
            <w:r>
              <w:rPr>
                <w:rFonts w:hint="eastAsia"/>
                <w:lang w:eastAsia="zh-CN"/>
              </w:rPr>
              <w:t>课题：</w:t>
            </w:r>
            <w:r>
              <w:rPr>
                <w:rFonts w:hint="eastAsia" w:ascii="黑体" w:hAnsi="黑体" w:eastAsia="黑体" w:cs="黑体"/>
                <w:sz w:val="24"/>
                <w:szCs w:val="24"/>
                <w:lang w:val="en-US" w:eastAsia="zh-CN"/>
              </w:rPr>
              <w:t>中考复习课——关爱未成年健康成长</w:t>
            </w:r>
          </w:p>
        </w:tc>
        <w:tc>
          <w:tcPr>
            <w:tcW w:w="1777" w:type="dxa"/>
          </w:tcPr>
          <w:p>
            <w:pPr>
              <w:rPr>
                <w:rFonts w:hint="eastAsia" w:eastAsiaTheme="minorEastAsia"/>
                <w:lang w:val="en-US" w:eastAsia="zh-CN"/>
              </w:rPr>
            </w:pPr>
            <w:r>
              <w:rPr>
                <w:rFonts w:hint="eastAsia"/>
              </w:rPr>
              <w:t>执教者：</w:t>
            </w:r>
            <w:r>
              <w:rPr>
                <w:rFonts w:hint="eastAsia"/>
                <w:lang w:val="en-US" w:eastAsia="zh-CN"/>
              </w:rPr>
              <w:t>李素娟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r>
              <w:rPr>
                <w:rFonts w:hint="eastAsia"/>
              </w:rPr>
              <w:t>教学目标</w:t>
            </w:r>
          </w:p>
        </w:tc>
        <w:tc>
          <w:tcPr>
            <w:tcW w:w="7741" w:type="dxa"/>
            <w:gridSpan w:val="2"/>
          </w:tcPr>
          <w:p>
            <w:pPr>
              <w:bidi w:val="0"/>
              <w:rPr>
                <w:rFonts w:hint="eastAsia"/>
              </w:rPr>
            </w:pPr>
            <w:r>
              <w:rPr>
                <w:rFonts w:hint="eastAsia"/>
              </w:rPr>
              <w:t>知道未成人受到特殊保护，国家为保护未成人采取的相关措施</w:t>
            </w:r>
          </w:p>
          <w:p>
            <w:pPr>
              <w:bidi w:val="0"/>
              <w:rPr>
                <w:rFonts w:hint="eastAsia"/>
              </w:rPr>
            </w:pPr>
            <w:r>
              <w:rPr>
                <w:rFonts w:hint="eastAsia"/>
              </w:rPr>
              <w:t>能够综合运用所学知识，对国家政策进行分析解读</w:t>
            </w:r>
          </w:p>
          <w:p>
            <w:pPr>
              <w:bidi w:val="0"/>
              <w:rPr>
                <w:rFonts w:hint="eastAsia"/>
              </w:rPr>
            </w:pPr>
            <w:r>
              <w:rPr>
                <w:rFonts w:hint="eastAsia"/>
              </w:rPr>
              <w:t>增强对国家政策的政治认同，珍惜受到的特殊保护，自觉遵守相关规定，促进自身健康成长</w:t>
            </w:r>
          </w:p>
          <w:p>
            <w:pPr>
              <w:bidi w:val="0"/>
              <w:rPr>
                <w:rFonts w:hint="eastAsia"/>
              </w:rPr>
            </w:pPr>
            <w:r>
              <w:rPr>
                <w:rFonts w:hint="eastAsia"/>
              </w:rPr>
              <w:t>提升对政治认同、道德修养、法治观念、责任意识等核心素养</w:t>
            </w:r>
          </w:p>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both"/>
            </w:pPr>
            <w:r>
              <w:rPr>
                <w:rFonts w:hint="eastAsia" w:ascii="宋体" w:hAnsi="宋体" w:eastAsia="宋体" w:cs="宋体"/>
                <w:kern w:val="2"/>
                <w:sz w:val="24"/>
                <w:szCs w:val="24"/>
                <w:lang w:val="en-US" w:eastAsia="zh-CN" w:bidi="ar-SA"/>
              </w:rPr>
              <w:t>教学重点、难点</w:t>
            </w:r>
          </w:p>
        </w:tc>
        <w:tc>
          <w:tcPr>
            <w:tcW w:w="7741" w:type="dxa"/>
            <w:gridSpan w:val="2"/>
          </w:tcPr>
          <w:p>
            <w:pPr>
              <w:keepNext w:val="0"/>
              <w:keepLines w:val="0"/>
              <w:pageBreakBefore w:val="0"/>
              <w:widowControl w:val="0"/>
              <w:kinsoku/>
              <w:wordWrap/>
              <w:overflowPunct/>
              <w:topLinePunct w:val="0"/>
              <w:autoSpaceDE/>
              <w:autoSpaceDN/>
              <w:bidi w:val="0"/>
              <w:adjustRightInd/>
              <w:snapToGrid/>
              <w:textAlignment w:val="auto"/>
              <w:rPr>
                <w:rFonts w:hint="eastAsia" w:ascii="华文中宋" w:hAnsi="华文中宋" w:eastAsia="华文中宋" w:cs="华文中宋"/>
                <w:i w:val="0"/>
                <w:iCs w:val="0"/>
                <w:caps w:val="0"/>
                <w:color w:val="000000"/>
                <w:spacing w:val="23"/>
                <w:sz w:val="21"/>
                <w:szCs w:val="21"/>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81" w:type="dxa"/>
          </w:tcPr>
          <w:p>
            <w:r>
              <w:rPr>
                <w:rFonts w:hint="eastAsia"/>
                <w:lang w:eastAsia="zh-CN"/>
              </w:rPr>
              <w:t>五</w:t>
            </w:r>
            <w:r>
              <w:rPr>
                <w:rFonts w:hint="eastAsia"/>
              </w:rPr>
              <w:t>、教学过程</w:t>
            </w:r>
          </w:p>
        </w:tc>
        <w:tc>
          <w:tcPr>
            <w:tcW w:w="774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81" w:type="dxa"/>
          </w:tcPr>
          <w:p>
            <w:r>
              <w:rPr>
                <w:rFonts w:hint="eastAsia"/>
              </w:rPr>
              <w:t>教学流程</w:t>
            </w:r>
          </w:p>
        </w:tc>
        <w:tc>
          <w:tcPr>
            <w:tcW w:w="5964" w:type="dxa"/>
          </w:tcPr>
          <w:p>
            <w:r>
              <w:rPr>
                <w:rFonts w:hint="eastAsia"/>
              </w:rPr>
              <w:t>教师活动</w:t>
            </w:r>
          </w:p>
        </w:tc>
        <w:tc>
          <w:tcPr>
            <w:tcW w:w="1777" w:type="dxa"/>
          </w:tcPr>
          <w:p>
            <w:r>
              <w:rPr>
                <w:rFonts w:hint="eastAsia"/>
              </w:rPr>
              <w:t>学生活动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Pr>
          <w:p>
            <w:pPr>
              <w:pStyle w:val="2"/>
              <w:spacing w:after="0" w:line="400" w:lineRule="exact"/>
              <w:rPr>
                <w:rFonts w:hint="eastAsia" w:ascii="宋体" w:hAnsi="宋体" w:eastAsia="宋体" w:cs="宋体"/>
                <w:sz w:val="24"/>
                <w:szCs w:val="24"/>
              </w:rPr>
            </w:pPr>
            <w:r>
              <w:rPr>
                <w:rFonts w:hint="eastAsia" w:ascii="宋体" w:hAnsi="宋体" w:eastAsia="宋体" w:cs="宋体"/>
                <w:sz w:val="24"/>
                <w:szCs w:val="24"/>
                <w:lang w:eastAsia="zh-CN"/>
              </w:rPr>
              <w:t>环节</w:t>
            </w:r>
            <w:r>
              <w:rPr>
                <w:rFonts w:hint="eastAsia" w:ascii="宋体" w:hAnsi="宋体" w:eastAsia="宋体" w:cs="宋体"/>
                <w:sz w:val="24"/>
                <w:szCs w:val="24"/>
              </w:rPr>
              <w:t xml:space="preserve">一、 </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考点扫描</w:t>
            </w:r>
          </w:p>
        </w:tc>
        <w:tc>
          <w:tcPr>
            <w:tcW w:w="5964" w:type="dxa"/>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关于关爱未成年人健康成长，涉及哪些核心考点？</w:t>
            </w:r>
          </w:p>
          <w:p>
            <w:pPr>
              <w:numPr>
                <w:numId w:val="0"/>
              </w:numPr>
              <w:bidi w:val="0"/>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重难点15  法律伴我们成长</w:t>
            </w:r>
          </w:p>
          <w:p>
            <w:pPr>
              <w:numPr>
                <w:ilvl w:val="0"/>
                <w:numId w:val="1"/>
              </w:numPr>
              <w:bidi w:val="0"/>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为什么要对未成年人进行特殊保护</w:t>
            </w:r>
          </w:p>
          <w:p>
            <w:pPr>
              <w:numPr>
                <w:ilvl w:val="0"/>
                <w:numId w:val="1"/>
              </w:numPr>
              <w:bidi w:val="0"/>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为什么要对未成年人进行特殊保护</w:t>
            </w:r>
          </w:p>
        </w:tc>
        <w:tc>
          <w:tcPr>
            <w:tcW w:w="1777" w:type="dxa"/>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翻阅复习指导，梳理考点</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1" w:type="dxa"/>
          </w:tcPr>
          <w:p>
            <w:pPr>
              <w:pStyle w:val="2"/>
              <w:spacing w:after="0"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环节二、</w:t>
            </w:r>
          </w:p>
          <w:p>
            <w:pPr>
              <w:rPr>
                <w:rFonts w:hint="eastAsia" w:ascii="宋体" w:hAnsi="宋体" w:eastAsia="宋体" w:cs="宋体"/>
                <w:lang w:val="en-US"/>
              </w:rPr>
            </w:pPr>
            <w:r>
              <w:rPr>
                <w:rFonts w:hint="eastAsia" w:ascii="宋体" w:hAnsi="宋体" w:eastAsia="宋体" w:cs="宋体"/>
                <w:kern w:val="2"/>
                <w:sz w:val="24"/>
                <w:szCs w:val="24"/>
                <w:lang w:val="en-US" w:eastAsia="zh-CN" w:bidi="ar-SA"/>
              </w:rPr>
              <w:t>热点聚焦</w:t>
            </w:r>
          </w:p>
        </w:tc>
        <w:tc>
          <w:tcPr>
            <w:tcW w:w="5964"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你知道近一两年来国家采取了哪些措施关爱未成年人健康成长吗？</w:t>
            </w:r>
          </w:p>
          <w:p>
            <w:pPr>
              <w:numPr>
                <w:ilvl w:val="0"/>
                <w:numId w:val="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《家庭教育促进法》2021年10月23日 ,十三届全国人大常委会第三十一次会议表决通过了《中华人民共和国家庭教育促进法》。新法于2022年1月1日起施行。家庭教育促进法明确未成年人的父母或者其他监护人负责实施家庭教育，国家和社会为家庭教育提供指导、支持和服务。</w:t>
            </w:r>
          </w:p>
          <w:p>
            <w:pPr>
              <w:numPr>
                <w:ilvl w:val="0"/>
                <w:numId w:val="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“双减”政策 中共中央办公厅，国务院办公厅印发了《关于进一步减轻义务教育阶段学生作业负担和校外培训负担的意见。</w:t>
            </w:r>
          </w:p>
          <w:p>
            <w:pPr>
              <w:numPr>
                <w:ilvl w:val="0"/>
                <w:numId w:val="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网络防沉迷 2021年8月30日，国家新闻出版署下发《关于进一步严格管理 切实防止未成年人沉迷网络游戏的通知》，针对未成年人过度使用甚至沉迷网络游戏问题，进一步严格管理措施，坚决防止未成年人沉迷网络游戏，切实保护未成年人身心健康。</w:t>
            </w:r>
          </w:p>
          <w:p>
            <w:pPr>
              <w:rPr>
                <w:rFonts w:hint="eastAsia" w:ascii="宋体" w:hAnsi="宋体" w:eastAsia="宋体" w:cs="宋体"/>
                <w:sz w:val="24"/>
                <w:szCs w:val="24"/>
                <w:lang w:val="en-US" w:eastAsia="zh-CN"/>
              </w:rPr>
            </w:pPr>
          </w:p>
        </w:tc>
        <w:tc>
          <w:tcPr>
            <w:tcW w:w="1777" w:type="dxa"/>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思考并回答问题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tcPr>
          <w:p>
            <w:pPr>
              <w:pStyle w:val="2"/>
              <w:numPr>
                <w:ilvl w:val="0"/>
                <w:numId w:val="0"/>
              </w:numPr>
              <w:spacing w:after="0"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环节三</w:t>
            </w:r>
            <w:r>
              <w:rPr>
                <w:rFonts w:hint="eastAsia" w:asciiTheme="minorEastAsia" w:hAnsiTheme="minorEastAsia" w:eastAsiaTheme="minorEastAsia" w:cstheme="minorEastAsia"/>
                <w:sz w:val="21"/>
                <w:szCs w:val="21"/>
                <w:lang w:eastAsia="zh-CN"/>
              </w:rPr>
              <w:t>、</w:t>
            </w:r>
          </w:p>
          <w:p>
            <w:pPr>
              <w:rPr>
                <w:rFonts w:hint="default"/>
                <w:lang w:val="en-US"/>
              </w:rPr>
            </w:pPr>
            <w:r>
              <w:rPr>
                <w:rFonts w:hint="eastAsia" w:ascii="宋体" w:hAnsi="宋体" w:eastAsia="宋体" w:cs="宋体"/>
                <w:kern w:val="2"/>
                <w:sz w:val="24"/>
                <w:szCs w:val="24"/>
                <w:lang w:val="en-US" w:eastAsia="zh-CN" w:bidi="ar-SA"/>
              </w:rPr>
              <w:t>知识建构</w:t>
            </w:r>
          </w:p>
        </w:tc>
        <w:tc>
          <w:tcPr>
            <w:tcW w:w="5964" w:type="dxa"/>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907790" cy="3143885"/>
                  <wp:effectExtent l="0" t="0" r="8890"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907790" cy="3143885"/>
                          </a:xfrm>
                          <a:prstGeom prst="rect">
                            <a:avLst/>
                          </a:prstGeom>
                          <a:noFill/>
                          <a:ln w="9525">
                            <a:noFill/>
                          </a:ln>
                        </pic:spPr>
                      </pic:pic>
                    </a:graphicData>
                  </a:graphic>
                </wp:inline>
              </w:drawing>
            </w:r>
          </w:p>
          <w:p>
            <w:pPr>
              <w:rPr>
                <w:rFonts w:hint="default" w:ascii="宋体" w:hAnsi="宋体" w:eastAsia="宋体" w:cs="宋体"/>
                <w:b w:val="0"/>
                <w:bCs w:val="0"/>
                <w:sz w:val="24"/>
                <w:szCs w:val="24"/>
                <w:vertAlign w:val="baseline"/>
                <w:lang w:val="en-US" w:eastAsia="zh-CN"/>
              </w:rPr>
            </w:pPr>
          </w:p>
        </w:tc>
        <w:tc>
          <w:tcPr>
            <w:tcW w:w="1777" w:type="dxa"/>
          </w:tcPr>
          <w:p>
            <w:pPr>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阅读热点时政背景材料，以小组为单位，讨论建构知识框架</w:t>
            </w:r>
          </w:p>
          <w:p>
            <w:pP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81" w:type="dxa"/>
          </w:tcPr>
          <w:p>
            <w:pPr>
              <w:pStyle w:val="2"/>
              <w:numPr>
                <w:ilvl w:val="0"/>
                <w:numId w:val="0"/>
              </w:numPr>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rPr>
              <w:t>环节</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kern w:val="2"/>
                <w:sz w:val="24"/>
                <w:szCs w:val="24"/>
                <w:lang w:val="en-US" w:eastAsia="zh-CN" w:bidi="ar-SA"/>
              </w:rPr>
              <w:t>命题方向探析</w:t>
            </w:r>
          </w:p>
        </w:tc>
        <w:tc>
          <w:tcPr>
            <w:tcW w:w="5964" w:type="dxa"/>
            <w:shd w:val="clear" w:color="auto" w:fill="auto"/>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材料一：2021年4月，教育部就《未成年人学校保护规定》明确，学校应当将安全和合理使用网络纳入课程内容，对学生进行网络安全、网络文明和防止沉迷网络的教育，预防和干预学生沉迷网络。</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材料二：中共中央办公厅、国务院办公厅印发了《关于进一步减轻义务教育阶段生作业负担和校外培训负担的见》,“双减”政策要求全面压减中小学生作业总量和时长、校外培圳机构不得占用国家法定节假日、休息日及寒署假期组织学科类培训等，切实办人民满意的教育。</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材料三：2020年12月，教育部颁布《中小学教育惩戒规则（试行）》。《规则》强调，实施教育惩戒应当遵循教育性、合法性、适当性的原则，“符合教育规律，注重育人效果；遵循法治原则，做到客观公正；选择适当措施，与学生过错程度相适应”。</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1、运用所学知识分析，以上材料共同说明了什么？（2分）</w:t>
            </w:r>
          </w:p>
          <w:p>
            <w:pPr>
              <w:rPr>
                <w:rFonts w:hint="eastAsia" w:ascii="宋体" w:hAnsi="宋体" w:eastAsia="宋体" w:cs="宋体"/>
                <w:sz w:val="24"/>
                <w:szCs w:val="24"/>
                <w:lang w:val="en-US" w:eastAsia="zh-CN"/>
              </w:rPr>
            </w:pPr>
          </w:p>
          <w:p>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党和政府出台这些法律/政策的原因？</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答案总结：</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共性：①现状（根据材料写）②未成年人的特点和地位；</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个性：《家庭教育促进法》：家庭保护的地位、父母有教育孩子的职责</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“双减”教育政策：教育的地位</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网络防沉迷：网络的消极作用</w:t>
            </w:r>
          </w:p>
          <w:p>
            <w:pPr>
              <w:numPr>
                <w:numId w:val="0"/>
              </w:numPr>
              <w:rPr>
                <w:rFonts w:hint="eastAsia" w:ascii="宋体" w:hAnsi="宋体" w:eastAsia="宋体" w:cs="宋体"/>
                <w:sz w:val="24"/>
                <w:szCs w:val="24"/>
                <w:lang w:val="en-US" w:eastAsia="zh-CN"/>
              </w:rPr>
            </w:pP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3、这些法律/政策出台有什么意义？</w:t>
            </w:r>
          </w:p>
          <w:p>
            <w:pPr>
              <w:numPr>
                <w:numId w:val="0"/>
              </w:numPr>
              <w:rPr>
                <w:rFonts w:hint="default" w:ascii="宋体" w:hAnsi="宋体" w:eastAsia="宋体" w:cs="宋体"/>
                <w:sz w:val="24"/>
                <w:szCs w:val="24"/>
                <w:lang w:val="en-US" w:eastAsia="zh-CN"/>
              </w:rPr>
            </w:pPr>
          </w:p>
          <w:p>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模拟卷5,17（2）】对于“双减”政策，宏观上看，政府认为资本脱实向虚，房地产、教培业、娱乐业资本过热，而真正的实业没有得到资本的青映，人口红利丧失，出生率下降。“双减”后家长开心了，现在，针对课外机构的收费价格加强了限制，学校开展了5+2服务。以前都说“不提作业，母总子孝；一提作业，鸡飞狗跳”，而现在家庭也会因此和谐不少。对于老师而言，教学时间和要求的调整，一下子打乱了因有的教学方式。对于学生面言，没有作业的生活，天看起来更蓝了，草看起来更绿了，人生都变得美好多了。以前家长想方设法择校，现在家门口就有好学校，教育部进行了“双减”之后的调查，家长满意率达到96%。</w:t>
            </w:r>
          </w:p>
          <w:p>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请根据材料，分析“双减”政策带来了哪些积极影响。(4分）</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答案总结：</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共性：有利于保障未成人合法权利，促进未成年人身心健康；</w:t>
            </w:r>
          </w:p>
          <w:p>
            <w:pPr>
              <w:numPr>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个性：有利于家庭和睦、社会公平等（根据材料归纳）</w:t>
            </w:r>
          </w:p>
          <w:p>
            <w:pPr>
              <w:numPr>
                <w:numId w:val="0"/>
              </w:numPr>
              <w:rPr>
                <w:rFonts w:hint="default" w:ascii="宋体" w:hAnsi="宋体" w:eastAsia="宋体" w:cs="宋体"/>
                <w:sz w:val="24"/>
                <w:szCs w:val="24"/>
                <w:lang w:val="en-US" w:eastAsia="zh-CN"/>
              </w:rPr>
            </w:pP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4、如何落实这些政策？</w:t>
            </w:r>
          </w:p>
          <w:p>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【模拟卷2,16（2）】为呼应“双减”，家庭教育促进法规定：</w:t>
            </w:r>
          </w:p>
          <w:p>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第二十二条：未成年人的父母或其他监护人应当合理安排未成年人学习、休息、娱乐和体育锻炼的时间，避免加重未成年人负担，预防未成年人沉迷网络。</w:t>
            </w:r>
          </w:p>
          <w:p>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第二十六条：县级以上地方人民政府应当加强监督管理，减轻义务教育阶段学生作业负担和校外培训，畅通学校家庭沟通渠道，推进学校教育和家庭教育相互配合。</w:t>
            </w:r>
          </w:p>
          <w:p>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结合以上法律条文，谈谈你对提高“双减”效果的建议。(3分）</w:t>
            </w:r>
          </w:p>
          <w:p>
            <w:pPr>
              <w:numPr>
                <w:numId w:val="0"/>
              </w:num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答案总结：</w:t>
            </w:r>
          </w:p>
          <w:p>
            <w:pPr>
              <w:numPr>
                <w:numId w:val="0"/>
              </w:numPr>
              <w:rPr>
                <w:rFonts w:hint="default" w:ascii="宋体" w:hAnsi="宋体" w:eastAsia="宋体" w:cs="宋体"/>
                <w:color w:val="FF0000"/>
                <w:sz w:val="24"/>
                <w:szCs w:val="24"/>
                <w:lang w:val="en-US" w:eastAsia="zh-CN"/>
              </w:rPr>
            </w:pPr>
            <w:r>
              <w:rPr>
                <w:rFonts w:hint="default" w:ascii="宋体" w:hAnsi="宋体" w:eastAsia="宋体" w:cs="宋体"/>
                <w:color w:val="FF0000"/>
                <w:sz w:val="24"/>
                <w:szCs w:val="24"/>
                <w:lang w:val="en-US" w:eastAsia="zh-CN"/>
              </w:rPr>
              <w:t>①家长：履行职责，正确实施家庭教育，合理安排未成年人时间；</w:t>
            </w:r>
          </w:p>
          <w:p>
            <w:pPr>
              <w:numPr>
                <w:numId w:val="0"/>
              </w:numPr>
              <w:rPr>
                <w:rFonts w:hint="default" w:ascii="宋体" w:hAnsi="宋体" w:eastAsia="宋体" w:cs="宋体"/>
                <w:color w:val="FF0000"/>
                <w:sz w:val="24"/>
                <w:szCs w:val="24"/>
                <w:lang w:val="en-US" w:eastAsia="zh-CN"/>
              </w:rPr>
            </w:pPr>
            <w:r>
              <w:rPr>
                <w:rFonts w:hint="default" w:ascii="宋体" w:hAnsi="宋体" w:eastAsia="宋体" w:cs="宋体"/>
                <w:color w:val="FF0000"/>
                <w:sz w:val="24"/>
                <w:szCs w:val="24"/>
                <w:lang w:val="en-US" w:eastAsia="zh-CN"/>
              </w:rPr>
              <w:t>②政府：加强监管，严格执法；</w:t>
            </w:r>
          </w:p>
          <w:p>
            <w:pPr>
              <w:numPr>
                <w:numId w:val="0"/>
              </w:numPr>
              <w:rPr>
                <w:rFonts w:hint="default" w:ascii="宋体" w:hAnsi="宋体" w:eastAsia="宋体" w:cs="宋体"/>
                <w:color w:val="FF0000"/>
                <w:sz w:val="24"/>
                <w:szCs w:val="24"/>
                <w:lang w:val="en-US" w:eastAsia="zh-CN"/>
              </w:rPr>
            </w:pPr>
            <w:r>
              <w:rPr>
                <w:rFonts w:hint="default" w:ascii="宋体" w:hAnsi="宋体" w:eastAsia="宋体" w:cs="宋体"/>
                <w:color w:val="FF0000"/>
                <w:sz w:val="24"/>
                <w:szCs w:val="24"/>
                <w:lang w:val="en-US" w:eastAsia="zh-CN"/>
              </w:rPr>
              <w:t>③学校：提高教学效率，严格作业管理，加强家校沟通，切实落实政策；</w:t>
            </w:r>
          </w:p>
          <w:p>
            <w:pPr>
              <w:numPr>
                <w:numId w:val="0"/>
              </w:numPr>
              <w:rPr>
                <w:rFonts w:hint="default" w:ascii="宋体" w:hAnsi="宋体" w:eastAsia="宋体" w:cs="宋体"/>
                <w:color w:val="FF0000"/>
                <w:sz w:val="24"/>
                <w:szCs w:val="24"/>
                <w:lang w:val="en-US" w:eastAsia="zh-CN"/>
              </w:rPr>
            </w:pPr>
            <w:r>
              <w:rPr>
                <w:rFonts w:hint="default" w:ascii="宋体" w:hAnsi="宋体" w:eastAsia="宋体" w:cs="宋体"/>
                <w:color w:val="FF0000"/>
                <w:sz w:val="24"/>
                <w:szCs w:val="24"/>
                <w:lang w:val="en-US" w:eastAsia="zh-CN"/>
              </w:rPr>
              <w:t>④未成年人：加强自我管理，合理安排课后时间。</w:t>
            </w:r>
          </w:p>
          <w:p>
            <w:pPr>
              <w:numPr>
                <w:numId w:val="0"/>
              </w:numPr>
              <w:rPr>
                <w:rFonts w:hint="default" w:ascii="宋体" w:hAnsi="宋体" w:eastAsia="宋体" w:cs="宋体"/>
                <w:sz w:val="24"/>
                <w:szCs w:val="24"/>
                <w:lang w:val="en-US" w:eastAsia="zh-CN"/>
              </w:rPr>
            </w:pPr>
          </w:p>
          <w:p>
            <w:pPr>
              <w:numPr>
                <w:numId w:val="0"/>
              </w:numPr>
              <w:rPr>
                <w:rFonts w:hint="default" w:ascii="宋体" w:hAnsi="宋体" w:eastAsia="宋体" w:cs="宋体"/>
                <w:sz w:val="24"/>
                <w:szCs w:val="24"/>
                <w:lang w:val="en-US" w:eastAsia="zh-CN"/>
              </w:rPr>
            </w:pPr>
          </w:p>
        </w:tc>
        <w:tc>
          <w:tcPr>
            <w:tcW w:w="1777" w:type="dxa"/>
            <w:shd w:val="clear" w:color="auto" w:fill="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思考，回答问题</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在电脑上板演</w:t>
            </w:r>
            <w:bookmarkStart w:id="0" w:name="_GoBack"/>
            <w:bookmarkEnd w:id="0"/>
            <w:r>
              <w:rPr>
                <w:rFonts w:hint="eastAsia" w:ascii="宋体" w:hAnsi="宋体" w:eastAsia="宋体" w:cs="宋体"/>
                <w:sz w:val="24"/>
                <w:szCs w:val="24"/>
                <w:lang w:val="en-US" w:eastAsia="zh-CN"/>
              </w:rPr>
              <w:t>解题过程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1" w:type="dxa"/>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作业设计</w:t>
            </w:r>
          </w:p>
        </w:tc>
        <w:tc>
          <w:tcPr>
            <w:tcW w:w="5964" w:type="dxa"/>
          </w:tcPr>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实践作业：</w:t>
            </w:r>
          </w:p>
          <w:p>
            <w:pPr>
              <w:rPr>
                <w:rFonts w:hint="eastAsia" w:ascii="宋体" w:hAnsi="宋体" w:eastAsia="宋体" w:cs="宋体"/>
                <w:sz w:val="24"/>
                <w:szCs w:val="24"/>
              </w:rPr>
            </w:pPr>
            <w:r>
              <w:rPr>
                <w:rFonts w:hint="eastAsia" w:ascii="宋体" w:hAnsi="宋体" w:eastAsia="宋体" w:cs="宋体"/>
                <w:sz w:val="24"/>
                <w:szCs w:val="24"/>
              </w:rPr>
              <w:t>2022年1月1日，《家庭教育促进法》开始实施，但要切实落实家庭教育指导，保障未成年人健康成长，还需要全社会共同努力。请你为切实《家庭教育促进法》要求提一些有效建议。</w:t>
            </w:r>
          </w:p>
          <w:p>
            <w:pPr>
              <w:rPr>
                <w:rFonts w:hint="eastAsia" w:ascii="宋体" w:hAnsi="宋体" w:eastAsia="宋体" w:cs="宋体"/>
                <w:sz w:val="24"/>
                <w:szCs w:val="24"/>
              </w:rPr>
            </w:pPr>
          </w:p>
        </w:tc>
        <w:tc>
          <w:tcPr>
            <w:tcW w:w="1777"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81" w:type="dxa"/>
          </w:tcPr>
          <w:p>
            <w:pPr>
              <w:rPr>
                <w:rFonts w:hint="eastAsia"/>
              </w:rPr>
            </w:pPr>
            <w:r>
              <w:rPr>
                <w:rFonts w:hint="eastAsia"/>
              </w:rPr>
              <w:t>板书</w:t>
            </w:r>
            <w:r>
              <w:rPr>
                <w:rFonts w:hint="eastAsia"/>
                <w:lang w:eastAsia="zh-CN"/>
              </w:rPr>
              <w:t>设计</w:t>
            </w:r>
          </w:p>
        </w:tc>
        <w:tc>
          <w:tcPr>
            <w:tcW w:w="7741" w:type="dxa"/>
            <w:gridSpan w:val="2"/>
          </w:tcPr>
          <w:p>
            <w:pPr>
              <w:rPr>
                <w:rFonts w:hint="eastAsia" w:ascii="宋体" w:hAnsi="宋体" w:eastAsia="宋体" w:cs="宋体"/>
                <w:sz w:val="24"/>
                <w:szCs w:val="24"/>
                <w:lang w:val="en-US" w:eastAsia="zh-CN"/>
              </w:rPr>
            </w:pPr>
          </w:p>
        </w:tc>
      </w:tr>
    </w:tbl>
    <w:p/>
    <w:p>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412B4"/>
    <w:multiLevelType w:val="singleLevel"/>
    <w:tmpl w:val="054412B4"/>
    <w:lvl w:ilvl="0" w:tentative="0">
      <w:start w:val="1"/>
      <w:numFmt w:val="bullet"/>
      <w:lvlText w:val=""/>
      <w:lvlJc w:val="left"/>
      <w:pPr>
        <w:ind w:left="420" w:hanging="420"/>
      </w:pPr>
      <w:rPr>
        <w:rFonts w:hint="default" w:ascii="Wingdings" w:hAnsi="Wingdings"/>
      </w:rPr>
    </w:lvl>
  </w:abstractNum>
  <w:abstractNum w:abstractNumId="1">
    <w:nsid w:val="21F099E2"/>
    <w:multiLevelType w:val="singleLevel"/>
    <w:tmpl w:val="21F099E2"/>
    <w:lvl w:ilvl="0" w:tentative="0">
      <w:start w:val="2"/>
      <w:numFmt w:val="decimal"/>
      <w:suff w:val="nothing"/>
      <w:lvlText w:val="%1、"/>
      <w:lvlJc w:val="left"/>
    </w:lvl>
  </w:abstractNum>
  <w:abstractNum w:abstractNumId="2">
    <w:nsid w:val="4312E51F"/>
    <w:multiLevelType w:val="singleLevel"/>
    <w:tmpl w:val="4312E51F"/>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B72F0"/>
    <w:rsid w:val="00343467"/>
    <w:rsid w:val="004C69B5"/>
    <w:rsid w:val="004D01EC"/>
    <w:rsid w:val="00700CCA"/>
    <w:rsid w:val="007C5CA7"/>
    <w:rsid w:val="00B422BC"/>
    <w:rsid w:val="00FB72F0"/>
    <w:rsid w:val="01DC627D"/>
    <w:rsid w:val="021A6C4F"/>
    <w:rsid w:val="03523E9A"/>
    <w:rsid w:val="03C350C4"/>
    <w:rsid w:val="03DF6A02"/>
    <w:rsid w:val="0CE761D5"/>
    <w:rsid w:val="0ED26D43"/>
    <w:rsid w:val="1214532B"/>
    <w:rsid w:val="13BC03FB"/>
    <w:rsid w:val="18C86C35"/>
    <w:rsid w:val="18F07994"/>
    <w:rsid w:val="1B1E57B6"/>
    <w:rsid w:val="1E431C04"/>
    <w:rsid w:val="264A3A42"/>
    <w:rsid w:val="273127A6"/>
    <w:rsid w:val="2BDA2E28"/>
    <w:rsid w:val="2CD31625"/>
    <w:rsid w:val="336A2A0A"/>
    <w:rsid w:val="34C96403"/>
    <w:rsid w:val="37483529"/>
    <w:rsid w:val="3A3A617C"/>
    <w:rsid w:val="3A790EA7"/>
    <w:rsid w:val="3C9E67F0"/>
    <w:rsid w:val="3EDE678B"/>
    <w:rsid w:val="453153CC"/>
    <w:rsid w:val="487A151C"/>
    <w:rsid w:val="4AE97BEC"/>
    <w:rsid w:val="4E950A0A"/>
    <w:rsid w:val="53C25DCC"/>
    <w:rsid w:val="58F033DB"/>
    <w:rsid w:val="5B431938"/>
    <w:rsid w:val="5D4B5F20"/>
    <w:rsid w:val="65731AE8"/>
    <w:rsid w:val="65757D3D"/>
    <w:rsid w:val="69E54AC2"/>
    <w:rsid w:val="6A881516"/>
    <w:rsid w:val="6CE2535E"/>
    <w:rsid w:val="70AC2B86"/>
    <w:rsid w:val="720B64FA"/>
    <w:rsid w:val="74AA2075"/>
    <w:rsid w:val="78034139"/>
    <w:rsid w:val="7808174F"/>
    <w:rsid w:val="7EA4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pPr>
      <w:widowControl/>
      <w:adjustRightInd w:val="0"/>
      <w:snapToGrid w:val="0"/>
      <w:spacing w:after="200"/>
      <w:jc w:val="left"/>
    </w:pPr>
    <w:rPr>
      <w:rFonts w:ascii="宋体" w:hAnsi="Courier New" w:eastAsia="宋体" w:cs="Courier New"/>
      <w:kern w:val="0"/>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F0F6-0305-4273-8A34-FFC4CC68C5F9}">
  <ds:schemaRefs/>
</ds:datastoreItem>
</file>

<file path=docProps/app.xml><?xml version="1.0" encoding="utf-8"?>
<Properties xmlns="http://schemas.openxmlformats.org/officeDocument/2006/extended-properties" xmlns:vt="http://schemas.openxmlformats.org/officeDocument/2006/docPropsVTypes">
  <Template>Normal</Template>
  <Pages>4</Pages>
  <Words>3052</Words>
  <Characters>3065</Characters>
  <Lines>2</Lines>
  <Paragraphs>1</Paragraphs>
  <TotalTime>7</TotalTime>
  <ScaleCrop>false</ScaleCrop>
  <LinksUpToDate>false</LinksUpToDate>
  <CharactersWithSpaces>3101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2022-10-04T01:52:00Z</dcterms:created>
  <dc:creator>周 小芬</dc:creator>
  <cp:lastModifiedBy>shiny su</cp:lastModifiedBy>
  <dcterms:modified xsi:type="dcterms:W3CDTF">2022-12-30T05:45:35Z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14D3BE6962464D4982BFCD18730B92CD</vt:lpwstr>
  </property>
</Properties>
</file>