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 w:bidi="ar"/>
        </w:rPr>
        <w:t>【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推进食育的对策建议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 w:bidi="ar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加强食育的制度设计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日本是践行食育最为典型的国家，其基本特征就是重视立法。法律具有激励、监督和惩戒等功能。《食育基本法》将食育视为人生存之道以及德育、智育、体育的基础，深刻影响着受教育者的身心发展。推进食育相关领域的立法和政策研究，以立法形式明确食育是全面参与、社会共治的治理模式，规范政府部门、学校、医院等在食育实践过程中的责任，引导社会组织团体积极参与到食育进程中。重视与德智体美劳的制度研发，促进五育与食育融合的协同发展，从课程、教学方法、教学评价、师资培养多个方面进行统筹规划，并建立影响的监督机制。制定与推进食育过程的财政政策，重视对食育工作的经费支持，对于积极参与食育工作的社会团体实施减免税收的政策；尤其重视对学校食育工作的管理，建立相关的监管制度、评价制度以及相关的惩戒措施。我们必须加速开展符合国情的制度设计，建立具有前瞻性、可操作和合理性的中长期规划，确保食育工作有序开展和儿童青少年的全面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 w:firstLineChars="200"/>
        <w:jc w:val="righ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Hans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Hans" w:bidi="ar"/>
        </w:rPr>
        <w:t>选自</w:t>
      </w:r>
      <w:r>
        <w:rPr>
          <w:rFonts w:hint="default" w:ascii="宋体" w:hAnsi="宋体" w:eastAsia="宋体" w:cs="宋体"/>
          <w:color w:val="000000"/>
          <w:kern w:val="0"/>
          <w:sz w:val="21"/>
          <w:szCs w:val="21"/>
          <w:lang w:eastAsia="zh-Hans" w:bidi="ar"/>
        </w:rPr>
        <w:t>《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“食育</w:t>
      </w:r>
      <w:r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”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与德智体美劳</w:t>
      </w:r>
      <w:r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“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五育</w:t>
      </w:r>
      <w:r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”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的关系探析</w:t>
      </w:r>
      <w:r>
        <w:rPr>
          <w:rFonts w:hint="default" w:ascii="宋体" w:hAnsi="宋体" w:eastAsia="宋体" w:cs="宋体"/>
          <w:color w:val="000000"/>
          <w:kern w:val="0"/>
          <w:sz w:val="21"/>
          <w:szCs w:val="21"/>
          <w:lang w:eastAsia="zh-Hans" w:bidi="ar"/>
        </w:rPr>
        <w:t>》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Hans" w:bidi="ar"/>
        </w:rPr>
        <w:t>片段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rPr>
          <w:rFonts w:hint="eastAsia"/>
          <w:b/>
          <w:bCs/>
          <w:sz w:val="24"/>
          <w:szCs w:val="32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rPr>
          <w:rFonts w:hint="default"/>
          <w:b/>
          <w:bCs/>
          <w:sz w:val="24"/>
          <w:szCs w:val="32"/>
          <w:lang w:eastAsia="zh-Hans"/>
        </w:rPr>
      </w:pPr>
      <w:r>
        <w:rPr>
          <w:rFonts w:hint="eastAsia"/>
          <w:b/>
          <w:bCs/>
          <w:sz w:val="24"/>
          <w:szCs w:val="32"/>
          <w:lang w:val="en-US" w:eastAsia="zh-Hans"/>
        </w:rPr>
        <w:t>读书心得</w:t>
      </w:r>
      <w:r>
        <w:rPr>
          <w:rFonts w:hint="default"/>
          <w:b/>
          <w:bCs/>
          <w:sz w:val="24"/>
          <w:szCs w:val="32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  <w:lang w:val="en-US" w:eastAsia="zh-Hans"/>
        </w:rPr>
      </w:pPr>
      <w:r>
        <w:rPr>
          <w:rFonts w:hint="eastAsia"/>
          <w:sz w:val="24"/>
          <w:szCs w:val="32"/>
          <w:lang w:val="en-US" w:eastAsia="zh-Hans"/>
        </w:rPr>
        <w:t>学校作为食育的主阵地</w:t>
      </w:r>
      <w:r>
        <w:rPr>
          <w:rFonts w:hint="default"/>
          <w:sz w:val="24"/>
          <w:szCs w:val="32"/>
          <w:lang w:eastAsia="zh-Hans"/>
        </w:rPr>
        <w:t>，</w:t>
      </w:r>
      <w:r>
        <w:rPr>
          <w:rFonts w:hint="eastAsia"/>
          <w:sz w:val="24"/>
          <w:szCs w:val="32"/>
          <w:lang w:val="en-US" w:eastAsia="zh-Hans"/>
        </w:rPr>
        <w:t>首先</w:t>
      </w:r>
      <w:r>
        <w:rPr>
          <w:rFonts w:hint="default"/>
          <w:sz w:val="24"/>
          <w:szCs w:val="32"/>
          <w:lang w:eastAsia="zh-Hans"/>
        </w:rPr>
        <w:t>，</w:t>
      </w:r>
      <w:r>
        <w:rPr>
          <w:rFonts w:hint="eastAsia"/>
          <w:sz w:val="24"/>
          <w:szCs w:val="32"/>
          <w:lang w:val="en-US" w:eastAsia="zh-Hans"/>
        </w:rPr>
        <w:t>改善硬件设施</w:t>
      </w:r>
      <w:r>
        <w:rPr>
          <w:rFonts w:hint="default"/>
          <w:sz w:val="24"/>
          <w:szCs w:val="32"/>
          <w:lang w:eastAsia="zh-Hans"/>
        </w:rPr>
        <w:t>。</w:t>
      </w:r>
      <w:r>
        <w:rPr>
          <w:rFonts w:hint="eastAsia"/>
          <w:sz w:val="24"/>
          <w:szCs w:val="32"/>
          <w:lang w:val="en-US" w:eastAsia="zh-Hans"/>
        </w:rPr>
        <w:t>进一步改造规范食堂布局流程</w:t>
      </w:r>
      <w:r>
        <w:rPr>
          <w:rFonts w:hint="default"/>
          <w:sz w:val="24"/>
          <w:szCs w:val="32"/>
          <w:lang w:eastAsia="zh-Hans"/>
        </w:rPr>
        <w:t>，</w:t>
      </w:r>
      <w:r>
        <w:rPr>
          <w:rFonts w:hint="eastAsia"/>
          <w:sz w:val="24"/>
          <w:szCs w:val="32"/>
          <w:lang w:val="en-US" w:eastAsia="zh-Hans"/>
        </w:rPr>
        <w:t>完善更新食堂设施设备，加强校园食品安全宣传教育。其次</w:t>
      </w:r>
      <w:r>
        <w:rPr>
          <w:rFonts w:hint="default"/>
          <w:sz w:val="24"/>
          <w:szCs w:val="32"/>
          <w:lang w:eastAsia="zh-Hans"/>
        </w:rPr>
        <w:t>，</w:t>
      </w:r>
      <w:r>
        <w:rPr>
          <w:rFonts w:hint="eastAsia"/>
          <w:sz w:val="24"/>
          <w:szCs w:val="32"/>
          <w:lang w:val="en-US" w:eastAsia="zh-Hans"/>
        </w:rPr>
        <w:t>加强管理机制</w:t>
      </w:r>
      <w:r>
        <w:rPr>
          <w:rFonts w:hint="default"/>
          <w:sz w:val="24"/>
          <w:szCs w:val="32"/>
          <w:lang w:eastAsia="zh-Hans"/>
        </w:rPr>
        <w:t>。</w:t>
      </w:r>
      <w:r>
        <w:rPr>
          <w:rFonts w:hint="eastAsia"/>
          <w:sz w:val="24"/>
          <w:szCs w:val="32"/>
          <w:lang w:val="en-US" w:eastAsia="zh-Hans"/>
        </w:rPr>
        <w:t>切实落实食品安全校长负责制，设置专门的管理机构，配备相应的食品安全管理人员，形成学校食品安全工作层层抓、层层管的局面</w:t>
      </w:r>
      <w:r>
        <w:rPr>
          <w:rFonts w:hint="default"/>
          <w:sz w:val="24"/>
          <w:szCs w:val="32"/>
          <w:lang w:eastAsia="zh-Hans"/>
        </w:rPr>
        <w:t>。</w:t>
      </w:r>
      <w:r>
        <w:rPr>
          <w:rFonts w:hint="eastAsia"/>
          <w:sz w:val="24"/>
          <w:szCs w:val="32"/>
          <w:lang w:val="en-US" w:eastAsia="zh-Hans"/>
        </w:rPr>
        <w:t>只有学校食堂设施标准化、日常管理规范化、餐饮服务精细化、食品安全长效化</w:t>
      </w:r>
      <w:r>
        <w:rPr>
          <w:rFonts w:hint="default"/>
          <w:sz w:val="24"/>
          <w:szCs w:val="32"/>
          <w:lang w:eastAsia="zh-Hans"/>
        </w:rPr>
        <w:t>，学生</w:t>
      </w:r>
      <w:r>
        <w:rPr>
          <w:rFonts w:hint="eastAsia"/>
          <w:sz w:val="24"/>
          <w:szCs w:val="32"/>
          <w:lang w:val="en-US" w:eastAsia="zh-Hans"/>
        </w:rPr>
        <w:t>才能</w:t>
      </w:r>
      <w:r>
        <w:rPr>
          <w:rFonts w:hint="default"/>
          <w:sz w:val="24"/>
          <w:szCs w:val="32"/>
          <w:lang w:eastAsia="zh-Hans"/>
        </w:rPr>
        <w:t>吃饱吃好，</w:t>
      </w:r>
      <w:r>
        <w:rPr>
          <w:rFonts w:hint="eastAsia"/>
          <w:sz w:val="24"/>
          <w:szCs w:val="32"/>
          <w:lang w:val="en-US" w:eastAsia="zh-Hans"/>
        </w:rPr>
        <w:t>吃得放心</w:t>
      </w:r>
      <w:r>
        <w:rPr>
          <w:rFonts w:hint="default"/>
          <w:sz w:val="24"/>
          <w:szCs w:val="32"/>
          <w:lang w:eastAsia="zh-Hans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FZHTK--GBK1-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SymbolM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D2E05"/>
    <w:rsid w:val="27974275"/>
    <w:rsid w:val="5B6D2E05"/>
    <w:rsid w:val="7F9D4068"/>
    <w:rsid w:val="BFBA8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2022-05-02T23:44:00Z</dcterms:created>
  <dc:creator>apple</dc:creator>
  <cp:lastModifiedBy>apple</cp:lastModifiedBy>
  <dcterms:modified xsi:type="dcterms:W3CDTF">2022-05-07T06:45:46Z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</Properties>
</file>