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ascii="宋体" w:hAnsi="宋体" w:eastAsia="宋体"/>
          <w:b/>
          <w:bCs/>
          <w:sz w:val="32"/>
          <w:szCs w:val="28"/>
        </w:rPr>
      </w:pPr>
      <w:r>
        <w:rPr>
          <w:rFonts w:hint="eastAsia" w:ascii="宋体" w:hAnsi="宋体" w:eastAsia="宋体"/>
          <w:b/>
          <w:bCs/>
          <w:sz w:val="36"/>
          <w:szCs w:val="32"/>
        </w:rPr>
        <w:t>B</w:t>
      </w:r>
      <w:r>
        <w:rPr>
          <w:rFonts w:ascii="宋体" w:hAnsi="宋体" w:eastAsia="宋体"/>
          <w:b/>
          <w:bCs/>
          <w:sz w:val="36"/>
          <w:szCs w:val="32"/>
        </w:rPr>
        <w:t xml:space="preserve">9 </w:t>
      </w:r>
      <w:r>
        <w:rPr>
          <w:rFonts w:hint="eastAsia" w:ascii="宋体" w:hAnsi="宋体" w:eastAsia="宋体"/>
          <w:b/>
          <w:bCs/>
          <w:sz w:val="36"/>
          <w:szCs w:val="32"/>
          <w:u w:val="single"/>
        </w:rPr>
        <w:t xml:space="preserve"> </w:t>
      </w:r>
      <w:r>
        <w:rPr>
          <w:rFonts w:ascii="宋体" w:hAnsi="宋体" w:eastAsia="宋体"/>
          <w:b/>
          <w:bCs/>
          <w:sz w:val="36"/>
          <w:szCs w:val="32"/>
          <w:u w:val="single"/>
        </w:rPr>
        <w:t xml:space="preserve">  </w:t>
      </w:r>
      <w:r>
        <w:rPr>
          <w:rFonts w:hint="eastAsia" w:ascii="宋体" w:hAnsi="宋体" w:eastAsia="宋体"/>
          <w:b/>
          <w:bCs/>
          <w:sz w:val="36"/>
          <w:szCs w:val="32"/>
          <w:u w:val="single"/>
          <w:lang w:val="en-US" w:eastAsia="zh-CN"/>
        </w:rPr>
        <w:t>盛小青</w:t>
      </w:r>
      <w:r>
        <w:rPr>
          <w:rFonts w:ascii="宋体" w:hAnsi="宋体" w:eastAsia="宋体"/>
          <w:b/>
          <w:bCs/>
          <w:sz w:val="36"/>
          <w:szCs w:val="32"/>
          <w:u w:val="single"/>
        </w:rPr>
        <w:t xml:space="preserve">  </w:t>
      </w:r>
      <w:r>
        <w:rPr>
          <w:rFonts w:hint="eastAsia" w:ascii="宋体" w:hAnsi="宋体" w:eastAsia="宋体"/>
          <w:b/>
          <w:bCs/>
          <w:sz w:val="36"/>
          <w:szCs w:val="32"/>
        </w:rPr>
        <w:t>名教师成长营论文发表情况一览表</w:t>
      </w:r>
    </w:p>
    <w:tbl>
      <w:tblPr>
        <w:tblStyle w:val="5"/>
        <w:tblpPr w:leftFromText="180" w:rightFromText="180" w:vertAnchor="page" w:horzAnchor="page" w:tblpX="1493" w:tblpY="3234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7345"/>
        <w:gridCol w:w="1688"/>
        <w:gridCol w:w="2870"/>
        <w:gridCol w:w="8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  <w:b/>
                <w:bCs/>
              </w:rPr>
              <w:t>序号</w:t>
            </w:r>
          </w:p>
        </w:tc>
        <w:tc>
          <w:tcPr>
            <w:tcW w:w="877" w:type="dxa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  <w:b/>
                <w:bCs/>
              </w:rPr>
              <w:t>姓名</w:t>
            </w:r>
          </w:p>
        </w:tc>
        <w:tc>
          <w:tcPr>
            <w:tcW w:w="7345" w:type="dxa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  <w:b/>
                <w:bCs/>
              </w:rPr>
              <w:t>论文题目</w:t>
            </w:r>
          </w:p>
        </w:tc>
        <w:tc>
          <w:tcPr>
            <w:tcW w:w="1688" w:type="dxa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  <w:b/>
                <w:bCs/>
              </w:rPr>
              <w:t>发表时间</w:t>
            </w:r>
          </w:p>
        </w:tc>
        <w:tc>
          <w:tcPr>
            <w:tcW w:w="2870" w:type="dxa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  <w:b/>
                <w:bCs/>
              </w:rPr>
              <w:t>发表刊物</w:t>
            </w:r>
          </w:p>
        </w:tc>
        <w:tc>
          <w:tcPr>
            <w:tcW w:w="828" w:type="dxa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</w:rPr>
            </w:pPr>
            <w:r>
              <w:rPr>
                <w:rFonts w:hint="default" w:ascii="Times New Roman" w:hAnsi="Times New Roman" w:cs="Times New Roman"/>
                <w:b/>
                <w:bCs/>
              </w:rPr>
              <w:t>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1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>齐立华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>初中数学深度学习有效教学研究</w:t>
            </w:r>
          </w:p>
        </w:tc>
        <w:tc>
          <w:tcPr>
            <w:tcW w:w="1688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>2022.3</w:t>
            </w:r>
          </w:p>
        </w:tc>
        <w:tc>
          <w:tcPr>
            <w:tcW w:w="2870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《</w:t>
            </w: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>课堂内外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》</w:t>
            </w:r>
          </w:p>
        </w:tc>
        <w:tc>
          <w:tcPr>
            <w:tcW w:w="828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2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>洪瑶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eastAsia="zh-CN"/>
              </w:rPr>
              <w:t>《</w:t>
            </w: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>基于深度学习的中学数学分层作业设计探索</w:t>
            </w:r>
            <w:r>
              <w:rPr>
                <w:rFonts w:hint="default" w:ascii="Times New Roman" w:hAnsi="Times New Roman" w:eastAsia="宋体" w:cs="Times New Roman"/>
                <w:szCs w:val="21"/>
                <w:lang w:eastAsia="zh-CN"/>
              </w:rPr>
              <w:t>》</w:t>
            </w:r>
          </w:p>
        </w:tc>
        <w:tc>
          <w:tcPr>
            <w:tcW w:w="1688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>2022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.7</w:t>
            </w:r>
          </w:p>
        </w:tc>
        <w:tc>
          <w:tcPr>
            <w:tcW w:w="2870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eastAsia="zh-CN"/>
              </w:rPr>
              <w:t>《</w:t>
            </w: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>教育与社科辑</w:t>
            </w:r>
            <w:r>
              <w:rPr>
                <w:rFonts w:hint="default" w:ascii="Times New Roman" w:hAnsi="Times New Roman" w:eastAsia="宋体" w:cs="Times New Roman"/>
                <w:szCs w:val="21"/>
                <w:lang w:eastAsia="zh-CN"/>
              </w:rPr>
              <w:t>》</w:t>
            </w:r>
          </w:p>
        </w:tc>
        <w:tc>
          <w:tcPr>
            <w:tcW w:w="828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省</w:t>
            </w: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>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t>3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邓兵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高中数学课堂教学中如何提升学生的想象力</w:t>
            </w:r>
          </w:p>
        </w:tc>
        <w:tc>
          <w:tcPr>
            <w:tcW w:w="1688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2022.4</w:t>
            </w:r>
          </w:p>
        </w:tc>
        <w:tc>
          <w:tcPr>
            <w:tcW w:w="2870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eastAsia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Cs w:val="21"/>
                <w:lang w:eastAsia="zh-CN"/>
              </w:rPr>
              <w:t>《</w:t>
            </w:r>
            <w:r>
              <w:rPr>
                <w:rFonts w:hint="default" w:ascii="Times New Roman" w:hAnsi="Times New Roman" w:cs="Times New Roman"/>
                <w:szCs w:val="21"/>
              </w:rPr>
              <w:t>科教创新与实践</w:t>
            </w:r>
            <w:r>
              <w:rPr>
                <w:rFonts w:hint="eastAsia" w:ascii="Times New Roman" w:hAnsi="Times New Roman" w:cs="Times New Roman"/>
                <w:szCs w:val="21"/>
                <w:lang w:eastAsia="zh-CN"/>
              </w:rPr>
              <w:t>》</w:t>
            </w:r>
          </w:p>
        </w:tc>
        <w:tc>
          <w:tcPr>
            <w:tcW w:w="828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4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邓兵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新高考背景下的高中数学情境教学实践研究</w:t>
            </w:r>
          </w:p>
        </w:tc>
        <w:tc>
          <w:tcPr>
            <w:tcW w:w="1688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Cs w:val="21"/>
                <w:lang w:bidi="ar"/>
              </w:rPr>
              <w:t>2022.11</w:t>
            </w:r>
          </w:p>
        </w:tc>
        <w:tc>
          <w:tcPr>
            <w:tcW w:w="2870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eastAsia" w:ascii="Times New Roman" w:hAnsi="Times New Roman" w:cs="Times New Roman" w:eastAsiaTheme="minorEastAsia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szCs w:val="21"/>
                <w:lang w:eastAsia="zh-CN"/>
              </w:rPr>
              <w:t>《</w:t>
            </w:r>
            <w:r>
              <w:rPr>
                <w:rFonts w:hint="default" w:ascii="Times New Roman" w:hAnsi="Times New Roman" w:cs="Times New Roman"/>
                <w:szCs w:val="21"/>
              </w:rPr>
              <w:t>民间故事选刊—教育博览</w:t>
            </w:r>
            <w:r>
              <w:rPr>
                <w:rFonts w:hint="eastAsia" w:ascii="Times New Roman" w:hAnsi="Times New Roman" w:cs="Times New Roman"/>
                <w:szCs w:val="21"/>
                <w:lang w:eastAsia="zh-CN"/>
              </w:rPr>
              <w:t>》</w:t>
            </w:r>
          </w:p>
        </w:tc>
        <w:tc>
          <w:tcPr>
            <w:tcW w:w="828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Cs w:val="21"/>
                <w:lang w:bidi="ar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5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Cs w:val="21"/>
                <w:lang w:val="en-US" w:eastAsia="zh-CN"/>
              </w:rPr>
              <w:t>陈洁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eastAsia="zh-CN"/>
              </w:rPr>
              <w:t>202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eastAsia="zh-CN"/>
              </w:rPr>
              <w:t>.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12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eastAsia="zh-CN"/>
              </w:rPr>
              <w:t>《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初中数学教学中深度学习渗透策略探析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eastAsia="zh-CN"/>
              </w:rPr>
              <w:t>》发表于《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教学与研究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eastAsia="zh-CN"/>
              </w:rPr>
              <w:t>》</w:t>
            </w:r>
          </w:p>
        </w:tc>
        <w:tc>
          <w:tcPr>
            <w:tcW w:w="1688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Cs w:val="21"/>
                <w:lang w:val="en-US" w:eastAsia="zh-CN"/>
              </w:rPr>
              <w:t>2022.12</w:t>
            </w:r>
          </w:p>
        </w:tc>
        <w:tc>
          <w:tcPr>
            <w:tcW w:w="2870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eastAsia="zh-CN"/>
              </w:rPr>
              <w:t>《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/>
              </w:rPr>
              <w:t>教学与研究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eastAsia="zh-CN"/>
              </w:rPr>
              <w:t>》</w:t>
            </w:r>
          </w:p>
        </w:tc>
        <w:tc>
          <w:tcPr>
            <w:tcW w:w="828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Cs w:val="21"/>
                <w:lang w:val="en-US" w:eastAsia="zh-CN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6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李莉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新定义的类型及解决策略</w:t>
            </w:r>
          </w:p>
        </w:tc>
        <w:tc>
          <w:tcPr>
            <w:tcW w:w="1688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2022.7</w:t>
            </w:r>
          </w:p>
        </w:tc>
        <w:tc>
          <w:tcPr>
            <w:tcW w:w="2870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  <w:t>《</w:t>
            </w:r>
            <w:r>
              <w:rPr>
                <w:rFonts w:hint="default" w:ascii="Times New Roman" w:hAnsi="Times New Roman" w:eastAsia="宋体" w:cs="Times New Roman"/>
                <w:szCs w:val="21"/>
              </w:rPr>
              <w:t>初中数学教与学</w:t>
            </w:r>
            <w:r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  <w:t>》</w:t>
            </w:r>
          </w:p>
        </w:tc>
        <w:tc>
          <w:tcPr>
            <w:tcW w:w="828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7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李莉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Cs w:val="21"/>
                <w:lang w:bidi="ar"/>
              </w:rPr>
              <w:t>减负增效下的初中数学作业设计与批改之初探</w:t>
            </w:r>
          </w:p>
        </w:tc>
        <w:tc>
          <w:tcPr>
            <w:tcW w:w="1688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Cs w:val="21"/>
                <w:lang w:bidi="ar"/>
              </w:rPr>
              <w:t>2022.10</w:t>
            </w:r>
          </w:p>
        </w:tc>
        <w:tc>
          <w:tcPr>
            <w:tcW w:w="2870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eastAsia" w:ascii="Times New Roman" w:hAnsi="Times New Roman" w:eastAsia="宋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eastAsia="zh-CN" w:bidi="ar"/>
              </w:rPr>
              <w:t>《</w:t>
            </w:r>
            <w:r>
              <w:rPr>
                <w:rFonts w:hint="default" w:ascii="Times New Roman" w:hAnsi="Times New Roman" w:eastAsia="宋体" w:cs="Times New Roman"/>
                <w:kern w:val="0"/>
                <w:szCs w:val="21"/>
                <w:lang w:bidi="ar"/>
              </w:rPr>
              <w:t>理科考试研究</w:t>
            </w:r>
            <w:r>
              <w:rPr>
                <w:rFonts w:hint="eastAsia" w:ascii="Times New Roman" w:hAnsi="Times New Roman" w:eastAsia="宋体" w:cs="Times New Roman"/>
                <w:kern w:val="0"/>
                <w:szCs w:val="21"/>
                <w:lang w:eastAsia="zh-CN" w:bidi="ar"/>
              </w:rPr>
              <w:t>》</w:t>
            </w:r>
          </w:p>
        </w:tc>
        <w:tc>
          <w:tcPr>
            <w:tcW w:w="828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Cs w:val="21"/>
                <w:lang w:bidi="ar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8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李莉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基于深度学习视角下初中数学实验教学策略研究</w:t>
            </w:r>
          </w:p>
        </w:tc>
        <w:tc>
          <w:tcPr>
            <w:tcW w:w="1688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2022.6</w:t>
            </w:r>
          </w:p>
        </w:tc>
        <w:tc>
          <w:tcPr>
            <w:tcW w:w="2870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  <w:t>《</w:t>
            </w:r>
            <w:r>
              <w:rPr>
                <w:rFonts w:hint="default" w:ascii="Times New Roman" w:hAnsi="Times New Roman" w:eastAsia="宋体" w:cs="Times New Roman"/>
                <w:szCs w:val="21"/>
              </w:rPr>
              <w:t>少年时代报</w:t>
            </w:r>
            <w:r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  <w:t>》</w:t>
            </w:r>
          </w:p>
        </w:tc>
        <w:tc>
          <w:tcPr>
            <w:tcW w:w="828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9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>陆小莉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>深度教育理念下初中数学课堂教学研究</w:t>
            </w:r>
          </w:p>
        </w:tc>
        <w:tc>
          <w:tcPr>
            <w:tcW w:w="1688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>2021.12</w:t>
            </w:r>
          </w:p>
        </w:tc>
        <w:tc>
          <w:tcPr>
            <w:tcW w:w="2870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《</w:t>
            </w: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>数学大世界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》</w:t>
            </w:r>
          </w:p>
        </w:tc>
        <w:tc>
          <w:tcPr>
            <w:tcW w:w="828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10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盛小青</w:t>
            </w:r>
          </w:p>
        </w:tc>
        <w:tc>
          <w:tcPr>
            <w:tcW w:w="7345" w:type="dxa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</w:rPr>
              <w:t>《基于深度学习理论促进知识体系自觉建构》</w:t>
            </w:r>
          </w:p>
        </w:tc>
        <w:tc>
          <w:tcPr>
            <w:tcW w:w="1688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</w:rPr>
              <w:t>2022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.8</w:t>
            </w:r>
          </w:p>
        </w:tc>
        <w:tc>
          <w:tcPr>
            <w:tcW w:w="2870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lang w:eastAsia="zh-CN"/>
              </w:rPr>
              <w:t>《</w:t>
            </w:r>
            <w:r>
              <w:rPr>
                <w:rFonts w:hint="default" w:ascii="Times New Roman" w:hAnsi="Times New Roman" w:cs="Times New Roman"/>
              </w:rPr>
              <w:t>时代学习报》</w:t>
            </w:r>
          </w:p>
        </w:tc>
        <w:tc>
          <w:tcPr>
            <w:tcW w:w="828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Cs w:val="21"/>
                <w:lang w:val="en-US" w:eastAsia="zh-CN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11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张宇蕾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立足课堂细节，让课堂教学精彩演绎</w:t>
            </w:r>
          </w:p>
        </w:tc>
        <w:tc>
          <w:tcPr>
            <w:tcW w:w="1688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2021.11</w:t>
            </w:r>
          </w:p>
        </w:tc>
        <w:tc>
          <w:tcPr>
            <w:tcW w:w="2870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《数学教学通讯》</w:t>
            </w:r>
          </w:p>
        </w:tc>
        <w:tc>
          <w:tcPr>
            <w:tcW w:w="828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12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张宇蕾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Cs w:val="21"/>
              </w:rPr>
              <w:t>基于深度学习的初中数学解题深度教学研究</w:t>
            </w:r>
          </w:p>
        </w:tc>
        <w:tc>
          <w:tcPr>
            <w:tcW w:w="1688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Cs w:val="21"/>
              </w:rPr>
              <w:t>2022</w:t>
            </w:r>
          </w:p>
        </w:tc>
        <w:tc>
          <w:tcPr>
            <w:tcW w:w="2870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Cs w:val="21"/>
              </w:rPr>
              <w:t>《时代教育》</w:t>
            </w:r>
          </w:p>
        </w:tc>
        <w:tc>
          <w:tcPr>
            <w:tcW w:w="828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Cs w:val="21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13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朱晓玲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《双减背景下的数学深度学习活动探究》</w:t>
            </w:r>
          </w:p>
        </w:tc>
        <w:tc>
          <w:tcPr>
            <w:tcW w:w="1688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2022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.6</w:t>
            </w:r>
          </w:p>
        </w:tc>
        <w:tc>
          <w:tcPr>
            <w:tcW w:w="2870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《新课程教学》</w:t>
            </w:r>
          </w:p>
        </w:tc>
        <w:tc>
          <w:tcPr>
            <w:tcW w:w="828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Cs w:val="21"/>
              </w:rPr>
              <w:t>省级</w:t>
            </w:r>
          </w:p>
        </w:tc>
      </w:tr>
    </w:tbl>
    <w:p>
      <w:pPr>
        <w:jc w:val="both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2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省级论文发表汇总表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p>
      <w:pPr>
        <w:jc w:val="both"/>
        <w:rPr>
          <w:rFonts w:hint="eastAsia" w:ascii="宋体" w:hAnsi="宋体" w:eastAsia="宋体"/>
          <w:b/>
          <w:bCs/>
          <w:kern w:val="0"/>
          <w:sz w:val="28"/>
          <w:szCs w:val="28"/>
        </w:rPr>
      </w:pPr>
    </w:p>
    <w:p>
      <w:pPr>
        <w:jc w:val="both"/>
        <w:rPr>
          <w:rFonts w:hint="eastAsia" w:ascii="宋体" w:hAnsi="宋体" w:eastAsia="宋体"/>
          <w:b/>
          <w:bCs/>
          <w:kern w:val="0"/>
          <w:sz w:val="28"/>
          <w:szCs w:val="28"/>
        </w:rPr>
      </w:pPr>
      <w:bookmarkStart w:id="0" w:name="_GoBack"/>
      <w:bookmarkEnd w:id="0"/>
    </w:p>
    <w:p>
      <w:pPr>
        <w:jc w:val="both"/>
        <w:rPr>
          <w:rFonts w:hint="eastAsia" w:ascii="宋体" w:hAnsi="宋体" w:eastAsia="宋体"/>
          <w:b/>
          <w:bCs/>
          <w:kern w:val="0"/>
          <w:sz w:val="28"/>
          <w:szCs w:val="28"/>
        </w:rPr>
      </w:pPr>
    </w:p>
    <w:p>
      <w:pPr>
        <w:jc w:val="both"/>
        <w:rPr>
          <w:b/>
          <w:sz w:val="36"/>
        </w:rPr>
      </w:pPr>
    </w:p>
    <w:p>
      <w:pPr>
        <w:jc w:val="center"/>
        <w:rPr>
          <w:b/>
          <w:sz w:val="36"/>
          <w:szCs w:val="22"/>
        </w:rPr>
      </w:pPr>
      <w:r>
        <w:rPr>
          <w:b/>
          <w:sz w:val="36"/>
        </w:rPr>
        <w:t xml:space="preserve">B9  </w:t>
      </w:r>
      <w:r>
        <w:rPr>
          <w:rFonts w:hint="eastAsia"/>
          <w:b/>
          <w:sz w:val="36"/>
        </w:rPr>
        <w:t>佐证材料</w:t>
      </w:r>
    </w:p>
    <w:p>
      <w:pPr>
        <w:jc w:val="both"/>
      </w:pPr>
      <w:r>
        <w:rPr>
          <w:rFonts w:hint="eastAsia" w:ascii="宋体" w:hAnsi="宋体" w:eastAsia="宋体"/>
          <w:b/>
          <w:bCs/>
          <w:sz w:val="28"/>
          <w:szCs w:val="28"/>
        </w:rPr>
        <w:t>材料</w:t>
      </w:r>
      <w:r>
        <w:rPr>
          <w:rFonts w:ascii="宋体" w:hAnsi="宋体" w:eastAsia="宋体"/>
          <w:b/>
          <w:bCs/>
          <w:sz w:val="28"/>
          <w:szCs w:val="28"/>
        </w:rPr>
        <w:t xml:space="preserve">2 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省级论文发表</w:t>
      </w:r>
      <w:r>
        <w:rPr>
          <w:rFonts w:hint="eastAsia" w:ascii="宋体" w:hAnsi="宋体" w:eastAsia="宋体"/>
          <w:b/>
          <w:bCs/>
          <w:sz w:val="28"/>
          <w:szCs w:val="28"/>
        </w:rPr>
        <w:t>佐证材料</w:t>
      </w:r>
    </w:p>
    <w:tbl>
      <w:tblPr>
        <w:tblStyle w:val="5"/>
        <w:tblW w:w="1372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8"/>
        <w:gridCol w:w="4056"/>
        <w:gridCol w:w="4416"/>
        <w:gridCol w:w="41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sz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sz w:val="24"/>
              </w:rPr>
              <w:t>序号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</w:rPr>
            </w:pPr>
            <w:r>
              <w:rPr>
                <w:rFonts w:hint="default" w:ascii="Times New Roman" w:hAnsi="Times New Roman" w:cs="Times New Roman"/>
                <w:b/>
              </w:rPr>
              <w:t>论文封面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</w:rPr>
            </w:pPr>
            <w:r>
              <w:rPr>
                <w:rFonts w:hint="default" w:ascii="Times New Roman" w:hAnsi="Times New Roman" w:cs="Times New Roman"/>
                <w:b/>
              </w:rPr>
              <w:t>目录页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</w:rPr>
            </w:pPr>
            <w:r>
              <w:rPr>
                <w:rFonts w:hint="default" w:ascii="Times New Roman" w:hAnsi="Times New Roman" w:cs="Times New Roman"/>
                <w:b/>
              </w:rPr>
              <w:t>正文首页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rFonts w:hint="default" w:ascii="Times New Roman" w:hAnsi="Times New Roman" w:cs="Times New Roman"/>
                <w:color w:val="FF0000"/>
              </w:rPr>
            </w:pPr>
            <w:r>
              <w:rPr>
                <w:rFonts w:hint="default" w:ascii="Times New Roman" w:hAnsi="Times New Roman" w:cs="Times New Roman"/>
                <w:color w:val="FF0000"/>
              </w:rPr>
              <w:t>请与表2序号一致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FF0000"/>
              </w:rPr>
            </w:pPr>
            <w:r>
              <w:rPr>
                <w:rFonts w:hint="default" w:ascii="Times New Roman" w:hAnsi="Times New Roman" w:cs="Times New Roman"/>
                <w:color w:val="FF0000"/>
              </w:rPr>
              <w:t>所有图片请扫描清晰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FF0000"/>
              </w:rPr>
            </w:pPr>
            <w:r>
              <w:rPr>
                <w:rFonts w:hint="default" w:ascii="Times New Roman" w:hAnsi="Times New Roman" w:cs="Times New Roman"/>
                <w:color w:val="FF0000"/>
              </w:rPr>
              <w:t>仅需提供有发表论文标题的目录页并标记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FF0000"/>
              </w:rPr>
            </w:pPr>
            <w:r>
              <w:rPr>
                <w:rFonts w:hint="default" w:ascii="Times New Roman" w:hAnsi="Times New Roman" w:cs="Times New Roman"/>
                <w:color w:val="FF0000"/>
              </w:rPr>
              <w:t>论文正文首页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rFonts w:hint="default" w:ascii="Times New Roman" w:hAnsi="Times New Roman" w:cs="Times New Roman" w:eastAsiaTheme="minorEastAsia"/>
                <w:color w:val="FF0000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FF0000"/>
                <w:lang w:val="en-US" w:eastAsia="zh-CN"/>
              </w:rPr>
              <w:t>1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FF0000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2419350" cy="3225800"/>
                  <wp:effectExtent l="0" t="0" r="6350" b="0"/>
                  <wp:docPr id="4" name="图片 4" descr="IMG_8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818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322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FF0000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2419350" cy="3225800"/>
                  <wp:effectExtent l="0" t="0" r="6350" b="0"/>
                  <wp:docPr id="5" name="图片 5" descr="IMG_819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8190(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322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FF0000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114300" distR="114300">
                  <wp:extent cx="2419350" cy="3225800"/>
                  <wp:effectExtent l="0" t="0" r="6350" b="0"/>
                  <wp:docPr id="6" name="图片 6" descr="IMG_8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819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322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lang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2</w:t>
            </w:r>
          </w:p>
        </w:tc>
        <w:sdt>
          <w:sdtPr>
            <w:rPr>
              <w:rFonts w:hint="default" w:ascii="Times New Roman" w:hAnsi="Times New Roman" w:cs="Times New Roman"/>
            </w:rPr>
            <w:id w:val="1858929120"/>
            <w:picture/>
          </w:sdtPr>
          <w:sdtEndPr>
            <w:rPr>
              <w:rFonts w:hint="default" w:ascii="Times New Roman" w:hAnsi="Times New Roman" w:cs="Times New Roman"/>
            </w:rPr>
          </w:sdtEndPr>
          <w:sdtContent>
            <w:tc>
              <w:tcPr>
                <w:tcW w:w="4047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>
                <w:pPr>
                  <w:jc w:val="center"/>
                  <w:rPr>
                    <w:rFonts w:hint="default" w:ascii="Times New Roman" w:hAnsi="Times New Roman" w:cs="Times New Roman"/>
                  </w:rPr>
                </w:pPr>
                <w:r>
                  <w:rPr>
                    <w:rFonts w:hint="default" w:ascii="Times New Roman" w:hAnsi="Times New Roman" w:cs="Times New Roman"/>
                  </w:rPr>
                  <w:drawing>
                    <wp:inline distT="0" distB="0" distL="114300" distR="114300">
                      <wp:extent cx="2419350" cy="3225800"/>
                      <wp:effectExtent l="0" t="0" r="6350" b="0"/>
                      <wp:docPr id="1" name="图片 1" descr="IMG_579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图片 1" descr="IMG_579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19350" cy="32258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rFonts w:hint="default" w:ascii="Times New Roman" w:hAnsi="Times New Roman" w:cs="Times New Roman"/>
            </w:rPr>
            <w:id w:val="1197435958"/>
            <w:picture/>
          </w:sdtPr>
          <w:sdtEndPr>
            <w:rPr>
              <w:rFonts w:hint="default" w:ascii="Times New Roman" w:hAnsi="Times New Roman" w:cs="Times New Roman"/>
            </w:rPr>
          </w:sdtEndPr>
          <w:sdtContent>
            <w:tc>
              <w:tcPr>
                <w:tcW w:w="4047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>
                <w:pPr>
                  <w:jc w:val="center"/>
                  <w:rPr>
                    <w:rFonts w:hint="default" w:ascii="Times New Roman" w:hAnsi="Times New Roman" w:cs="Times New Roman"/>
                  </w:rPr>
                </w:pPr>
                <w:r>
                  <w:rPr>
                    <w:rFonts w:hint="default" w:ascii="Times New Roman" w:hAnsi="Times New Roman" w:cs="Times New Roman"/>
                  </w:rPr>
                  <w:drawing>
                    <wp:inline distT="0" distB="0" distL="114300" distR="114300">
                      <wp:extent cx="2419350" cy="3225800"/>
                      <wp:effectExtent l="0" t="0" r="6350" b="0"/>
                      <wp:docPr id="2" name="图片 2" descr="IMG_579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图片 2" descr="IMG_579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19350" cy="32258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rFonts w:hint="default" w:ascii="Times New Roman" w:hAnsi="Times New Roman" w:cs="Times New Roman"/>
            </w:rPr>
            <w:id w:val="-1139417731"/>
            <w:picture/>
          </w:sdtPr>
          <w:sdtEndPr>
            <w:rPr>
              <w:rFonts w:hint="default" w:ascii="Times New Roman" w:hAnsi="Times New Roman" w:cs="Times New Roman"/>
            </w:rPr>
          </w:sdtEndPr>
          <w:sdtContent>
            <w:tc>
              <w:tcPr>
                <w:tcW w:w="4047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>
                <w:pPr>
                  <w:jc w:val="center"/>
                  <w:rPr>
                    <w:rFonts w:hint="default" w:ascii="Times New Roman" w:hAnsi="Times New Roman" w:cs="Times New Roman"/>
                  </w:rPr>
                </w:pPr>
                <w:r>
                  <w:rPr>
                    <w:rFonts w:hint="default" w:ascii="Times New Roman" w:hAnsi="Times New Roman" w:cs="Times New Roman"/>
                  </w:rPr>
                  <w:drawing>
                    <wp:inline distT="0" distB="0" distL="114300" distR="114300">
                      <wp:extent cx="2419350" cy="3225800"/>
                      <wp:effectExtent l="0" t="0" r="6350" b="0"/>
                      <wp:docPr id="3" name="图片 3" descr="IMG_579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图片 3" descr="IMG_579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19350" cy="32258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lang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3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2201545" cy="3028950"/>
                  <wp:effectExtent l="0" t="0" r="8255" b="6350"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545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2228850" cy="3091815"/>
                  <wp:effectExtent l="0" t="0" r="6350" b="6985"/>
                  <wp:docPr id="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309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2136140" cy="3148330"/>
                  <wp:effectExtent l="0" t="0" r="10160" b="1270"/>
                  <wp:docPr id="1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140" cy="314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4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lang w:eastAsia="zh-CN"/>
              </w:rPr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lang w:eastAsia="zh-CN"/>
              </w:rPr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5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 w:eastAsiaTheme="minorEastAsia"/>
                <w:lang w:eastAsia="zh-CN"/>
              </w:rPr>
              <w:drawing>
                <wp:inline distT="0" distB="0" distL="114300" distR="114300">
                  <wp:extent cx="2426335" cy="3556635"/>
                  <wp:effectExtent l="0" t="0" r="12065" b="12065"/>
                  <wp:docPr id="9" name="图片 9" descr="2022-06-23 09.31_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2022-06-23 09.31_2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335" cy="355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 w:eastAsiaTheme="minorEastAsia"/>
                <w:lang w:eastAsia="zh-CN"/>
              </w:rPr>
              <w:drawing>
                <wp:inline distT="0" distB="0" distL="114300" distR="114300">
                  <wp:extent cx="2430145" cy="3687445"/>
                  <wp:effectExtent l="0" t="0" r="8255" b="8255"/>
                  <wp:docPr id="10" name="图片 10" descr="2022-06-23 09.31_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2022-06-23 09.31_2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145" cy="368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 w:eastAsiaTheme="minorEastAsia"/>
                <w:lang w:eastAsia="zh-CN"/>
              </w:rPr>
              <w:drawing>
                <wp:inline distT="0" distB="0" distL="114300" distR="114300">
                  <wp:extent cx="2415540" cy="3378200"/>
                  <wp:effectExtent l="0" t="0" r="10160" b="0"/>
                  <wp:docPr id="11" name="图片 11" descr="2022-06-23 09.31_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2022-06-23 09.31_2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337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6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2408555" cy="3357245"/>
                  <wp:effectExtent l="0" t="0" r="4445" b="825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555" cy="335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2654935" cy="3603625"/>
                  <wp:effectExtent l="0" t="0" r="12065" b="317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360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2512695" cy="3462020"/>
                  <wp:effectExtent l="0" t="0" r="1905" b="508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695" cy="346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7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3049270" cy="2287270"/>
                  <wp:effectExtent l="0" t="0" r="11430" b="1143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49270" cy="228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3119120" cy="2339340"/>
                  <wp:effectExtent l="0" t="0" r="10160" b="508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119120" cy="233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3076575" cy="2307590"/>
                  <wp:effectExtent l="0" t="0" r="3810" b="952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76575" cy="230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8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2029460" cy="2882265"/>
                  <wp:effectExtent l="0" t="0" r="2540" b="63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460" cy="288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2186940" cy="3129280"/>
                  <wp:effectExtent l="0" t="0" r="10160" b="762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940" cy="312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2004695" cy="3035935"/>
                  <wp:effectExtent l="0" t="0" r="1905" b="1206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695" cy="303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9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2054225" cy="2740660"/>
                  <wp:effectExtent l="0" t="0" r="3175" b="2540"/>
                  <wp:docPr id="111" name="图片 111" descr="C:\Users\86158\Desktop\盘点\论文封面.JPG论文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111" descr="C:\Users\86158\Desktop\盘点\论文封面.JPG论文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274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2091690" cy="2788920"/>
                  <wp:effectExtent l="0" t="0" r="3810" b="5080"/>
                  <wp:docPr id="112" name="图片 112" descr="C:\Users\86158\Desktop\盘点\论文目录.JPG论文目录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112" descr="C:\Users\86158\Desktop\盘点\论文目录.JPG论文目录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278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2125980" cy="2834640"/>
                  <wp:effectExtent l="0" t="0" r="7620" b="10160"/>
                  <wp:docPr id="113" name="图片 113" descr="C:\Users\86158\Desktop\盘点\正文首页.JPG正文首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113" descr="C:\Users\86158\Desktop\盘点\正文首页.JPG正文首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80" cy="283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10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2043430" cy="2725420"/>
                  <wp:effectExtent l="0" t="0" r="1270" b="5080"/>
                  <wp:docPr id="24" name="图片 24" descr="C:\Users\77513\Desktop\2022年度盛小青名教师成长营年度考核\盛小青考核材料\基于深度学习理论促进知识体系自觉建构202208发表于《时代学习报》\封面.jpg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\Users\77513\Desktop\2022年度盛小青名教师成长营年度考核\盛小青考核材料\基于深度学习理论促进知识体系自觉建构202208发表于《时代学习报》\封面.jpg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430" cy="272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2078355" cy="2771775"/>
                  <wp:effectExtent l="0" t="0" r="4445" b="9525"/>
                  <wp:docPr id="25" name="图片 25" descr="C:\Users\77513\Desktop\2022年度盛小青名教师成长营年度考核\盛小青考核材料\基于深度学习理论促进知识体系自觉建构202208发表于《时代学习报》\目录1.jpg目录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\Users\77513\Desktop\2022年度盛小青名教师成长营年度考核\盛小青考核材料\基于深度学习理论促进知识体系自觉建构202208发表于《时代学习报》\目录1.jpg目录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355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2409190" cy="2832100"/>
                  <wp:effectExtent l="0" t="0" r="3810" b="0"/>
                  <wp:docPr id="26" name="图片 26" descr="C:\Users\77513\Desktop\2022年度盛小青名教师成长营年度考核\盛小青考核材料\基于深度学习理论促进知识体系自觉建构202208发表于《时代学习报》\正文1.jpg正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\Users\77513\Desktop\2022年度盛小青名教师成长营年度考核\盛小青考核材料\基于深度学习理论促进知识体系自觉建构202208发表于《时代学习报》\正文1.jpg正文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190" cy="283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11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2069465" cy="2640965"/>
                  <wp:effectExtent l="0" t="0" r="635" b="635"/>
                  <wp:docPr id="2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465" cy="2640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2185670" cy="2881630"/>
                  <wp:effectExtent l="0" t="0" r="11430" b="1270"/>
                  <wp:docPr id="2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670" cy="288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2118995" cy="2823210"/>
                  <wp:effectExtent l="0" t="0" r="1905" b="889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712" cy="2824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12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13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2602865" cy="1951355"/>
                  <wp:effectExtent l="0" t="0" r="4445" b="635"/>
                  <wp:docPr id="30" name="图片 3" descr="F:\Documents\Tencent Files\21141655\FileRecv\MobileFile\IMG_20221213_200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" descr="F:\Documents\Tencent Files\21141655\FileRecv\MobileFile\IMG_20221213_200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02865" cy="1951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1985010" cy="2645410"/>
                  <wp:effectExtent l="0" t="0" r="8890" b="8890"/>
                  <wp:docPr id="31" name="图片 1" descr="F:\Documents\Tencent Files\21141655\FileRecv\MobileFile\IMG_20221213_200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" descr="F:\Documents\Tencent Files\21141655\FileRecv\MobileFile\IMG_20221213_200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010" cy="2645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</w:rPr>
            </w:pPr>
            <w:r>
              <w:rPr>
                <w:rFonts w:hint="default" w:ascii="Times New Roman" w:hAnsi="Times New Roman" w:cs="Times New Roman"/>
              </w:rPr>
              <w:drawing>
                <wp:inline distT="0" distB="0" distL="0" distR="0">
                  <wp:extent cx="2682875" cy="2011680"/>
                  <wp:effectExtent l="0" t="0" r="7620" b="9525"/>
                  <wp:docPr id="34" name="图片 4" descr="E:\朱晓玲\zz\岗位晋升\成长营\朱晓玲B7-17考核统计\IMG_20221213_200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4" descr="E:\朱晓玲\zz\岗位晋升\成长营\朱晓玲B7-17考核统计\IMG_20221213_200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682875" cy="201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widowControl/>
        <w:jc w:val="left"/>
        <w:rPr>
          <w:rFonts w:ascii="宋体" w:hAnsi="宋体" w:eastAsia="宋体"/>
          <w:b/>
          <w:bCs/>
          <w:sz w:val="28"/>
          <w:szCs w:val="28"/>
        </w:rPr>
      </w:pPr>
    </w:p>
    <w:p>
      <w:pPr>
        <w:rPr>
          <w:b/>
          <w:bCs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A2NDBmNmU1YzQwOGEyNzcwOTE1MDNiZjFjYWJhOWEifQ=="/>
  </w:docVars>
  <w:rsids>
    <w:rsidRoot w:val="007556A2"/>
    <w:rsid w:val="00173FA8"/>
    <w:rsid w:val="004F0677"/>
    <w:rsid w:val="00567B1C"/>
    <w:rsid w:val="006B301E"/>
    <w:rsid w:val="007556A2"/>
    <w:rsid w:val="0075640B"/>
    <w:rsid w:val="00767F58"/>
    <w:rsid w:val="00BB4E0B"/>
    <w:rsid w:val="00C00A0B"/>
    <w:rsid w:val="00C02994"/>
    <w:rsid w:val="00ED3513"/>
    <w:rsid w:val="00ED604E"/>
    <w:rsid w:val="00F678DE"/>
    <w:rsid w:val="04664A43"/>
    <w:rsid w:val="04FD10E9"/>
    <w:rsid w:val="07C05BE1"/>
    <w:rsid w:val="0873206B"/>
    <w:rsid w:val="09405F3B"/>
    <w:rsid w:val="0C0444C5"/>
    <w:rsid w:val="0EB6172B"/>
    <w:rsid w:val="11632393"/>
    <w:rsid w:val="16363B88"/>
    <w:rsid w:val="17371525"/>
    <w:rsid w:val="1860228C"/>
    <w:rsid w:val="1B327928"/>
    <w:rsid w:val="1CA11007"/>
    <w:rsid w:val="1D60233E"/>
    <w:rsid w:val="1F061775"/>
    <w:rsid w:val="20B736BA"/>
    <w:rsid w:val="21F53626"/>
    <w:rsid w:val="222E1FA2"/>
    <w:rsid w:val="229C10C8"/>
    <w:rsid w:val="23626B1C"/>
    <w:rsid w:val="23CB5342"/>
    <w:rsid w:val="250F61C2"/>
    <w:rsid w:val="25847A9B"/>
    <w:rsid w:val="267B47B0"/>
    <w:rsid w:val="26806A39"/>
    <w:rsid w:val="2A897858"/>
    <w:rsid w:val="2DF5391E"/>
    <w:rsid w:val="31C936BD"/>
    <w:rsid w:val="31D80455"/>
    <w:rsid w:val="33691AE5"/>
    <w:rsid w:val="34060F6C"/>
    <w:rsid w:val="35990E80"/>
    <w:rsid w:val="365B56BB"/>
    <w:rsid w:val="38172BB0"/>
    <w:rsid w:val="38EF4D28"/>
    <w:rsid w:val="397A2194"/>
    <w:rsid w:val="3A8E189D"/>
    <w:rsid w:val="3AE82C1B"/>
    <w:rsid w:val="3C877459"/>
    <w:rsid w:val="3D271561"/>
    <w:rsid w:val="41EA5032"/>
    <w:rsid w:val="43BD29AF"/>
    <w:rsid w:val="44647CC4"/>
    <w:rsid w:val="495F5A45"/>
    <w:rsid w:val="4AE23F72"/>
    <w:rsid w:val="4D570F71"/>
    <w:rsid w:val="4D946D5E"/>
    <w:rsid w:val="4DB30006"/>
    <w:rsid w:val="51BC26B3"/>
    <w:rsid w:val="53034A77"/>
    <w:rsid w:val="5483009F"/>
    <w:rsid w:val="54967355"/>
    <w:rsid w:val="55C455B4"/>
    <w:rsid w:val="60070D21"/>
    <w:rsid w:val="612441C2"/>
    <w:rsid w:val="6221696E"/>
    <w:rsid w:val="64315F9E"/>
    <w:rsid w:val="65045A07"/>
    <w:rsid w:val="65146E65"/>
    <w:rsid w:val="669924E4"/>
    <w:rsid w:val="66D457C1"/>
    <w:rsid w:val="67DA08F2"/>
    <w:rsid w:val="68251656"/>
    <w:rsid w:val="69FD72F2"/>
    <w:rsid w:val="6B865AF4"/>
    <w:rsid w:val="6C734478"/>
    <w:rsid w:val="6D6E1218"/>
    <w:rsid w:val="6EEA5B71"/>
    <w:rsid w:val="6F4F392C"/>
    <w:rsid w:val="6FE91AB2"/>
    <w:rsid w:val="74B25C81"/>
    <w:rsid w:val="7605782D"/>
    <w:rsid w:val="76145DCF"/>
    <w:rsid w:val="77983CC0"/>
    <w:rsid w:val="7B9A0A12"/>
    <w:rsid w:val="7D3D7A8C"/>
    <w:rsid w:val="7E53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7" Type="http://schemas.openxmlformats.org/officeDocument/2006/relationships/fontTable" Target="fontTable.xml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579</Words>
  <Characters>660</Characters>
  <Lines>4</Lines>
  <Paragraphs>1</Paragraphs>
  <TotalTime>3</TotalTime>
  <ScaleCrop>false</ScaleCrop>
  <LinksUpToDate>false</LinksUpToDate>
  <CharactersWithSpaces>671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2022-01-17T07:35:00Z</dcterms:created>
  <dc:creator>Administrator</dc:creator>
  <cp:lastModifiedBy>admin</cp:lastModifiedBy>
  <dcterms:modified xsi:type="dcterms:W3CDTF">2022-12-20T10:44:26Z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0493A9F111234691A824443CC690A6BD</vt:lpwstr>
  </property>
</Properties>
</file>