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hint="default" w:ascii="黑体" w:hAnsi="黑体" w:eastAsia="黑体" w:cs="黑体"/>
          <w:b/>
          <w:sz w:val="32"/>
          <w:szCs w:val="32"/>
          <w:lang w:val="en-US" w:eastAsia="zh-CN"/>
        </w:rPr>
      </w:pPr>
      <w:r>
        <w:rPr>
          <w:rFonts w:hint="eastAsia" w:ascii="黑体" w:hAnsi="黑体" w:eastAsia="黑体" w:cs="黑体"/>
          <w:b/>
          <w:sz w:val="32"/>
          <w:szCs w:val="32"/>
          <w:lang w:val="en-US" w:eastAsia="zh-CN"/>
        </w:rPr>
        <w:t>场景：树</w:t>
      </w:r>
    </w:p>
    <w:p>
      <w:pPr>
        <w:spacing w:line="360" w:lineRule="exact"/>
        <w:jc w:val="center"/>
        <w:rPr>
          <w:rFonts w:hint="eastAsia" w:ascii="楷体" w:hAnsi="楷体" w:eastAsia="楷体"/>
        </w:rPr>
      </w:pPr>
      <w:r>
        <w:rPr>
          <w:rFonts w:hint="eastAsia" w:ascii="楷体" w:hAnsi="楷体" w:eastAsia="楷体"/>
        </w:rPr>
        <w:t>常州市新北区新桥</w:t>
      </w:r>
      <w:r>
        <w:rPr>
          <w:rFonts w:hint="eastAsia" w:ascii="楷体" w:hAnsi="楷体" w:eastAsia="楷体"/>
          <w:lang w:val="en-US" w:eastAsia="zh-CN"/>
        </w:rPr>
        <w:t>街道</w:t>
      </w:r>
      <w:r>
        <w:rPr>
          <w:rFonts w:hint="eastAsia" w:ascii="楷体" w:hAnsi="楷体" w:eastAsia="楷体"/>
        </w:rPr>
        <w:t>中心幼儿园 丁慧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观察者：丁慧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rPr>
        <w:t>观察时间：202</w:t>
      </w:r>
      <w:r>
        <w:rPr>
          <w:rFonts w:hint="eastAsia" w:ascii="宋体" w:hAnsi="宋体" w:eastAsia="宋体" w:cs="宋体"/>
          <w:b/>
          <w:bCs/>
          <w:sz w:val="21"/>
          <w:szCs w:val="21"/>
          <w:lang w:val="en-US" w:eastAsia="zh-CN"/>
        </w:rPr>
        <w:t>2.5.6</w:t>
      </w:r>
      <w:bookmarkStart w:id="0" w:name="_GoBack"/>
      <w:bookmarkEnd w:id="0"/>
      <w:r>
        <w:rPr>
          <w:rFonts w:hint="eastAsia" w:ascii="宋体" w:hAnsi="宋体" w:eastAsia="宋体" w:cs="宋体"/>
          <w:b/>
          <w:bCs/>
          <w:sz w:val="21"/>
          <w:szCs w:val="21"/>
          <w:lang w:val="en-US" w:eastAsia="zh-CN"/>
        </w:rPr>
        <w:t xml:space="preserve"> 10:00—10:25 区域游戏时间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t>观察对象：</w:t>
      </w:r>
      <w:r>
        <w:rPr>
          <w:rFonts w:hint="eastAsia" w:ascii="宋体" w:hAnsi="宋体" w:eastAsia="宋体" w:cs="宋体"/>
          <w:b/>
          <w:bCs/>
          <w:sz w:val="21"/>
          <w:szCs w:val="21"/>
          <w:lang w:val="en-US" w:eastAsia="zh-CN"/>
        </w:rPr>
        <w:t>大</w:t>
      </w:r>
      <w:r>
        <w:rPr>
          <w:rFonts w:hint="eastAsia" w:ascii="宋体" w:hAnsi="宋体" w:eastAsia="宋体" w:cs="宋体"/>
          <w:b/>
          <w:bCs/>
          <w:sz w:val="21"/>
          <w:szCs w:val="21"/>
        </w:rPr>
        <w:t>四班幼儿</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韩誉琪</w:t>
      </w:r>
      <w:r>
        <w:rPr>
          <w:rFonts w:hint="eastAsia" w:ascii="宋体" w:hAnsi="宋体" w:eastAsia="宋体" w:cs="宋体"/>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观察年龄：7岁</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观察地点：</w:t>
      </w:r>
      <w:r>
        <w:rPr>
          <w:rFonts w:hint="eastAsia" w:ascii="宋体" w:hAnsi="宋体" w:eastAsia="宋体" w:cs="宋体"/>
          <w:b/>
          <w:bCs/>
          <w:sz w:val="21"/>
          <w:szCs w:val="21"/>
          <w:lang w:val="en-US" w:eastAsia="zh-CN"/>
        </w:rPr>
        <w:t>大</w:t>
      </w:r>
      <w:r>
        <w:rPr>
          <w:rFonts w:hint="eastAsia" w:ascii="宋体" w:hAnsi="宋体" w:eastAsia="宋体" w:cs="宋体"/>
          <w:b/>
          <w:bCs/>
          <w:sz w:val="21"/>
          <w:szCs w:val="21"/>
        </w:rPr>
        <w:t>四班</w:t>
      </w:r>
      <w:r>
        <w:rPr>
          <w:rFonts w:hint="eastAsia" w:ascii="宋体" w:hAnsi="宋体" w:eastAsia="宋体" w:cs="宋体"/>
          <w:b/>
          <w:bCs/>
          <w:sz w:val="21"/>
          <w:szCs w:val="21"/>
          <w:lang w:val="en-US" w:eastAsia="zh-CN"/>
        </w:rPr>
        <w:t>美工区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t>观察目的：</w:t>
      </w:r>
      <w:r>
        <w:rPr>
          <w:rFonts w:hint="eastAsia" w:ascii="宋体" w:hAnsi="宋体" w:eastAsia="宋体" w:cs="宋体"/>
          <w:b/>
          <w:bCs/>
          <w:sz w:val="21"/>
          <w:szCs w:val="21"/>
          <w:lang w:eastAsia="zh-CN"/>
        </w:rPr>
        <w:t>了解目标儿童</w:t>
      </w:r>
      <w:r>
        <w:rPr>
          <w:rFonts w:hint="eastAsia" w:ascii="宋体" w:hAnsi="宋体" w:eastAsia="宋体" w:cs="宋体"/>
          <w:b/>
          <w:bCs/>
          <w:sz w:val="21"/>
          <w:szCs w:val="21"/>
          <w:lang w:val="en-US" w:eastAsia="zh-CN"/>
        </w:rPr>
        <w:t>主题环境中</w:t>
      </w:r>
      <w:r>
        <w:rPr>
          <w:rFonts w:hint="eastAsia" w:ascii="宋体" w:hAnsi="宋体" w:eastAsia="宋体" w:cs="宋体"/>
          <w:b/>
          <w:bCs/>
          <w:sz w:val="21"/>
          <w:szCs w:val="21"/>
          <w:lang w:eastAsia="zh-CN"/>
        </w:rPr>
        <w:t>操作</w:t>
      </w:r>
      <w:r>
        <w:rPr>
          <w:rFonts w:hint="eastAsia" w:ascii="宋体" w:hAnsi="宋体" w:eastAsia="宋体" w:cs="宋体"/>
          <w:b/>
          <w:bCs/>
          <w:sz w:val="21"/>
          <w:szCs w:val="21"/>
          <w:lang w:val="en-US" w:eastAsia="zh-CN"/>
        </w:rPr>
        <w:t>多元</w:t>
      </w:r>
      <w:r>
        <w:rPr>
          <w:rFonts w:hint="eastAsia" w:ascii="宋体" w:hAnsi="宋体" w:eastAsia="宋体" w:cs="宋体"/>
          <w:b/>
          <w:bCs/>
          <w:sz w:val="21"/>
          <w:szCs w:val="21"/>
          <w:lang w:eastAsia="zh-CN"/>
        </w:rPr>
        <w:t>材料</w:t>
      </w:r>
      <w:r>
        <w:rPr>
          <w:rFonts w:hint="eastAsia" w:ascii="宋体" w:hAnsi="宋体" w:eastAsia="宋体" w:cs="宋体"/>
          <w:b/>
          <w:bCs/>
          <w:sz w:val="21"/>
          <w:szCs w:val="21"/>
          <w:lang w:val="en-US" w:eastAsia="zh-CN"/>
        </w:rPr>
        <w:t>过程中使用自然材料的情况及解决问题的能力</w:t>
      </w:r>
      <w:r>
        <w:rPr>
          <w:rFonts w:hint="eastAsia" w:ascii="宋体" w:hAnsi="宋体" w:eastAsia="宋体" w:cs="宋体"/>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rPr>
        <w:t>观察内容：</w:t>
      </w:r>
      <w:r>
        <w:rPr>
          <w:rFonts w:hint="eastAsia" w:ascii="宋体" w:hAnsi="宋体" w:eastAsia="宋体" w:cs="宋体"/>
          <w:b/>
          <w:bCs/>
          <w:sz w:val="21"/>
          <w:szCs w:val="21"/>
          <w:lang w:eastAsia="zh-CN"/>
        </w:rPr>
        <w:t>观察目标儿童使用</w:t>
      </w:r>
      <w:r>
        <w:rPr>
          <w:rFonts w:hint="eastAsia" w:ascii="宋体" w:hAnsi="宋体" w:eastAsia="宋体" w:cs="宋体"/>
          <w:b/>
          <w:bCs/>
          <w:sz w:val="21"/>
          <w:szCs w:val="21"/>
          <w:lang w:val="en-US" w:eastAsia="zh-CN"/>
        </w:rPr>
        <w:t>多元材料时的具体行为表现（语言、动作、神情），以及在制作中用到的材料，及在游戏中如何解决困难。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观察背景：疫情过后春天的热情不减，孩子们对春天的喜欢仍在，区域中春天自然材料的增加孩子们有浓厚的兴趣。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sz w:val="21"/>
          <w:szCs w:val="21"/>
        </w:rPr>
      </w:pPr>
      <w:r>
        <w:rPr>
          <w:rFonts w:hint="eastAsia" w:ascii="宋体" w:hAnsi="宋体" w:eastAsia="宋体" w:cs="宋体"/>
          <w:b/>
          <w:sz w:val="21"/>
          <w:szCs w:val="21"/>
        </w:rPr>
        <w:t>现场观察：</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早晨区域游戏时间，韩誉琪来到了美工区，先看了一下自然区的材料，把目光看向了一个纸盘箩筐，你叫来了刚好喝完牛奶的苗纾语，你和苗纾语看了看自然材料区里的材料，把目光投向了圆木片和松果你和苗纾语商量：“我们一起来用松果做一颗小树吧。”说完你拿起了一片圆木片、圆柱形的木块和一个松果。将圆柱形的木块放在了圆木片上，用胶水粘在了上面，但是原木片和木块很容易就散架了。于是你想了一个好办法，你走到了架子旁边，拉开了黄色矩形袋子的拉链，拿出了黄色的胶枪，跟苗纾语说：“我们去请老师帮我们把胶枪插好，我们用胶枪来粘吧。”过了5分钟后，你走到老师旁边说：“丁老师，胶枪好像好了。”老师帮忙把胶枪拔下来，并嘱咐一定要保护好手，只能一个人用，不能碰枪头，会弄伤手，你和苗纾语商量，一人负责粘，一人负责拿材料，你先在原木片的中间挤了一点胶水：“苗纾语，快粘上去，按住！”等过了10秒后，苗纾语将手松开，将木片拿了起来，你说：“哇，不掉了。”你又挤了一点在圆柱形上面，你让苗纾语将松果放在原木片上按住10秒。紧接着，你在区域里循环了一下，拿了一盒拼豆豆材料，你说：“我们用拼豆豆材料来做草地吧！”苗纾语：“好啊好啊，这次我来挤胶水，你来粘吧！”你拿了几颗自己喜欢的颜色放在一边，苗纾语挤胶水，你粘，很快就完成了。在第一次分享交流中伙伴们建议如果将树涂上颜色就更好看了。你听完别人的建议牢牢记住，在第二次游戏中，你和苗纾语约定好，拿了绿色、棕色。先把笔、笔筒装好水放在一边，你挖了一点绿色在盘子里，你把笔沾了一点水，将绿色涂在了松果上，苗纾语用笔沾了一点黄色涂在了松果上，你们花了10分钟的时间完成了树的颜色，又准备涂树根时，发现笔需要更换颜色，在笔筒里洗完后感觉还不干净，和苗纾语商量那一块布过来擦剩余的颜料，你们很快用了2分钟刷好了树根，你拿着作品过来和我说：“丁老师你看我们做的树。”</w:t>
      </w:r>
    </w:p>
    <w:p>
      <w:pPr>
        <w:spacing w:line="360" w:lineRule="exac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drawing>
          <wp:anchor distT="0" distB="0" distL="114300" distR="114300" simplePos="0" relativeHeight="251659264" behindDoc="0" locked="0" layoutInCell="1" allowOverlap="1">
            <wp:simplePos x="0" y="0"/>
            <wp:positionH relativeFrom="column">
              <wp:posOffset>1344295</wp:posOffset>
            </wp:positionH>
            <wp:positionV relativeFrom="paragraph">
              <wp:posOffset>44450</wp:posOffset>
            </wp:positionV>
            <wp:extent cx="2646045" cy="2646045"/>
            <wp:effectExtent l="0" t="0" r="1905" b="1905"/>
            <wp:wrapNone/>
            <wp:docPr id="1" name="图片 1" descr="IMG_7062(20220501-14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062(20220501-142752)"/>
                    <pic:cNvPicPr>
                      <a:picLocks noChangeAspect="1"/>
                    </pic:cNvPicPr>
                  </pic:nvPicPr>
                  <pic:blipFill>
                    <a:blip r:embed="rId10"/>
                    <a:stretch>
                      <a:fillRect/>
                    </a:stretch>
                  </pic:blipFill>
                  <pic:spPr>
                    <a:xfrm>
                      <a:off x="0" y="0"/>
                      <a:ext cx="2646045" cy="2646045"/>
                    </a:xfrm>
                    <a:prstGeom prst="rect">
                      <a:avLst/>
                    </a:prstGeom>
                  </pic:spPr>
                </pic:pic>
              </a:graphicData>
            </a:graphic>
          </wp:anchor>
        </w:drawing>
      </w:r>
    </w:p>
    <w:p>
      <w:pPr>
        <w:spacing w:line="360" w:lineRule="exact"/>
        <w:ind w:firstLine="480" w:firstLineChars="200"/>
        <w:jc w:val="left"/>
        <w:rPr>
          <w:rFonts w:hint="eastAsia" w:ascii="宋体" w:hAnsi="宋体" w:eastAsia="宋体" w:cs="宋体"/>
          <w:sz w:val="24"/>
          <w:szCs w:val="24"/>
          <w:lang w:val="en-US" w:eastAsia="zh-CN"/>
        </w:rPr>
      </w:pPr>
    </w:p>
    <w:p>
      <w:pPr>
        <w:spacing w:line="360" w:lineRule="exact"/>
        <w:ind w:firstLine="480" w:firstLineChars="200"/>
        <w:jc w:val="left"/>
        <w:rPr>
          <w:rFonts w:hint="eastAsia" w:ascii="宋体" w:hAnsi="宋体" w:eastAsia="宋体" w:cs="宋体"/>
          <w:sz w:val="24"/>
          <w:szCs w:val="24"/>
          <w:lang w:val="en-US" w:eastAsia="zh-CN"/>
        </w:rPr>
      </w:pPr>
    </w:p>
    <w:p>
      <w:pPr>
        <w:tabs>
          <w:tab w:val="left" w:pos="4233"/>
        </w:tabs>
        <w:spacing w:line="360" w:lineRule="exact"/>
        <w:jc w:val="left"/>
        <w:rPr>
          <w:rFonts w:hint="eastAsia" w:ascii="宋体" w:hAnsi="宋体" w:eastAsia="宋体" w:cs="宋体"/>
          <w:b/>
          <w:bCs/>
          <w:sz w:val="24"/>
          <w:szCs w:val="24"/>
          <w:lang w:val="en-US" w:eastAsia="zh-CN"/>
        </w:rPr>
      </w:pPr>
    </w:p>
    <w:p>
      <w:pPr>
        <w:tabs>
          <w:tab w:val="left" w:pos="4233"/>
        </w:tabs>
        <w:spacing w:line="360" w:lineRule="exact"/>
        <w:jc w:val="left"/>
        <w:rPr>
          <w:rFonts w:hint="eastAsia" w:ascii="宋体" w:hAnsi="宋体" w:eastAsia="宋体" w:cs="宋体"/>
          <w:b/>
          <w:bCs/>
          <w:sz w:val="24"/>
          <w:szCs w:val="24"/>
          <w:lang w:val="en-US" w:eastAsia="zh-CN"/>
        </w:rPr>
      </w:pPr>
    </w:p>
    <w:p>
      <w:pPr>
        <w:tabs>
          <w:tab w:val="left" w:pos="4233"/>
        </w:tabs>
        <w:spacing w:line="360" w:lineRule="exact"/>
        <w:jc w:val="left"/>
        <w:rPr>
          <w:rFonts w:hint="eastAsia" w:ascii="宋体" w:hAnsi="宋体" w:eastAsia="宋体" w:cs="宋体"/>
          <w:b/>
          <w:bCs/>
          <w:sz w:val="24"/>
          <w:szCs w:val="24"/>
          <w:lang w:val="en-US" w:eastAsia="zh-CN"/>
        </w:rPr>
      </w:pPr>
    </w:p>
    <w:p>
      <w:pPr>
        <w:tabs>
          <w:tab w:val="left" w:pos="4233"/>
        </w:tabs>
        <w:spacing w:line="360" w:lineRule="exact"/>
        <w:jc w:val="left"/>
        <w:rPr>
          <w:rFonts w:hint="eastAsia" w:ascii="宋体" w:hAnsi="宋体" w:eastAsia="宋体" w:cs="宋体"/>
          <w:b/>
          <w:bCs/>
          <w:sz w:val="24"/>
          <w:szCs w:val="24"/>
          <w:lang w:val="en-US" w:eastAsia="zh-CN"/>
        </w:rPr>
      </w:pPr>
    </w:p>
    <w:p>
      <w:pPr>
        <w:keepNext w:val="0"/>
        <w:keepLines w:val="0"/>
        <w:pageBreakBefore w:val="0"/>
        <w:tabs>
          <w:tab w:val="left" w:pos="4233"/>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sz w:val="21"/>
          <w:szCs w:val="21"/>
          <w:lang w:val="en-US" w:eastAsia="zh-CN"/>
        </w:rPr>
      </w:pPr>
    </w:p>
    <w:p>
      <w:pPr>
        <w:keepNext w:val="0"/>
        <w:keepLines w:val="0"/>
        <w:pageBreakBefore w:val="0"/>
        <w:tabs>
          <w:tab w:val="left" w:pos="4233"/>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重温对话：</w:t>
      </w:r>
    </w:p>
    <w:p>
      <w:pPr>
        <w:keepNext w:val="0"/>
        <w:keepLines w:val="0"/>
        <w:pageBreakBefore w:val="0"/>
        <w:widowControl w:val="0"/>
        <w:tabs>
          <w:tab w:val="left" w:pos="4233"/>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老师：“你是怎么想到做小树的？”</w:t>
      </w:r>
    </w:p>
    <w:p>
      <w:pPr>
        <w:keepNext w:val="0"/>
        <w:keepLines w:val="0"/>
        <w:pageBreakBefore w:val="0"/>
        <w:widowControl w:val="0"/>
        <w:tabs>
          <w:tab w:val="left" w:pos="4233"/>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甜妹：“现在刚好是春天，大树绿油油的。”</w:t>
      </w:r>
    </w:p>
    <w:p>
      <w:pPr>
        <w:keepNext w:val="0"/>
        <w:keepLines w:val="0"/>
        <w:pageBreakBefore w:val="0"/>
        <w:widowControl w:val="0"/>
        <w:tabs>
          <w:tab w:val="left" w:pos="4233"/>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老师：“你在做的时候用到了哪些材料？”</w:t>
      </w:r>
    </w:p>
    <w:p>
      <w:pPr>
        <w:keepNext w:val="0"/>
        <w:keepLines w:val="0"/>
        <w:pageBreakBefore w:val="0"/>
        <w:widowControl w:val="0"/>
        <w:tabs>
          <w:tab w:val="left" w:pos="4233"/>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甜妹：“我用到了松果、树根、原木片、拼豆豆。”</w:t>
      </w:r>
    </w:p>
    <w:p>
      <w:pPr>
        <w:keepNext w:val="0"/>
        <w:keepLines w:val="0"/>
        <w:pageBreakBefore w:val="0"/>
        <w:widowControl w:val="0"/>
        <w:tabs>
          <w:tab w:val="left" w:pos="4233"/>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老师：“你在制作中有遇到问题吗？”</w:t>
      </w:r>
    </w:p>
    <w:p>
      <w:pPr>
        <w:keepNext w:val="0"/>
        <w:keepLines w:val="0"/>
        <w:pageBreakBefore w:val="0"/>
        <w:widowControl w:val="0"/>
        <w:tabs>
          <w:tab w:val="left" w:pos="4233"/>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甜妹：“我在一开始做的时候粘不住，后来请助老师帮忙，用胶枪来粘住的。”</w:t>
      </w:r>
    </w:p>
    <w:p>
      <w:pPr>
        <w:keepNext w:val="0"/>
        <w:keepLines w:val="0"/>
        <w:pageBreakBefore w:val="0"/>
        <w:widowControl w:val="0"/>
        <w:tabs>
          <w:tab w:val="left" w:pos="4233"/>
        </w:tabs>
        <w:kinsoku/>
        <w:wordWrap/>
        <w:overflowPunct/>
        <w:topLinePunct w:val="0"/>
        <w:autoSpaceDE/>
        <w:autoSpaceDN/>
        <w:bidi w:val="0"/>
        <w:adjustRightInd/>
        <w:snapToGrid/>
        <w:spacing w:line="360" w:lineRule="exact"/>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bCs/>
          <w:color w:val="000000"/>
          <w:sz w:val="21"/>
          <w:szCs w:val="21"/>
          <w:lang w:val="en-US" w:eastAsia="zh-CN"/>
        </w:rPr>
        <w:t>分析与支持：</w:t>
      </w:r>
      <w:r>
        <w:rPr>
          <w:rFonts w:hint="eastAsia" w:ascii="宋体" w:hAnsi="宋体" w:eastAsia="宋体" w:cs="宋体"/>
          <w:b w:val="0"/>
          <w:bCs w:val="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240" w:afterAutospacing="0" w:line="360" w:lineRule="exact"/>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这是疫情后来的第一周，孩子们对春天还是非常感兴趣，美术活动是根据幼儿的年龄和特点，借助一定的美术材料，开展有目的、有计划、有组织的美术教育活动,实现幼儿追求美、向往美、表达美的过程。《纲要》提出：“教师应该正确弓|导幼儿接触周围的环境和生活中美好的人、事、物，从而不断丰富他们的审美、情趣和感性经验，指导幼儿利用身边的物品制作手工艺品、玩具等以美化自己的生活，或者进行其他活动。”运用自然材料开展美术活动，让美术活动更精彩纷呈。自然材料种类繁多，不是收集过来就好，杂七杂八的材料会把教室变成“垃圾厂”，教师要做有心人，选择适合幼儿的自然材料，要安全卫生、方便使用、有层次等，要根据幼儿的年龄特点，不能凭主观臆断去选择。不适合的材料投放到区域中，可能幼儿玩得少甚至不玩、不会玩，在平时的活动中，教师要多观察、及时记录，记录活动中可能缺乏的材料，作为增的依据。观察幼儿的游戏行为，了解哪些材料更能激发幼儿的创造性，游戏中我们会遇到幼儿将一种单一玩法的自然材料玩出我们都没想到的多种玩法，一种自然材料可以在同一个区域有不同的用法，也可以将-种自然材料运用到不同的区域中，教师要善于去观察，发现多样性的自然材料，供幼儿使用，从而发展幼儿的创造力。</w:t>
      </w:r>
    </w:p>
    <w:p>
      <w:pPr>
        <w:keepNext w:val="0"/>
        <w:keepLines w:val="0"/>
        <w:pageBreakBefore w:val="0"/>
        <w:widowControl w:val="0"/>
        <w:kinsoku/>
        <w:wordWrap/>
        <w:overflowPunct/>
        <w:topLinePunct w:val="0"/>
        <w:autoSpaceDE/>
        <w:autoSpaceDN/>
        <w:bidi w:val="0"/>
        <w:adjustRightInd/>
        <w:snapToGrid/>
        <w:spacing w:after="240" w:afterAutospacing="0" w:line="360" w:lineRule="exact"/>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及时反馈：在交流时，鼓励幼儿进行讨论，在制作中如何将自然材料创作，游戏时可以为孩子创设好游戏环境，将自然材料、游戏支架放在桌面上，让材料能看见、易取到。在区域分享交流时，将一些亮点玩法与幼儿共同分享，丰富幼儿经验。多提供一些支架，并根据主题进行更换，让孩子的游戏有经验性支架支撑，同时提升孩子的游戏水平。</w:t>
      </w:r>
    </w:p>
    <w:p>
      <w:pPr>
        <w:tabs>
          <w:tab w:val="left" w:pos="1020"/>
        </w:tabs>
        <w:adjustRightInd w:val="0"/>
        <w:snapToGrid w:val="0"/>
        <w:spacing w:line="360" w:lineRule="auto"/>
        <w:ind w:firstLine="480" w:firstLineChars="200"/>
        <w:jc w:val="left"/>
        <w:rPr>
          <w:rFonts w:hint="eastAsia" w:cs="宋体" w:asciiTheme="minorEastAsia" w:hAnsiTheme="minorEastAsia"/>
          <w:sz w:val="24"/>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color w:val="000000"/>
          <w:sz w:val="21"/>
          <w:szCs w:val="21"/>
          <w:lang w:val="en-US" w:eastAsia="zh-CN"/>
        </w:rPr>
      </w:pPr>
    </w:p>
    <w:sectPr>
      <w:headerReference r:id="rId5" w:type="first"/>
      <w:footerReference r:id="rId8" w:type="first"/>
      <w:headerReference r:id="rId3" w:type="default"/>
      <w:footerReference r:id="rId6" w:type="default"/>
      <w:headerReference r:id="rId4" w:type="even"/>
      <w:footerReference r:id="rId7" w:type="even"/>
      <w:pgSz w:w="11900" w:h="16840"/>
      <w:pgMar w:top="1418" w:right="1304" w:bottom="1247" w:left="1304"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Heiti SC Light">
    <w:altName w:val="微软雅黑"/>
    <w:panose1 w:val="00000000000000000000"/>
    <w:charset w:val="50"/>
    <w:family w:val="auto"/>
    <w:pitch w:val="default"/>
    <w:sig w:usb0="00000000" w:usb1="00000000" w:usb2="00000010" w:usb3="00000000" w:csb0="003E0000" w:csb1="00000000"/>
  </w:font>
  <w:font w:name="微软雅黑">
    <w:panose1 w:val="020B0503020204020204"/>
    <w:charset w:val="86"/>
    <w:family w:val="auto"/>
    <w:pitch w:val="default"/>
    <w:sig w:usb0="80000287" w:usb1="28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1B4"/>
    <w:rsid w:val="00011721"/>
    <w:rsid w:val="00012F97"/>
    <w:rsid w:val="00021DF4"/>
    <w:rsid w:val="00022FB4"/>
    <w:rsid w:val="0003713B"/>
    <w:rsid w:val="000516B5"/>
    <w:rsid w:val="00053482"/>
    <w:rsid w:val="00057C3C"/>
    <w:rsid w:val="0006580D"/>
    <w:rsid w:val="000821ED"/>
    <w:rsid w:val="000B198A"/>
    <w:rsid w:val="000B5853"/>
    <w:rsid w:val="000D556D"/>
    <w:rsid w:val="000E47E1"/>
    <w:rsid w:val="0011723F"/>
    <w:rsid w:val="001250E8"/>
    <w:rsid w:val="00154D88"/>
    <w:rsid w:val="00187B8B"/>
    <w:rsid w:val="001C7CC2"/>
    <w:rsid w:val="001D5AFA"/>
    <w:rsid w:val="001E1A63"/>
    <w:rsid w:val="001F1335"/>
    <w:rsid w:val="001F298D"/>
    <w:rsid w:val="00220CD6"/>
    <w:rsid w:val="00230F01"/>
    <w:rsid w:val="00234306"/>
    <w:rsid w:val="0026370F"/>
    <w:rsid w:val="00284C00"/>
    <w:rsid w:val="002902F2"/>
    <w:rsid w:val="002A09FB"/>
    <w:rsid w:val="002A62BC"/>
    <w:rsid w:val="002B649C"/>
    <w:rsid w:val="002B6673"/>
    <w:rsid w:val="002E2A87"/>
    <w:rsid w:val="00301FE4"/>
    <w:rsid w:val="0032124E"/>
    <w:rsid w:val="00394C29"/>
    <w:rsid w:val="003B5D09"/>
    <w:rsid w:val="003D5F93"/>
    <w:rsid w:val="003D60B3"/>
    <w:rsid w:val="003F18C3"/>
    <w:rsid w:val="003F34C6"/>
    <w:rsid w:val="003F56FD"/>
    <w:rsid w:val="00471052"/>
    <w:rsid w:val="004741B9"/>
    <w:rsid w:val="00476055"/>
    <w:rsid w:val="004767F5"/>
    <w:rsid w:val="004817F6"/>
    <w:rsid w:val="00491ECB"/>
    <w:rsid w:val="004A4EEB"/>
    <w:rsid w:val="005104A1"/>
    <w:rsid w:val="00531BBA"/>
    <w:rsid w:val="005374E0"/>
    <w:rsid w:val="005765C8"/>
    <w:rsid w:val="0058170D"/>
    <w:rsid w:val="005936EE"/>
    <w:rsid w:val="005E7C71"/>
    <w:rsid w:val="00623D4A"/>
    <w:rsid w:val="00674BB0"/>
    <w:rsid w:val="00680D09"/>
    <w:rsid w:val="006944F6"/>
    <w:rsid w:val="00696084"/>
    <w:rsid w:val="00696AE5"/>
    <w:rsid w:val="006D2E92"/>
    <w:rsid w:val="006E726F"/>
    <w:rsid w:val="006F09EF"/>
    <w:rsid w:val="00703CDE"/>
    <w:rsid w:val="00724A56"/>
    <w:rsid w:val="00780899"/>
    <w:rsid w:val="007817E5"/>
    <w:rsid w:val="00781833"/>
    <w:rsid w:val="007918F4"/>
    <w:rsid w:val="00796C40"/>
    <w:rsid w:val="007B7290"/>
    <w:rsid w:val="007D696E"/>
    <w:rsid w:val="007F7239"/>
    <w:rsid w:val="007F7B14"/>
    <w:rsid w:val="00812BA5"/>
    <w:rsid w:val="00827928"/>
    <w:rsid w:val="008331B4"/>
    <w:rsid w:val="00841549"/>
    <w:rsid w:val="00852161"/>
    <w:rsid w:val="00857232"/>
    <w:rsid w:val="00893D5F"/>
    <w:rsid w:val="008B512A"/>
    <w:rsid w:val="008F0736"/>
    <w:rsid w:val="0090367E"/>
    <w:rsid w:val="009159E6"/>
    <w:rsid w:val="0092407C"/>
    <w:rsid w:val="00932E06"/>
    <w:rsid w:val="009404A6"/>
    <w:rsid w:val="009B4700"/>
    <w:rsid w:val="009B77D4"/>
    <w:rsid w:val="009F0974"/>
    <w:rsid w:val="00A06AC2"/>
    <w:rsid w:val="00A51C9B"/>
    <w:rsid w:val="00A534E1"/>
    <w:rsid w:val="00A65881"/>
    <w:rsid w:val="00A77A04"/>
    <w:rsid w:val="00AB4085"/>
    <w:rsid w:val="00AD25F8"/>
    <w:rsid w:val="00AD58D4"/>
    <w:rsid w:val="00B154D8"/>
    <w:rsid w:val="00B66901"/>
    <w:rsid w:val="00B76A23"/>
    <w:rsid w:val="00B8383A"/>
    <w:rsid w:val="00B928FB"/>
    <w:rsid w:val="00BA62C4"/>
    <w:rsid w:val="00BD2385"/>
    <w:rsid w:val="00BE4C1D"/>
    <w:rsid w:val="00C65365"/>
    <w:rsid w:val="00C66D78"/>
    <w:rsid w:val="00C7672F"/>
    <w:rsid w:val="00CB0B5C"/>
    <w:rsid w:val="00CD19CB"/>
    <w:rsid w:val="00CD3D5E"/>
    <w:rsid w:val="00CD4D3C"/>
    <w:rsid w:val="00D21992"/>
    <w:rsid w:val="00D72807"/>
    <w:rsid w:val="00DA0F5B"/>
    <w:rsid w:val="00DA6209"/>
    <w:rsid w:val="00DB6DE0"/>
    <w:rsid w:val="00DD3070"/>
    <w:rsid w:val="00DD41D1"/>
    <w:rsid w:val="00DF22D9"/>
    <w:rsid w:val="00E04ADC"/>
    <w:rsid w:val="00E26BB8"/>
    <w:rsid w:val="00E36FCE"/>
    <w:rsid w:val="00E44DB4"/>
    <w:rsid w:val="00E53D0F"/>
    <w:rsid w:val="00E62CAB"/>
    <w:rsid w:val="00E73FBC"/>
    <w:rsid w:val="00ED4E17"/>
    <w:rsid w:val="00F00C32"/>
    <w:rsid w:val="00F01D8A"/>
    <w:rsid w:val="00F12CBA"/>
    <w:rsid w:val="00F15661"/>
    <w:rsid w:val="00F7146B"/>
    <w:rsid w:val="00FA7719"/>
    <w:rsid w:val="00FB4E44"/>
    <w:rsid w:val="00FC5B07"/>
    <w:rsid w:val="05FB570B"/>
    <w:rsid w:val="098D2A6D"/>
    <w:rsid w:val="170004F5"/>
    <w:rsid w:val="19C1494E"/>
    <w:rsid w:val="1A1E2284"/>
    <w:rsid w:val="1B185D4D"/>
    <w:rsid w:val="1B5F1399"/>
    <w:rsid w:val="1C3F2EEB"/>
    <w:rsid w:val="1DDF2811"/>
    <w:rsid w:val="21974493"/>
    <w:rsid w:val="219A7DC0"/>
    <w:rsid w:val="28AD7E7E"/>
    <w:rsid w:val="28B86129"/>
    <w:rsid w:val="30B9673D"/>
    <w:rsid w:val="326D55F9"/>
    <w:rsid w:val="34F85974"/>
    <w:rsid w:val="361E2782"/>
    <w:rsid w:val="3B365C41"/>
    <w:rsid w:val="48D671F0"/>
    <w:rsid w:val="502C166F"/>
    <w:rsid w:val="51EF3C09"/>
    <w:rsid w:val="53084635"/>
    <w:rsid w:val="535266B3"/>
    <w:rsid w:val="54236C47"/>
    <w:rsid w:val="56B927CF"/>
    <w:rsid w:val="597C2B0C"/>
    <w:rsid w:val="5C07260F"/>
    <w:rsid w:val="5CEE4594"/>
    <w:rsid w:val="5DC052D6"/>
    <w:rsid w:val="5F2A061B"/>
    <w:rsid w:val="608D15C3"/>
    <w:rsid w:val="613D155C"/>
    <w:rsid w:val="65995A23"/>
    <w:rsid w:val="65E003EC"/>
    <w:rsid w:val="69720063"/>
    <w:rsid w:val="69F02345"/>
    <w:rsid w:val="6B6D10DF"/>
    <w:rsid w:val="71950F15"/>
    <w:rsid w:val="74194F0F"/>
    <w:rsid w:val="74B8091C"/>
    <w:rsid w:val="765262CE"/>
    <w:rsid w:val="7BCE65E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rFonts w:ascii="Heiti SC Light" w:eastAsia="Heiti SC Light"/>
      <w:sz w:val="18"/>
      <w:szCs w:val="18"/>
    </w:rPr>
  </w:style>
  <w:style w:type="paragraph" w:styleId="4">
    <w:name w:val="footer"/>
    <w:basedOn w:val="1"/>
    <w:link w:val="13"/>
    <w:semiHidden/>
    <w:unhideWhenUsed/>
    <w:qFormat/>
    <w:uiPriority w:val="99"/>
    <w:pPr>
      <w:tabs>
        <w:tab w:val="center" w:pos="4153"/>
        <w:tab w:val="right" w:pos="8306"/>
      </w:tabs>
      <w:snapToGrid w:val="0"/>
      <w:jc w:val="left"/>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批注框文本 Char"/>
    <w:basedOn w:val="9"/>
    <w:link w:val="3"/>
    <w:semiHidden/>
    <w:qFormat/>
    <w:uiPriority w:val="99"/>
    <w:rPr>
      <w:rFonts w:ascii="Heiti SC Light" w:eastAsia="Heiti SC Light"/>
      <w:sz w:val="18"/>
      <w:szCs w:val="18"/>
    </w:rPr>
  </w:style>
  <w:style w:type="character" w:customStyle="1" w:styleId="11">
    <w:name w:val="apple-converted-space"/>
    <w:basedOn w:val="9"/>
    <w:qFormat/>
    <w:uiPriority w:val="0"/>
  </w:style>
  <w:style w:type="character" w:customStyle="1" w:styleId="12">
    <w:name w:val="页眉 Char"/>
    <w:basedOn w:val="9"/>
    <w:link w:val="5"/>
    <w:semiHidden/>
    <w:qFormat/>
    <w:uiPriority w:val="99"/>
    <w:rPr>
      <w:sz w:val="18"/>
      <w:szCs w:val="18"/>
    </w:rPr>
  </w:style>
  <w:style w:type="character" w:customStyle="1" w:styleId="13">
    <w:name w:val="页脚 Char"/>
    <w:basedOn w:val="9"/>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常州市新桥中心幼儿园</Company>
  <Pages>2</Pages>
  <Words>219</Words>
  <Characters>1251</Characters>
  <Lines>10</Lines>
  <Paragraphs>2</Paragraphs>
  <TotalTime>21</TotalTime>
  <ScaleCrop>false</ScaleCrop>
  <LinksUpToDate>false</LinksUpToDate>
  <CharactersWithSpaces>1468</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2018-10-29T14:25:00Z</dcterms:created>
  <dc:creator>翔 高</dc:creator>
  <cp:lastModifiedBy>Akiko.</cp:lastModifiedBy>
  <dcterms:modified xsi:type="dcterms:W3CDTF">2022-05-20T02:55:05Z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613616155367431B9A081C90C20EE02F</vt:lpwstr>
  </property>
</Properties>
</file>