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rFonts w:ascii="仿宋_GB2312" w:eastAsia="仿宋_GB2312"/>
          <w:sz w:val="32"/>
        </w:rPr>
      </w:pPr>
      <w:r>
        <w:rPr>
          <w:rFonts w:hint="eastAsia" w:ascii="仿宋_GB2312" w:eastAsia="仿宋_GB2312"/>
          <w:sz w:val="28"/>
          <w:szCs w:val="28"/>
          <w:u w:val="single" w:color="000000"/>
        </w:rPr>
        <w:t>儿童本位的幼儿在园生活活动优化研究</w:t>
      </w:r>
      <w:r>
        <w:rPr>
          <w:rFonts w:hint="eastAsia" w:ascii="仿宋_GB2312" w:eastAsia="仿宋_GB2312"/>
          <w:sz w:val="32"/>
        </w:rPr>
        <w:t>课题研究活动情况登记表</w:t>
      </w:r>
    </w:p>
    <w:p>
      <w:pPr>
        <w:jc w:val="center"/>
        <w:textAlignment w:val="baseline"/>
        <w:rPr>
          <w:rFonts w:ascii="仿宋_GB2312"/>
          <w:sz w:val="18"/>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874"/>
        <w:gridCol w:w="1410"/>
        <w:gridCol w:w="1411"/>
        <w:gridCol w:w="1411"/>
        <w:gridCol w:w="1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3" w:type="dxa"/>
            <w:noWrap w:val="0"/>
            <w:vAlign w:val="center"/>
          </w:tcPr>
          <w:p>
            <w:pPr>
              <w:snapToGrid w:val="0"/>
              <w:jc w:val="center"/>
              <w:textAlignment w:val="baseline"/>
              <w:rPr>
                <w:rFonts w:ascii="仿宋_GB2312" w:eastAsia="仿宋_GB2312"/>
                <w:sz w:val="20"/>
              </w:rPr>
            </w:pPr>
            <w:r>
              <w:rPr>
                <w:rFonts w:hint="eastAsia" w:ascii="仿宋_GB2312" w:eastAsia="仿宋_GB2312"/>
              </w:rPr>
              <w:t>时间</w:t>
            </w:r>
          </w:p>
        </w:tc>
        <w:tc>
          <w:tcPr>
            <w:tcW w:w="1453" w:type="dxa"/>
            <w:noWrap w:val="0"/>
            <w:vAlign w:val="center"/>
          </w:tcPr>
          <w:p>
            <w:pPr>
              <w:snapToGrid w:val="0"/>
              <w:jc w:val="center"/>
              <w:textAlignment w:val="baseline"/>
              <w:rPr>
                <w:rFonts w:hint="eastAsia" w:ascii="仿宋_GB2312" w:eastAsia="宋体"/>
                <w:sz w:val="20"/>
                <w:lang w:val="en-US" w:eastAsia="zh-CN"/>
              </w:rPr>
            </w:pPr>
            <w:r>
              <w:rPr>
                <w:rFonts w:hint="eastAsia" w:ascii="仿宋_GB2312"/>
              </w:rPr>
              <w:t>2022.</w:t>
            </w:r>
            <w:r>
              <w:rPr>
                <w:rFonts w:hint="eastAsia" w:ascii="仿宋_GB2312"/>
                <w:lang w:val="en-US" w:eastAsia="zh-CN"/>
              </w:rPr>
              <w:t>09</w:t>
            </w:r>
            <w:r>
              <w:rPr>
                <w:rFonts w:hint="eastAsia" w:ascii="仿宋_GB2312"/>
              </w:rPr>
              <w:t>.</w:t>
            </w:r>
            <w:r>
              <w:rPr>
                <w:rFonts w:ascii="仿宋_GB2312"/>
              </w:rPr>
              <w:t>0</w:t>
            </w:r>
            <w:r>
              <w:rPr>
                <w:rFonts w:hint="eastAsia" w:ascii="仿宋_GB2312"/>
                <w:lang w:val="en-US" w:eastAsia="zh-CN"/>
              </w:rPr>
              <w:t>6</w:t>
            </w:r>
          </w:p>
        </w:tc>
        <w:tc>
          <w:tcPr>
            <w:tcW w:w="1453" w:type="dxa"/>
            <w:noWrap w:val="0"/>
            <w:vAlign w:val="center"/>
          </w:tcPr>
          <w:p>
            <w:pPr>
              <w:snapToGrid w:val="0"/>
              <w:jc w:val="center"/>
              <w:textAlignment w:val="baseline"/>
              <w:rPr>
                <w:rFonts w:ascii="仿宋_GB2312" w:eastAsia="仿宋_GB2312"/>
                <w:sz w:val="20"/>
              </w:rPr>
            </w:pPr>
            <w:r>
              <w:rPr>
                <w:rFonts w:hint="eastAsia" w:ascii="仿宋_GB2312" w:eastAsia="仿宋_GB2312"/>
              </w:rPr>
              <w:t>地点</w:t>
            </w:r>
          </w:p>
        </w:tc>
        <w:tc>
          <w:tcPr>
            <w:tcW w:w="1454" w:type="dxa"/>
            <w:noWrap w:val="0"/>
            <w:vAlign w:val="center"/>
          </w:tcPr>
          <w:p>
            <w:pPr>
              <w:snapToGrid w:val="0"/>
              <w:jc w:val="center"/>
              <w:textAlignment w:val="baseline"/>
              <w:rPr>
                <w:rFonts w:hint="default" w:ascii="仿宋_GB2312" w:eastAsia="宋体"/>
                <w:sz w:val="20"/>
                <w:lang w:val="en-US" w:eastAsia="zh-CN"/>
              </w:rPr>
            </w:pPr>
            <w:r>
              <w:rPr>
                <w:rFonts w:hint="eastAsia" w:ascii="仿宋_GB2312"/>
                <w:lang w:val="en-US" w:eastAsia="zh-CN"/>
              </w:rPr>
              <w:t>二楼会议室</w:t>
            </w:r>
          </w:p>
        </w:tc>
        <w:tc>
          <w:tcPr>
            <w:tcW w:w="1454" w:type="dxa"/>
            <w:noWrap w:val="0"/>
            <w:vAlign w:val="center"/>
          </w:tcPr>
          <w:p>
            <w:pPr>
              <w:snapToGrid w:val="0"/>
              <w:jc w:val="center"/>
              <w:textAlignment w:val="baseline"/>
              <w:rPr>
                <w:rFonts w:ascii="仿宋_GB2312" w:eastAsia="仿宋_GB2312"/>
                <w:sz w:val="20"/>
              </w:rPr>
            </w:pPr>
            <w:r>
              <w:rPr>
                <w:rFonts w:hint="eastAsia" w:ascii="仿宋_GB2312" w:eastAsia="仿宋_GB2312"/>
              </w:rPr>
              <w:t>参加对象</w:t>
            </w:r>
          </w:p>
        </w:tc>
        <w:tc>
          <w:tcPr>
            <w:tcW w:w="1454" w:type="dxa"/>
            <w:noWrap w:val="0"/>
            <w:vAlign w:val="top"/>
          </w:tcPr>
          <w:p>
            <w:pPr>
              <w:snapToGrid w:val="0"/>
              <w:textAlignment w:val="baseline"/>
              <w:rPr>
                <w:rFonts w:hint="default" w:ascii="宋体" w:hAnsi="宋体" w:eastAsia="宋体"/>
                <w:sz w:val="24"/>
                <w:lang w:val="en-US" w:eastAsia="zh-CN"/>
              </w:rPr>
            </w:pPr>
            <w:r>
              <w:rPr>
                <w:rFonts w:hint="eastAsia" w:ascii="宋体" w:hAnsi="宋体"/>
                <w:szCs w:val="21"/>
              </w:rPr>
              <w:t>阮云姣、倪芳、赵红霞、史银华、陈璐、王宝秀</w:t>
            </w:r>
            <w:r>
              <w:rPr>
                <w:rFonts w:hint="eastAsia" w:ascii="宋体" w:hAnsi="宋体"/>
                <w:szCs w:val="21"/>
                <w:lang w:val="en-US" w:eastAsia="zh-CN"/>
              </w:rPr>
              <w:t>、王文姣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3" w:type="dxa"/>
            <w:noWrap w:val="0"/>
            <w:vAlign w:val="center"/>
          </w:tcPr>
          <w:p>
            <w:pPr>
              <w:snapToGrid w:val="0"/>
              <w:jc w:val="center"/>
              <w:textAlignment w:val="baseline"/>
              <w:rPr>
                <w:rFonts w:ascii="仿宋_GB2312" w:eastAsia="仿宋_GB2312"/>
                <w:sz w:val="20"/>
              </w:rPr>
            </w:pPr>
            <w:r>
              <w:rPr>
                <w:rFonts w:hint="eastAsia" w:ascii="仿宋_GB2312" w:eastAsia="仿宋_GB2312"/>
              </w:rPr>
              <w:t>主持人</w:t>
            </w:r>
          </w:p>
        </w:tc>
        <w:tc>
          <w:tcPr>
            <w:tcW w:w="1453" w:type="dxa"/>
            <w:noWrap w:val="0"/>
            <w:vAlign w:val="center"/>
          </w:tcPr>
          <w:p>
            <w:pPr>
              <w:snapToGrid w:val="0"/>
              <w:jc w:val="center"/>
              <w:textAlignment w:val="baseline"/>
              <w:rPr>
                <w:rFonts w:ascii="仿宋_GB2312"/>
                <w:sz w:val="20"/>
              </w:rPr>
            </w:pPr>
            <w:r>
              <w:rPr>
                <w:rFonts w:hint="eastAsia" w:ascii="仿宋_GB2312"/>
              </w:rPr>
              <w:t>阮云姣</w:t>
            </w:r>
          </w:p>
        </w:tc>
        <w:tc>
          <w:tcPr>
            <w:tcW w:w="1453" w:type="dxa"/>
            <w:noWrap w:val="0"/>
            <w:vAlign w:val="center"/>
          </w:tcPr>
          <w:p>
            <w:pPr>
              <w:snapToGrid w:val="0"/>
              <w:jc w:val="center"/>
              <w:textAlignment w:val="baseline"/>
              <w:rPr>
                <w:rFonts w:hint="eastAsia" w:ascii="仿宋_GB2312" w:eastAsia="仿宋_GB2312"/>
                <w:sz w:val="20"/>
                <w:lang w:val="en-US" w:eastAsia="zh-Hans"/>
              </w:rPr>
            </w:pPr>
            <w:r>
              <w:rPr>
                <w:rFonts w:hint="eastAsia" w:ascii="仿宋_GB2312" w:eastAsia="仿宋_GB2312"/>
                <w:sz w:val="20"/>
                <w:lang w:val="en-US" w:eastAsia="zh-Hans"/>
              </w:rPr>
              <w:t>内容</w:t>
            </w:r>
          </w:p>
          <w:p>
            <w:pPr>
              <w:snapToGrid w:val="0"/>
              <w:jc w:val="center"/>
              <w:textAlignment w:val="baseline"/>
              <w:rPr>
                <w:rFonts w:ascii="仿宋_GB2312" w:eastAsia="仿宋_GB2312"/>
                <w:sz w:val="20"/>
              </w:rPr>
            </w:pPr>
            <w:r>
              <w:rPr>
                <w:rFonts w:hint="eastAsia" w:ascii="仿宋_GB2312" w:eastAsia="仿宋_GB2312"/>
              </w:rPr>
              <w:t>形式</w:t>
            </w:r>
          </w:p>
        </w:tc>
        <w:tc>
          <w:tcPr>
            <w:tcW w:w="4362" w:type="dxa"/>
            <w:gridSpan w:val="3"/>
            <w:noWrap w:val="0"/>
            <w:vAlign w:val="center"/>
          </w:tcPr>
          <w:p>
            <w:pPr>
              <w:snapToGrid w:val="0"/>
              <w:jc w:val="both"/>
              <w:textAlignment w:val="baseline"/>
              <w:rPr>
                <w:rFonts w:hint="eastAsia" w:ascii="仿宋_GB2312"/>
                <w:szCs w:val="21"/>
                <w:lang w:val="en-US" w:eastAsia="zh-CN"/>
              </w:rPr>
            </w:pPr>
            <w:r>
              <w:rPr>
                <w:rFonts w:hint="eastAsia" w:ascii="仿宋_GB2312"/>
                <w:szCs w:val="21"/>
                <w:lang w:val="en-US" w:eastAsia="zh-CN"/>
              </w:rPr>
              <w:t xml:space="preserve">新学期课题研究方向  9月课题任务  </w:t>
            </w:r>
          </w:p>
          <w:p>
            <w:pPr>
              <w:snapToGrid w:val="0"/>
              <w:jc w:val="both"/>
              <w:textAlignment w:val="baseline"/>
              <w:rPr>
                <w:rFonts w:hint="default" w:ascii="仿宋_GB2312" w:eastAsia="宋体"/>
                <w:sz w:val="18"/>
                <w:lang w:val="en-US" w:eastAsia="zh-CN"/>
              </w:rPr>
            </w:pPr>
            <w:r>
              <w:rPr>
                <w:rFonts w:hint="eastAsia" w:ascii="仿宋_GB2312"/>
                <w:szCs w:val="21"/>
                <w:lang w:val="en-US" w:eastAsia="zh-Hans"/>
              </w:rPr>
              <w:t>研讨和分享</w:t>
            </w:r>
            <w:r>
              <w:rPr>
                <w:rFonts w:hint="eastAsia" w:ascii="仿宋_GB2312"/>
                <w:szCs w:val="21"/>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74" w:hRule="atLeast"/>
        </w:trPr>
        <w:tc>
          <w:tcPr>
            <w:tcW w:w="1453" w:type="dxa"/>
            <w:noWrap w:val="0"/>
            <w:vAlign w:val="top"/>
          </w:tcPr>
          <w:p>
            <w:pPr>
              <w:snapToGrid w:val="0"/>
              <w:jc w:val="center"/>
              <w:textAlignment w:val="baseline"/>
              <w:rPr>
                <w:rFonts w:ascii="仿宋_GB2312" w:eastAsia="仿宋_GB2312"/>
                <w:sz w:val="20"/>
              </w:rPr>
            </w:pPr>
            <w:r>
              <w:rPr>
                <w:rFonts w:hint="eastAsia" w:ascii="仿宋_GB2312" w:eastAsia="仿宋_GB2312"/>
              </w:rPr>
              <w:t>研究的目的</w:t>
            </w:r>
          </w:p>
          <w:p>
            <w:pPr>
              <w:snapToGrid w:val="0"/>
              <w:jc w:val="center"/>
              <w:textAlignment w:val="baseline"/>
              <w:rPr>
                <w:rFonts w:ascii="仿宋_GB2312"/>
                <w:sz w:val="20"/>
              </w:rPr>
            </w:pPr>
            <w:r>
              <w:rPr>
                <w:rFonts w:hint="eastAsia" w:ascii="仿宋_GB2312" w:eastAsia="仿宋_GB2312"/>
              </w:rPr>
              <w:t>（范围、</w:t>
            </w:r>
          </w:p>
          <w:p>
            <w:pPr>
              <w:snapToGrid w:val="0"/>
              <w:jc w:val="center"/>
              <w:textAlignment w:val="baseline"/>
              <w:rPr>
                <w:rFonts w:ascii="仿宋_GB2312"/>
                <w:sz w:val="18"/>
              </w:rPr>
            </w:pPr>
            <w:r>
              <w:rPr>
                <w:rFonts w:hint="eastAsia" w:ascii="仿宋_GB2312" w:eastAsia="仿宋_GB2312"/>
              </w:rPr>
              <w:t>方法）</w:t>
            </w:r>
          </w:p>
        </w:tc>
        <w:tc>
          <w:tcPr>
            <w:tcW w:w="7268" w:type="dxa"/>
            <w:gridSpan w:val="5"/>
            <w:noWrap w:val="0"/>
            <w:vAlign w:val="top"/>
          </w:tcPr>
          <w:p>
            <w:pPr>
              <w:jc w:val="left"/>
              <w:textAlignment w:val="baseline"/>
              <w:rPr>
                <w:rFonts w:hint="default" w:ascii="仿宋_GB2312"/>
                <w:sz w:val="18"/>
                <w:szCs w:val="18"/>
                <w:lang w:eastAsia="zh-Hans"/>
              </w:rPr>
            </w:pPr>
            <w:r>
              <w:rPr>
                <w:rFonts w:hint="eastAsia" w:ascii="仿宋_GB2312"/>
                <w:sz w:val="18"/>
                <w:szCs w:val="18"/>
                <w:lang w:val="en-US" w:eastAsia="zh-Hans"/>
              </w:rPr>
              <w:t>通过</w:t>
            </w:r>
            <w:r>
              <w:rPr>
                <w:rFonts w:hint="eastAsia" w:ascii="仿宋_GB2312"/>
                <w:sz w:val="18"/>
                <w:szCs w:val="18"/>
                <w:lang w:val="en-US" w:eastAsia="zh-CN"/>
              </w:rPr>
              <w:t>研讨新学期课题研究方向，提升教师的课题研究水平</w:t>
            </w:r>
            <w:r>
              <w:rPr>
                <w:rFonts w:hint="default" w:ascii="仿宋_GB2312"/>
                <w:sz w:val="18"/>
                <w:szCs w:val="18"/>
                <w:lang w:eastAsia="zh-Hans"/>
              </w:rPr>
              <w:t>。</w:t>
            </w:r>
          </w:p>
          <w:p>
            <w:pPr>
              <w:jc w:val="left"/>
              <w:textAlignment w:val="baseline"/>
              <w:rPr>
                <w:rFonts w:hint="default" w:ascii="仿宋_GB2312"/>
                <w:sz w:val="18"/>
                <w:szCs w:val="18"/>
                <w:lang w:eastAsia="zh-Hans"/>
              </w:rPr>
            </w:pPr>
            <w:r>
              <w:rPr>
                <w:rFonts w:hint="eastAsia" w:ascii="仿宋_GB2312"/>
                <w:sz w:val="18"/>
                <w:szCs w:val="18"/>
                <w:lang w:val="en-US" w:eastAsia="zh-Hans"/>
              </w:rPr>
              <w:t>通过</w:t>
            </w:r>
            <w:r>
              <w:rPr>
                <w:rFonts w:hint="eastAsia" w:ascii="仿宋_GB2312"/>
                <w:sz w:val="18"/>
                <w:szCs w:val="18"/>
                <w:lang w:val="en-US" w:eastAsia="zh-CN"/>
              </w:rPr>
              <w:t>分类收集生活教案以及绘本资源</w:t>
            </w:r>
            <w:r>
              <w:rPr>
                <w:rFonts w:hint="default" w:ascii="仿宋_GB2312"/>
                <w:sz w:val="18"/>
                <w:szCs w:val="18"/>
                <w:lang w:eastAsia="zh-Hans"/>
              </w:rPr>
              <w:t>，</w:t>
            </w:r>
            <w:r>
              <w:rPr>
                <w:rFonts w:hint="eastAsia" w:ascii="仿宋_GB2312"/>
                <w:sz w:val="18"/>
                <w:szCs w:val="18"/>
                <w:lang w:val="en-US" w:eastAsia="zh-CN"/>
              </w:rPr>
              <w:t>形成各年龄段生活活动资源库，</w:t>
            </w:r>
            <w:r>
              <w:rPr>
                <w:rFonts w:hint="eastAsia" w:ascii="仿宋_GB2312"/>
                <w:sz w:val="18"/>
                <w:szCs w:val="18"/>
                <w:lang w:val="en-US" w:eastAsia="zh-Hans"/>
              </w:rPr>
              <w:t>增强教师文化素养与知识储备</w:t>
            </w:r>
            <w:r>
              <w:rPr>
                <w:rFonts w:hint="default" w:ascii="仿宋_GB2312"/>
                <w:sz w:val="18"/>
                <w:szCs w:val="18"/>
                <w:lang w:eastAsia="zh-Hans"/>
              </w:rPr>
              <w:t>。</w:t>
            </w:r>
          </w:p>
          <w:p>
            <w:pPr>
              <w:jc w:val="left"/>
              <w:textAlignment w:val="baseline"/>
              <w:rPr>
                <w:rFonts w:hint="default" w:ascii="仿宋_GB2312" w:eastAsia="宋体"/>
                <w:sz w:val="18"/>
                <w:szCs w:val="18"/>
                <w:lang w:val="en-US" w:eastAsia="zh-CN"/>
              </w:rPr>
            </w:pPr>
            <w:r>
              <w:rPr>
                <w:rFonts w:hint="eastAsia" w:ascii="仿宋_GB2312"/>
                <w:sz w:val="18"/>
                <w:szCs w:val="18"/>
                <w:lang w:val="en-US" w:eastAsia="zh-CN"/>
              </w:rPr>
              <w:t>布置9月份课题任务，进一步有计划地观察、了解幼儿在园生活活动情况。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3" w:type="dxa"/>
            <w:noWrap w:val="0"/>
            <w:vAlign w:val="top"/>
          </w:tcPr>
          <w:p>
            <w:pPr>
              <w:jc w:val="center"/>
              <w:textAlignment w:val="baseline"/>
              <w:rPr>
                <w:rFonts w:hint="eastAsia" w:ascii="仿宋_GB2312" w:eastAsia="仿宋_GB2312"/>
                <w:spacing w:val="40"/>
              </w:rPr>
            </w:pPr>
          </w:p>
          <w:p>
            <w:pPr>
              <w:jc w:val="center"/>
              <w:textAlignment w:val="baseline"/>
              <w:rPr>
                <w:rFonts w:hint="eastAsia" w:ascii="仿宋_GB2312" w:eastAsia="仿宋_GB2312"/>
                <w:spacing w:val="40"/>
              </w:rPr>
            </w:pPr>
          </w:p>
          <w:p>
            <w:pPr>
              <w:jc w:val="center"/>
              <w:textAlignment w:val="baseline"/>
              <w:rPr>
                <w:rFonts w:hint="eastAsia" w:ascii="仿宋_GB2312" w:eastAsia="仿宋_GB2312"/>
                <w:spacing w:val="40"/>
              </w:rPr>
            </w:pPr>
          </w:p>
          <w:p>
            <w:pPr>
              <w:jc w:val="center"/>
              <w:textAlignment w:val="baseline"/>
              <w:rPr>
                <w:rFonts w:ascii="仿宋_GB2312"/>
                <w:spacing w:val="40"/>
                <w:sz w:val="20"/>
              </w:rPr>
            </w:pPr>
            <w:r>
              <w:rPr>
                <w:rFonts w:hint="eastAsia" w:ascii="仿宋_GB2312" w:eastAsia="仿宋_GB2312"/>
                <w:spacing w:val="40"/>
              </w:rPr>
              <w:t>主</w:t>
            </w:r>
          </w:p>
          <w:p>
            <w:pPr>
              <w:jc w:val="center"/>
              <w:textAlignment w:val="baseline"/>
              <w:rPr>
                <w:rFonts w:ascii="仿宋_GB2312"/>
                <w:spacing w:val="40"/>
                <w:sz w:val="20"/>
              </w:rPr>
            </w:pPr>
            <w:r>
              <w:rPr>
                <w:rFonts w:hint="eastAsia" w:ascii="仿宋_GB2312" w:eastAsia="仿宋_GB2312"/>
                <w:spacing w:val="40"/>
              </w:rPr>
              <w:t>要</w:t>
            </w:r>
          </w:p>
          <w:p>
            <w:pPr>
              <w:jc w:val="center"/>
              <w:textAlignment w:val="baseline"/>
              <w:rPr>
                <w:rFonts w:ascii="仿宋_GB2312"/>
                <w:spacing w:val="40"/>
                <w:sz w:val="20"/>
              </w:rPr>
            </w:pPr>
            <w:r>
              <w:rPr>
                <w:rFonts w:hint="eastAsia" w:ascii="仿宋_GB2312" w:eastAsia="仿宋_GB2312"/>
                <w:spacing w:val="40"/>
              </w:rPr>
              <w:t>内</w:t>
            </w:r>
          </w:p>
          <w:p>
            <w:pPr>
              <w:jc w:val="center"/>
              <w:textAlignment w:val="baseline"/>
              <w:rPr>
                <w:rFonts w:ascii="仿宋_GB2312"/>
                <w:spacing w:val="40"/>
                <w:sz w:val="20"/>
              </w:rPr>
            </w:pPr>
            <w:r>
              <w:rPr>
                <w:rFonts w:hint="eastAsia" w:ascii="仿宋_GB2312" w:eastAsia="仿宋_GB2312"/>
                <w:spacing w:val="40"/>
              </w:rPr>
              <w:t>容</w:t>
            </w:r>
          </w:p>
          <w:p>
            <w:pPr>
              <w:jc w:val="center"/>
              <w:textAlignment w:val="baseline"/>
              <w:rPr>
                <w:rFonts w:ascii="仿宋_GB2312"/>
                <w:sz w:val="18"/>
              </w:rPr>
            </w:pPr>
          </w:p>
        </w:tc>
        <w:tc>
          <w:tcPr>
            <w:tcW w:w="7268" w:type="dxa"/>
            <w:gridSpan w:val="5"/>
            <w:noWrap w:val="0"/>
            <w:vAlign w:val="center"/>
          </w:tcPr>
          <w:p>
            <w:pPr>
              <w:snapToGrid w:val="0"/>
              <w:spacing w:line="360" w:lineRule="auto"/>
              <w:textAlignment w:val="baseline"/>
              <w:rPr>
                <w:rFonts w:hint="default" w:ascii="宋体" w:hAnsi="宋体" w:eastAsia="宋体"/>
                <w:sz w:val="24"/>
                <w:lang w:val="en-US" w:eastAsia="zh-CN"/>
              </w:rPr>
            </w:pPr>
            <w:r>
              <w:rPr>
                <w:rFonts w:hint="eastAsia" w:ascii="宋体" w:hAnsi="宋体"/>
                <w:sz w:val="24"/>
              </w:rPr>
              <w:t>★</w:t>
            </w:r>
            <w:r>
              <w:rPr>
                <w:rFonts w:hint="eastAsia" w:ascii="宋体" w:hAnsi="宋体"/>
                <w:sz w:val="24"/>
                <w:lang w:val="en-US" w:eastAsia="zh-CN"/>
              </w:rPr>
              <w:t>新学期课题研究方向</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Hans"/>
              </w:rPr>
              <w:t>阮云姣</w:t>
            </w:r>
            <w:r>
              <w:rPr>
                <w:rFonts w:hint="default" w:ascii="宋体" w:hAnsi="宋体"/>
                <w:sz w:val="24"/>
                <w:lang w:eastAsia="zh-Hans"/>
              </w:rPr>
              <w:t>：</w:t>
            </w:r>
            <w:r>
              <w:rPr>
                <w:rFonts w:hint="eastAsia" w:ascii="宋体" w:hAnsi="宋体"/>
                <w:sz w:val="24"/>
                <w:lang w:val="en-US" w:eastAsia="zh-CN"/>
              </w:rPr>
              <w:t>上个学期的时候，我们通过阅读相关文献资料、探讨生活活动内容以及预设班本课程，初步对生活活动有了一个浅显的了解，并且收集了一些相关的资料。那么，在本学期，我们要进一步的深入生活活动。本学期，我们要继续加强相关文献学习，注重观察指导，优化策略，不断提高幼儿生活活动能力的同时，提升自己的课题研究水平。</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阮云姣：本学期的研究重点工作有如下几点：</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1.根据生活环节不同对文献进行整理，加以阅读，并汇总成相关数据。</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2.对园内现有的生活环境进行调整改造，创设更有利于开展生活活动的物质环境。</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3.结合跟进式的案例观察，总结优化生活活动的策略，提高幼儿生活活动能力。</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4.完成课题中期评估表</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大家先看一下，我们可以根据研究重点讨论一下。</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史银华：我觉得第一个很好，我们上学期虽然收集了一些资料，但是数量、种类方面比较少，我们这个学期再根据生活活动多收集一些，就可以形成我们的资源库了。</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陈璐：对的，我们除了收集各年龄段的生活活动教案，我们还可以收集生活活动的绘本、儿歌、手指谣这些，不仅作为资源库，而且对我们来说，平时在提高幼儿生活活动能力的时候，我们也可以运用到这些。</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阮云姣：这个想法很具体详细，不错。</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倪芳：我觉得第二个目标现在我们就可以开始慢慢实施起来了，因为正好是新学期，大家的班级所在年龄段不同，我们可以创设符合本班幼儿年龄特点的环境。</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赵红霞：我们小班的话生活活动环境创设方面，可以着重在自主喝水、如厕、进餐方面，因为《指南》健康领域中，针对小班幼儿的要求是“能熟练的使用勺子吃饭”、“在帮助下能穿脱衣服或鞋袜”。</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王文姣：我认为小班环境创设应是生动形象有趣的，因为小班幼儿年龄小，发展水平较低，所以环境要有情境性和游戏性，可以布置一些小动物的场景之类的。</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王宝秀：比如我们小班厕所的“七步洗手法”就可以用一些可爱的动物来表示，中大班可以选择用小手，这样可以体现不同年龄段的差异性。</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阮云姣：大家思考的很全面，小班的生活活动环境创设除了要符合小班的年龄特点，也要生动形象。中大班的环境创设就更要体现年龄阶段下的生活能力要求。比如，在记录自主饮水方面，小班可以用插卡、贴贴纸这种简单、易于操作的方式，中大班则可以选择画正字、记录时间这些体现年龄差异的方法。</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阮云姣：在环境创设前，我们要先学习观摩。通过多种渠道，学习观摩其他幼儿园生活环境的优秀照片、视频，给予启发、吸取经验，更新调整班级生活环境。</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陈璐：我们可以参考一下总园的生活活动环境布置。</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史银华：对的，这个可以让杨煜茹在总园拍一些他们不同年龄段的生活活动环境照片。</w:t>
            </w:r>
          </w:p>
          <w:p>
            <w:pPr>
              <w:snapToGrid w:val="0"/>
              <w:spacing w:line="360" w:lineRule="auto"/>
              <w:textAlignment w:val="baseline"/>
              <w:rPr>
                <w:rFonts w:hint="default" w:ascii="宋体" w:hAnsi="宋体"/>
                <w:sz w:val="24"/>
                <w:lang w:val="en-US" w:eastAsia="zh-CN"/>
              </w:rPr>
            </w:pPr>
            <w:r>
              <w:rPr>
                <w:rFonts w:hint="eastAsia" w:ascii="宋体" w:hAnsi="宋体"/>
                <w:sz w:val="24"/>
                <w:lang w:val="en-US" w:eastAsia="zh-CN"/>
              </w:rPr>
              <w:t>王宝秀：我们还可以在小红书、抖音等一些网络平台上，搜索相关素材和照片，给予一些启发。</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阮云姣：大家可以通过多种形式去学习观摩，比如参考我们之前去参观的其他幼儿园的设计。</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那么针对目标3，有一点是需要大家注意的。本学期，我们对生活活动中幼儿的观察，需要大家开展一个持续性的观察。上学期，我们是针对自己班的幼儿，开展的一个全面的、总体的、泛化的观察，本学期，我们观察从“面”到“点”，聚焦到一个人身上。对一名幼儿，开展在生活活动方面持续的观察，总结优化生活活动的策略，提高幼儿生活活动能力。</w:t>
            </w:r>
          </w:p>
          <w:p>
            <w:pPr>
              <w:snapToGrid w:val="0"/>
              <w:spacing w:line="360" w:lineRule="auto"/>
              <w:textAlignment w:val="baseline"/>
              <w:rPr>
                <w:rFonts w:hint="eastAsia" w:ascii="宋体" w:hAnsi="宋体"/>
                <w:sz w:val="24"/>
                <w:lang w:val="en-US" w:eastAsia="zh-CN"/>
              </w:rPr>
            </w:pPr>
            <w:r>
              <w:rPr>
                <w:rFonts w:hint="eastAsia" w:ascii="宋体" w:hAnsi="宋体"/>
                <w:sz w:val="24"/>
              </w:rPr>
              <w:t>★</w:t>
            </w:r>
            <w:r>
              <w:rPr>
                <w:rFonts w:hint="eastAsia" w:ascii="宋体" w:hAnsi="宋体"/>
                <w:sz w:val="24"/>
                <w:lang w:val="en-US" w:eastAsia="zh-CN"/>
              </w:rPr>
              <w:t>9月课题教研任务</w:t>
            </w:r>
          </w:p>
          <w:p>
            <w:pPr>
              <w:snapToGrid w:val="0"/>
              <w:spacing w:line="360" w:lineRule="auto"/>
              <w:textAlignment w:val="baseline"/>
              <w:rPr>
                <w:rFonts w:hint="eastAsia" w:ascii="宋体" w:hAnsi="宋体"/>
                <w:sz w:val="24"/>
                <w:lang w:val="en-US" w:eastAsia="zh-CN"/>
              </w:rPr>
            </w:pPr>
            <w:r>
              <w:rPr>
                <w:rFonts w:hint="eastAsia" w:ascii="宋体" w:hAnsi="宋体"/>
                <w:sz w:val="24"/>
                <w:lang w:val="en-US" w:eastAsia="zh-CN"/>
              </w:rPr>
              <w:t>阮云姣：接下来，我根据本学期课题研究方向，布置我们9月份的课题教研任务。</w:t>
            </w:r>
          </w:p>
          <w:p>
            <w:pPr>
              <w:snapToGrid w:val="0"/>
              <w:spacing w:line="360" w:lineRule="auto"/>
              <w:textAlignment w:val="baseline"/>
              <w:rPr>
                <w:rFonts w:hint="eastAsia" w:ascii="宋体" w:hAnsi="宋体" w:cs="宋体"/>
                <w:sz w:val="24"/>
                <w:szCs w:val="24"/>
                <w:lang w:val="en-US" w:eastAsia="zh-CN"/>
              </w:rPr>
            </w:pPr>
            <w:r>
              <w:rPr>
                <w:rFonts w:hint="eastAsia" w:ascii="宋体" w:hAnsi="宋体" w:cs="宋体"/>
                <w:sz w:val="24"/>
                <w:szCs w:val="24"/>
                <w:lang w:val="en-US" w:eastAsia="zh-CN"/>
              </w:rPr>
              <w:t>1.我们</w:t>
            </w:r>
            <w:r>
              <w:rPr>
                <w:rFonts w:ascii="宋体" w:hAnsi="宋体" w:eastAsia="宋体" w:cs="宋体"/>
                <w:sz w:val="24"/>
                <w:szCs w:val="24"/>
              </w:rPr>
              <w:t>分为两组，第一组收集大中小上学期的生活课题的教案，便于平时的教学，第二组分类收集五大环节的绘本资源</w:t>
            </w:r>
            <w:r>
              <w:rPr>
                <w:rFonts w:hint="eastAsia" w:ascii="宋体" w:hAnsi="宋体" w:cs="宋体"/>
                <w:sz w:val="24"/>
                <w:szCs w:val="24"/>
                <w:lang w:val="en-US" w:eastAsia="zh-CN"/>
              </w:rPr>
              <w:t>以及儿歌、手指谣</w:t>
            </w:r>
            <w:r>
              <w:rPr>
                <w:rFonts w:ascii="宋体" w:hAnsi="宋体" w:eastAsia="宋体" w:cs="宋体"/>
                <w:sz w:val="24"/>
                <w:szCs w:val="24"/>
              </w:rPr>
              <w:t>，做成ppt</w:t>
            </w:r>
            <w:r>
              <w:rPr>
                <w:rFonts w:hint="eastAsia" w:ascii="宋体" w:hAnsi="宋体" w:cs="宋体"/>
                <w:sz w:val="24"/>
                <w:szCs w:val="24"/>
                <w:lang w:eastAsia="zh-CN"/>
              </w:rPr>
              <w:t>，</w:t>
            </w:r>
            <w:r>
              <w:rPr>
                <w:rFonts w:hint="eastAsia" w:ascii="宋体" w:hAnsi="宋体" w:cs="宋体"/>
                <w:sz w:val="24"/>
                <w:szCs w:val="24"/>
                <w:lang w:val="en-US" w:eastAsia="zh-CN"/>
              </w:rPr>
              <w:t>分类打包。</w:t>
            </w:r>
            <w:r>
              <w:rPr>
                <w:rFonts w:hint="default" w:ascii="宋体" w:hAnsi="宋体" w:cs="宋体"/>
                <w:sz w:val="24"/>
                <w:szCs w:val="24"/>
                <w:lang w:val="en-US" w:eastAsia="zh-CN"/>
              </w:rPr>
              <w:t>汇总相关数据，形成理论支撑。</w:t>
            </w:r>
          </w:p>
          <w:p>
            <w:pPr>
              <w:snapToGrid w:val="0"/>
              <w:spacing w:line="360" w:lineRule="auto"/>
              <w:textAlignment w:val="baseline"/>
              <w:rPr>
                <w:rFonts w:hint="eastAsia" w:ascii="宋体" w:hAnsi="宋体" w:cs="宋体"/>
                <w:sz w:val="24"/>
                <w:szCs w:val="24"/>
                <w:lang w:val="en-US" w:eastAsia="zh-CN"/>
              </w:rPr>
            </w:pPr>
            <w:r>
              <w:rPr>
                <w:rFonts w:hint="eastAsia" w:ascii="宋体" w:hAnsi="宋体" w:cs="宋体"/>
                <w:sz w:val="24"/>
                <w:szCs w:val="24"/>
                <w:lang w:val="en-US" w:eastAsia="zh-CN"/>
              </w:rPr>
              <w:t>2.针对班级环境创设，我们后面会进行现场调研。通过生活环境的相互参观、研讨，发现存在的问题，提出解决的方法，不断更新完善环境。更好的为幼儿生活活动服务。</w:t>
            </w:r>
          </w:p>
          <w:p>
            <w:pPr>
              <w:snapToGrid w:val="0"/>
              <w:spacing w:line="360" w:lineRule="auto"/>
              <w:textAlignment w:val="baseline"/>
              <w:rPr>
                <w:rFonts w:hint="default" w:ascii="宋体" w:hAnsi="宋体" w:cs="宋体"/>
                <w:sz w:val="24"/>
                <w:szCs w:val="24"/>
                <w:lang w:val="en-US" w:eastAsia="zh-CN"/>
              </w:rPr>
            </w:pPr>
            <w:r>
              <w:rPr>
                <w:rFonts w:hint="eastAsia" w:ascii="宋体" w:hAnsi="宋体" w:cs="宋体"/>
                <w:sz w:val="24"/>
                <w:szCs w:val="24"/>
                <w:lang w:val="en-US" w:eastAsia="zh-CN"/>
              </w:rPr>
              <w:t>3.个案观察。注重观察，继续做好每月生活个案的观察工作，形成文本，提高自身的观察能力和专业素养。</w:t>
            </w:r>
          </w:p>
          <w:p>
            <w:pPr>
              <w:snapToGrid w:val="0"/>
              <w:spacing w:line="360" w:lineRule="auto"/>
              <w:textAlignment w:val="baseline"/>
              <w:rPr>
                <w:rFonts w:hint="eastAsia" w:ascii="宋体" w:hAnsi="宋体"/>
                <w:sz w:val="24"/>
                <w:lang w:val="en-US" w:eastAsia="zh-CN"/>
              </w:rPr>
            </w:pPr>
            <w:r>
              <w:rPr>
                <w:rFonts w:hint="eastAsia" w:ascii="宋体" w:hAnsi="宋体"/>
                <w:sz w:val="24"/>
              </w:rPr>
              <w:t>★</w:t>
            </w:r>
            <w:r>
              <w:rPr>
                <w:rFonts w:hint="eastAsia" w:ascii="宋体" w:hAnsi="宋体"/>
                <w:sz w:val="24"/>
                <w:lang w:val="en-US" w:eastAsia="zh-CN"/>
              </w:rPr>
              <w:t>下周课题教研任务</w:t>
            </w:r>
          </w:p>
          <w:p>
            <w:pPr>
              <w:snapToGrid w:val="0"/>
              <w:spacing w:line="360" w:lineRule="auto"/>
              <w:textAlignment w:val="baseline"/>
              <w:rPr>
                <w:rFonts w:hint="default" w:ascii="宋体" w:hAnsi="宋体"/>
                <w:sz w:val="24"/>
                <w:lang w:val="en-US" w:eastAsia="zh-CN"/>
              </w:rPr>
            </w:pPr>
            <w:r>
              <w:rPr>
                <w:rFonts w:hint="eastAsia" w:ascii="宋体" w:hAnsi="宋体" w:cs="宋体"/>
                <w:sz w:val="24"/>
                <w:szCs w:val="24"/>
                <w:lang w:val="en-US" w:eastAsia="zh-CN"/>
              </w:rPr>
              <w:t>阮云姣：下</w:t>
            </w:r>
            <w:r>
              <w:rPr>
                <w:rFonts w:ascii="宋体" w:hAnsi="宋体" w:eastAsia="宋体" w:cs="宋体"/>
                <w:sz w:val="24"/>
                <w:szCs w:val="24"/>
              </w:rPr>
              <w:t>周将组织一次教研活动：重点在于：1.对文献书籍进行分类整理分析，形成数据汇报。2.教案和绘本资源的整合与汇总。</w:t>
            </w:r>
          </w:p>
          <w:p>
            <w:pPr>
              <w:snapToGrid w:val="0"/>
              <w:spacing w:line="360" w:lineRule="auto"/>
              <w:textAlignment w:val="baseline"/>
              <w:rPr>
                <w:rFonts w:hint="eastAsia" w:ascii="宋体" w:hAnsi="宋体"/>
                <w:b/>
                <w:sz w:val="24"/>
              </w:rPr>
            </w:pPr>
            <w:r>
              <w:rPr>
                <w:rFonts w:hint="eastAsia" w:ascii="宋体" w:hAnsi="宋体"/>
                <w:b/>
                <w:sz w:val="24"/>
              </w:rPr>
              <w:t>附</w:t>
            </w:r>
            <w:r>
              <w:rPr>
                <w:rFonts w:ascii="宋体" w:hAnsi="宋体"/>
                <w:b/>
                <w:sz w:val="24"/>
              </w:rPr>
              <w:t>：</w:t>
            </w:r>
            <w:r>
              <w:rPr>
                <w:rFonts w:hint="eastAsia" w:ascii="宋体" w:hAnsi="宋体"/>
                <w:b/>
                <w:sz w:val="24"/>
              </w:rPr>
              <w:t>照片</w:t>
            </w:r>
          </w:p>
          <w:p>
            <w:pPr>
              <w:snapToGrid w:val="0"/>
              <w:spacing w:line="360" w:lineRule="auto"/>
              <w:textAlignment w:val="baseline"/>
              <w:rPr>
                <w:rFonts w:hint="eastAsia" w:ascii="宋体" w:hAnsi="宋体"/>
                <w:b/>
                <w:sz w:val="24"/>
                <w:lang w:eastAsia="zh-CN"/>
              </w:rPr>
            </w:pPr>
            <w:r>
              <w:drawing>
                <wp:inline distT="0" distB="0" distL="114300" distR="114300">
                  <wp:extent cx="4570730" cy="3428365"/>
                  <wp:effectExtent l="0" t="0" r="127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4570730" cy="3428365"/>
                          </a:xfrm>
                          <a:prstGeom prst="rect">
                            <a:avLst/>
                          </a:prstGeom>
                          <a:noFill/>
                          <a:ln w="9525">
                            <a:noFill/>
                          </a:ln>
                        </pic:spPr>
                      </pic:pic>
                    </a:graphicData>
                  </a:graphic>
                </wp:inline>
              </w:drawing>
            </w:r>
            <w:bookmarkStart w:id="0" w:name="_GoBack"/>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53" w:type="dxa"/>
            <w:noWrap w:val="0"/>
            <w:vAlign w:val="top"/>
          </w:tcPr>
          <w:p>
            <w:pPr>
              <w:jc w:val="center"/>
              <w:textAlignment w:val="baseline"/>
              <w:rPr>
                <w:rFonts w:ascii="仿宋_GB2312" w:eastAsia="仿宋_GB2312"/>
                <w:sz w:val="20"/>
              </w:rPr>
            </w:pPr>
            <w:r>
              <w:rPr>
                <w:rFonts w:hint="eastAsia" w:ascii="仿宋_GB2312" w:eastAsia="仿宋_GB2312"/>
              </w:rPr>
              <w:t>评</w:t>
            </w:r>
          </w:p>
          <w:p>
            <w:pPr>
              <w:jc w:val="center"/>
              <w:textAlignment w:val="baseline"/>
              <w:rPr>
                <w:rFonts w:ascii="仿宋_GB2312"/>
                <w:sz w:val="18"/>
              </w:rPr>
            </w:pPr>
            <w:r>
              <w:rPr>
                <w:rFonts w:hint="eastAsia" w:ascii="仿宋_GB2312" w:eastAsia="仿宋_GB2312"/>
              </w:rPr>
              <w:t>价</w:t>
            </w:r>
          </w:p>
        </w:tc>
        <w:tc>
          <w:tcPr>
            <w:tcW w:w="7268" w:type="dxa"/>
            <w:gridSpan w:val="5"/>
            <w:noWrap w:val="0"/>
            <w:vAlign w:val="center"/>
          </w:tcPr>
          <w:p>
            <w:pPr>
              <w:pStyle w:val="6"/>
              <w:ind w:firstLineChars="0"/>
              <w:textAlignment w:val="baseline"/>
              <w:rPr>
                <w:rFonts w:hint="default" w:ascii="仿宋_GB2312" w:eastAsia="仿宋_GB2312"/>
                <w:color w:val="FF0000"/>
                <w:lang w:val="en-US" w:eastAsia="zh-CN"/>
              </w:rPr>
            </w:pPr>
            <w:r>
              <w:rPr>
                <w:rFonts w:hint="eastAsia" w:ascii="仿宋_GB2312" w:eastAsia="仿宋_GB2312"/>
              </w:rPr>
              <w:t>通过本次教研会议，</w:t>
            </w:r>
            <w:r>
              <w:rPr>
                <w:rFonts w:hint="eastAsia" w:ascii="仿宋_GB2312" w:eastAsia="仿宋_GB2312"/>
                <w:lang w:val="en-US" w:eastAsia="zh-CN"/>
              </w:rPr>
              <w:t>确定了新学期的课题研究重点和方向，</w:t>
            </w:r>
            <w:r>
              <w:rPr>
                <w:rFonts w:hint="eastAsia" w:ascii="仿宋_GB2312" w:eastAsia="仿宋_GB2312"/>
              </w:rPr>
              <w:t>进一步</w:t>
            </w:r>
            <w:r>
              <w:rPr>
                <w:rFonts w:hint="eastAsia" w:ascii="仿宋_GB2312" w:eastAsia="仿宋_GB2312"/>
                <w:lang w:val="en-US" w:eastAsia="zh-CN"/>
              </w:rPr>
              <w:t>提升对</w:t>
            </w:r>
            <w:r>
              <w:rPr>
                <w:rFonts w:hint="eastAsia" w:ascii="仿宋_GB2312" w:eastAsia="仿宋_GB2312"/>
              </w:rPr>
              <w:t>幼儿园生活活动的</w:t>
            </w:r>
            <w:r>
              <w:rPr>
                <w:rFonts w:hint="eastAsia" w:ascii="仿宋_GB2312" w:eastAsia="仿宋_GB2312"/>
                <w:lang w:val="en-US" w:eastAsia="zh-CN"/>
              </w:rPr>
              <w:t>理解</w:t>
            </w:r>
            <w:r>
              <w:rPr>
                <w:rFonts w:hint="eastAsia" w:ascii="仿宋_GB2312" w:eastAsia="仿宋_GB2312"/>
                <w:lang w:eastAsia="zh-CN"/>
              </w:rPr>
              <w:t>，</w:t>
            </w:r>
            <w:r>
              <w:rPr>
                <w:rFonts w:hint="eastAsia" w:ascii="仿宋_GB2312" w:eastAsia="仿宋_GB2312"/>
                <w:lang w:val="en-US" w:eastAsia="zh-CN"/>
              </w:rPr>
              <w:t>并布置了9月课题任务。</w:t>
            </w:r>
          </w:p>
        </w:tc>
      </w:tr>
    </w:tbl>
    <w:p>
      <w:pPr>
        <w:jc w:val="center"/>
        <w:textAlignment w:val="baseline"/>
        <w:rPr>
          <w:rFonts w:ascii="仿宋_GB2312"/>
          <w:sz w:val="24"/>
        </w:rPr>
      </w:pPr>
    </w:p>
    <w:p>
      <w:pPr>
        <w:jc w:val="center"/>
        <w:textAlignment w:val="baseline"/>
      </w:pPr>
      <w:r>
        <w:rPr>
          <w:rFonts w:hint="eastAsia" w:ascii="仿宋_GB2312" w:eastAsia="仿宋_GB2312"/>
          <w:sz w:val="24"/>
        </w:rPr>
        <w:t xml:space="preserve">                                                填表人</w:t>
      </w:r>
      <w:r>
        <w:rPr>
          <w:rFonts w:hint="eastAsia" w:ascii="仿宋_GB2312" w:eastAsia="仿宋_GB2312"/>
          <w:sz w:val="24"/>
          <w:u w:val="single" w:color="000000"/>
          <w:lang w:val="en-US" w:eastAsia="zh-CN"/>
        </w:rPr>
        <w:t>陈璐</w:t>
      </w:r>
      <w:r>
        <w:rPr>
          <w:rFonts w:hint="eastAsia" w:ascii="仿宋_GB2312"/>
          <w:sz w:val="24"/>
          <w:u w:val="single" w:color="000000"/>
        </w:rPr>
        <w:t xml:space="preserve"> </w:t>
      </w:r>
    </w:p>
    <w:sectPr>
      <w:footerReference r:id="rId3" w:type="default"/>
      <w:footerReference r:id="rId4" w:type="even"/>
      <w:pgSz w:w="11907" w:h="16840"/>
      <w:pgMar w:top="1418" w:right="1701" w:bottom="1418" w:left="1701" w:header="851" w:footer="1304" w:gutter="0"/>
      <w:pgNumType w:fmt="numberInDash"/>
      <w:cols w:space="720" w:num="1"/>
      <w:docGrid w:type="lines" w:linePitch="579" w:charSpace="-167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00000000" w:usb1="00000000" w:usb2="00000016" w:usb3="00000000" w:csb0="00040001" w:csb1="00000000"/>
  </w:font>
  <w:font w:name="Courier New">
    <w:panose1 w:val="020706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Verdana">
    <w:panose1 w:val="020B0604030504040204"/>
    <w:charset w:val="00"/>
    <w:family w:val="swiss"/>
    <w:pitch w:val="default"/>
    <w:sig w:usb0="A10006FF" w:usb1="4000205B" w:usb2="00000010" w:usb3="00000000" w:csb0="2000019F" w:csb1="00000000"/>
  </w:font>
  <w:font w:name="仿宋_GB2312">
    <w:altName w:val="方正仿宋_GBK"/>
    <w:panose1 w:val="00000000000000000000"/>
    <w:charset w:val="86"/>
    <w:family w:val="auto"/>
    <w:pitch w:val="default"/>
    <w:sig w:usb0="00000000" w:usb1="00000000" w:usb2="00000010" w:usb3="00000000" w:csb0="00040000" w:csb1="00000000"/>
  </w:font>
  <w:font w:name="仿宋">
    <w:altName w:val="方正仿宋_GBK"/>
    <w:panose1 w:val="02010609060101010101"/>
    <w:charset w:val="86"/>
    <w:family w:val="auto"/>
    <w:pitch w:val="default"/>
    <w:sig w:usb0="00000000" w:usb1="00000000" w:usb2="00000016" w:usb3="00000000" w:csb0="00040001" w:csb1="00000000"/>
  </w:font>
  <w:font w:name="微软雅黑">
    <w:altName w:val="汉仪旗黑"/>
    <w:panose1 w:val="020B0503020204020204"/>
    <w:charset w:val="86"/>
    <w:family w:val="auto"/>
    <w:pitch w:val="default"/>
    <w:sig w:usb0="00000000" w:usb1="00000000" w:usb2="00000016" w:usb3="00000000" w:csb0="0004001F" w:csb1="00000000"/>
  </w:font>
  <w:font w:name="Tahoma">
    <w:panose1 w:val="020B0804030504040204"/>
    <w:charset w:val="00"/>
    <w:family w:val="auto"/>
    <w:pitch w:val="default"/>
    <w:sig w:usb0="E1002AFF" w:usb1="C000605B" w:usb2="00000029" w:usb3="00000000" w:csb0="200101FF" w:csb1="20280000"/>
  </w:font>
  <w:font w:name="方正仿宋_GBK">
    <w:panose1 w:val="02000000000000000000"/>
    <w:charset w:val="86"/>
    <w:family w:val="auto"/>
    <w:pitch w:val="default"/>
    <w:sig w:usb0="A00002BF" w:usb1="38CF7CFA" w:usb2="00082016" w:usb3="00000000" w:csb0="00040001"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汉仪旗黑">
    <w:panose1 w:val="00020600040101010101"/>
    <w:charset w:val="86"/>
    <w:family w:val="auto"/>
    <w:pitch w:val="default"/>
    <w:sig w:usb0="A00002BF" w:usb1="1ACF7CFA" w:usb2="00000016" w:usb3="00000000" w:csb0="0004009F" w:csb1="DFD70000"/>
  </w:font>
  <w:font w:name="黑体">
    <w:altName w:val="汉仪中黑KW"/>
    <w:panose1 w:val="02010609060101010101"/>
    <w:charset w:val="00"/>
    <w:family w:val="modern"/>
    <w:pitch w:val="default"/>
    <w:sig w:usb0="00000000" w:usb1="00000000" w:usb2="00000016" w:usb3="00000000" w:csb0="00040001" w:csb1="00000000"/>
  </w:font>
  <w:font w:name="仿宋_GB2312">
    <w:altName w:val="方正仿宋_GBK"/>
    <w:panose1 w:val="00000000000000000000"/>
    <w:charset w:val="00"/>
    <w:family w:val="auto"/>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4"/>
      </w:rPr>
    </w:pPr>
    <w:r>
      <w:fldChar w:fldCharType="begin"/>
    </w:r>
    <w:r>
      <w:rPr>
        <w:rStyle w:val="4"/>
      </w:rPr>
      <w:instrText xml:space="preserve">PAGE  </w:instrText>
    </w:r>
    <w:r>
      <w:fldChar w:fldCharType="separate"/>
    </w:r>
    <w:r>
      <w:rPr>
        <w:rStyle w:val="4"/>
      </w:rPr>
      <w:t>- 4 -</w:t>
    </w:r>
    <w: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4"/>
      </w:rPr>
    </w:pPr>
    <w:r>
      <w:fldChar w:fldCharType="begin"/>
    </w:r>
    <w:r>
      <w:rPr>
        <w:rStyle w:val="4"/>
      </w:rPr>
      <w:instrText xml:space="preserve">PAGE  </w:instrText>
    </w:r>
    <w:r>
      <w:fldChar w:fldCharType="separate"/>
    </w:r>
    <w:r>
      <w:rPr>
        <w:rStyle w:val="4"/>
      </w:rPr>
      <w:t>- 2 -</w:t>
    </w:r>
    <w:r>
      <w:fldChar w:fldCharType="end"/>
    </w:r>
  </w:p>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MxYWQ0NmIxZjMyYTVkODJlNTA0OTU4OTc3MzhlNDMifQ=="/>
  </w:docVars>
  <w:rsids>
    <w:rsidRoot w:val="2A49693C"/>
    <w:rsid w:val="2A49693C"/>
    <w:rsid w:val="3E396212"/>
    <w:rsid w:val="591F734A"/>
    <w:rsid w:val="59CE153F"/>
    <w:rsid w:val="7F837C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3">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character" w:styleId="4">
    <w:name w:val="page number"/>
    <w:qFormat/>
    <w:uiPriority w:val="0"/>
    <w:rPr>
      <w:rFonts w:ascii="黑体" w:hAnsi="Verdana" w:eastAsia="黑体"/>
      <w:b/>
      <w:kern w:val="0"/>
      <w:sz w:val="36"/>
      <w:szCs w:val="36"/>
    </w:rPr>
  </w:style>
  <w:style w:type="paragraph" w:customStyle="1" w:styleId="6">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2158</Words>
  <Characters>2194</Characters>
  <Lines>0</Lines>
  <Paragraphs>0</Paragraphs>
  <TotalTime>0</TotalTime>
  <ScaleCrop>false</ScaleCrop>
  <LinksUpToDate>false</LinksUpToDate>
  <CharactersWithSpaces>2249</CharactersWithSpaces>
  <Application>WPS Office_4.0.0.6524_F1E327BC-269C-435d-A152-05C5408002CA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2022-11-04T13:55:00Z</dcterms:created>
  <dc:creator>劳资要发ci</dc:creator>
  <cp:lastModifiedBy>ruanyunjiao</cp:lastModifiedBy>
  <dcterms:modified xsi:type="dcterms:W3CDTF">2022-12-16T09:25:03Z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2052-4.0.0.6524</vt:lpwstr>
  </property>
  <property fmtid="{D5CDD505-2E9C-101B-9397-08002B2CF9AE}" pid="3" name="ICV">
    <vt:lpwstr>53688AAB05BD48AD99EE4B108A97EDBC</vt:lpwstr>
  </property>
</Properties>
</file>