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1CA8" w:rsidRDefault="00C777E0" w:rsidP="00C777E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777E0">
        <w:rPr>
          <w:rFonts w:ascii="宋体" w:eastAsia="宋体" w:hAnsi="宋体" w:hint="eastAsia"/>
          <w:b/>
          <w:bCs/>
          <w:sz w:val="32"/>
          <w:szCs w:val="32"/>
        </w:rPr>
        <w:t>好喝又营养的健康茶饮</w:t>
      </w:r>
    </w:p>
    <w:p w:rsidR="00C777E0" w:rsidRPr="00C777E0" w:rsidRDefault="00C777E0" w:rsidP="00C777E0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 </w:t>
      </w:r>
      <w:r>
        <w:rPr>
          <w:rFonts w:ascii="宋体" w:eastAsia="宋体" w:hAnsi="宋体"/>
          <w:b/>
          <w:bCs/>
          <w:sz w:val="24"/>
        </w:rPr>
        <w:t xml:space="preserve">  </w:t>
      </w:r>
      <w:r w:rsidRPr="00C777E0">
        <w:rPr>
          <w:rFonts w:ascii="宋体" w:eastAsia="宋体" w:hAnsi="宋体"/>
          <w:sz w:val="24"/>
        </w:rPr>
        <w:t xml:space="preserve"> </w:t>
      </w:r>
      <w:r w:rsidRPr="00C777E0">
        <w:rPr>
          <w:rFonts w:ascii="宋体" w:eastAsia="宋体" w:hAnsi="宋体"/>
          <w:sz w:val="24"/>
        </w:rPr>
        <w:t>秋天是人体“燥热”较重的时节，幼儿由于生长迅速，机体各系统和各器官发育不够完善，尤其鼻喉粘膜娇嫩，秋风乍起会感到鼻子干燥，喉部发痒，有的出现干咳而累及上呼吸道感染，更有的皮肤燥痒、出现大便干结，发生便秘等“秋燥”症状，干燥成为这一季节主要特点，秋燥最易伤肺，肺主呼吸，与皮肤关系密切，因而，影响幼儿的身体健康。</w:t>
      </w:r>
    </w:p>
    <w:p w:rsidR="00C777E0" w:rsidRDefault="00C777E0" w:rsidP="00C777E0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C777E0">
        <w:rPr>
          <w:rFonts w:ascii="宋体" w:eastAsia="宋体" w:hAnsi="宋体"/>
          <w:sz w:val="24"/>
        </w:rPr>
        <w:t>如果利用各种植物与蔬菜合理配伍，发挥食物的药用价值，自制成保健营养的饮料，即能解渴、补充水分，又能预防疾病、辅助治疗疾病，从而促进幼儿秋季的健康。</w:t>
      </w:r>
    </w:p>
    <w:p w:rsidR="00C777E0" w:rsidRPr="00C777E0" w:rsidRDefault="00C777E0" w:rsidP="00C777E0">
      <w:pPr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2357307" cy="3556002"/>
            <wp:effectExtent l="0" t="0" r="5080" b="0"/>
            <wp:docPr id="1" name="图片 1" descr="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06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416" cy="358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2239861" cy="3519960"/>
            <wp:effectExtent l="0" t="0" r="0" b="0"/>
            <wp:docPr id="2" name="图片 2" descr="日历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0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905" cy="358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2097248" cy="3497580"/>
            <wp:effectExtent l="0" t="0" r="0" b="0"/>
            <wp:docPr id="3" name="图片 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06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6"/>
                    <a:stretch/>
                  </pic:blipFill>
                  <pic:spPr bwMode="auto">
                    <a:xfrm>
                      <a:off x="0" y="0"/>
                      <a:ext cx="2097625" cy="3498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</w:t>
      </w:r>
      <w:r>
        <w:rPr>
          <w:rFonts w:ascii="宋体" w:eastAsia="宋体" w:hAnsi="宋体" w:hint="eastAsia"/>
          <w:noProof/>
          <w:sz w:val="24"/>
        </w:rPr>
        <w:drawing>
          <wp:inline distT="0" distB="0" distL="0" distR="0" wp14:anchorId="6479323B" wp14:editId="1888F3ED">
            <wp:extent cx="2097405" cy="3499771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0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3499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 w:val="24"/>
        </w:rPr>
        <w:t xml:space="preserve">             </w:t>
      </w:r>
    </w:p>
    <w:sectPr w:rsidR="00C777E0" w:rsidRPr="00C777E0" w:rsidSect="00C777E0">
      <w:pgSz w:w="11900" w:h="16840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E0"/>
    <w:rsid w:val="005915C7"/>
    <w:rsid w:val="00AC11EE"/>
    <w:rsid w:val="00C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05179"/>
  <w15:chartTrackingRefBased/>
  <w15:docId w15:val="{12566222-D4A0-F14C-AA26-81EEF8CB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琪竣 孔</dc:creator>
  <cp:keywords/>
  <dc:description/>
  <cp:lastModifiedBy>琪竣 孔</cp:lastModifiedBy>
  <cp:revision>1</cp:revision>
  <dcterms:created xsi:type="dcterms:W3CDTF">2022-11-04T07:33:00Z</dcterms:created>
  <dcterms:modified xsi:type="dcterms:W3CDTF">2022-11-04T07:39:00Z</dcterms:modified>
</cp:coreProperties>
</file>