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00"/>
        <w:jc w:val="left"/>
        <w:rPr>
          <w:rFonts w:ascii="Times New Roman"/>
          <w:sz w:val="20"/>
        </w:rPr>
      </w:pPr>
      <w:r>
        <w:rPr>
          <w:rFonts w:ascii="Times New Roman"/>
          <w:sz w:val="20"/>
        </w:rPr>
        <w:drawing>
          <wp:inline distT="0" distB="0" distL="0" distR="0">
            <wp:extent cx="6591300" cy="3594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6591536" cy="359664"/>
                    </a:xfrm>
                    <a:prstGeom prst="rect">
                      <a:avLst/>
                    </a:prstGeom>
                  </pic:spPr>
                </pic:pic>
              </a:graphicData>
            </a:graphic>
          </wp:inline>
        </w:drawing>
      </w:r>
    </w:p>
    <w:p>
      <w:pPr>
        <w:pStyle w:val="2"/>
        <w:spacing w:before="1"/>
        <w:ind w:left="0"/>
        <w:jc w:val="left"/>
        <w:rPr>
          <w:rFonts w:ascii="Times New Roman"/>
          <w:sz w:val="14"/>
        </w:rPr>
      </w:pPr>
    </w:p>
    <w:p>
      <w:pPr>
        <w:spacing w:before="42"/>
        <w:ind w:left="3083" w:right="3218" w:firstLine="0"/>
        <w:jc w:val="center"/>
        <w:rPr>
          <w:rFonts w:hint="eastAsia" w:ascii="Arial Unicode MS" w:eastAsia="Arial Unicode MS"/>
          <w:sz w:val="45"/>
        </w:rPr>
      </w:pPr>
      <w:r>
        <w:rPr>
          <w:rFonts w:hint="eastAsia" w:ascii="Arial Unicode MS" w:eastAsia="Arial Unicode MS"/>
          <w:w w:val="75"/>
          <w:sz w:val="45"/>
        </w:rPr>
        <w:t>小学数学阅读有效性策略研究</w:t>
      </w:r>
    </w:p>
    <w:p>
      <w:pPr>
        <w:pStyle w:val="6"/>
        <w:numPr>
          <w:ilvl w:val="0"/>
          <w:numId w:val="1"/>
        </w:numPr>
        <w:tabs>
          <w:tab w:val="left" w:pos="5101"/>
        </w:tabs>
        <w:spacing w:before="230" w:after="0" w:line="240" w:lineRule="auto"/>
        <w:ind w:left="5100" w:right="0" w:hanging="242"/>
        <w:jc w:val="left"/>
        <w:rPr>
          <w:sz w:val="19"/>
        </w:rPr>
      </w:pPr>
      <w:r>
        <w:rPr>
          <w:spacing w:val="10"/>
          <w:sz w:val="19"/>
        </w:rPr>
        <w:t>高明龙</w:t>
      </w:r>
    </w:p>
    <w:p>
      <w:pPr>
        <w:pStyle w:val="2"/>
        <w:spacing w:before="106"/>
        <w:ind w:left="3052" w:right="3218"/>
        <w:jc w:val="center"/>
        <w:rPr>
          <w:rFonts w:hint="eastAsia" w:ascii="新宋体" w:eastAsia="新宋体"/>
        </w:rPr>
      </w:pPr>
      <w:r>
        <w:rPr>
          <w:rFonts w:hint="eastAsia" w:ascii="新宋体" w:eastAsia="新宋体"/>
          <w:w w:val="85"/>
        </w:rPr>
        <w:t>（甘肃省白银市靖远县五合镇中心小学）</w:t>
      </w:r>
    </w:p>
    <w:p>
      <w:pPr>
        <w:pStyle w:val="2"/>
        <w:spacing w:before="131" w:line="175" w:lineRule="auto"/>
        <w:ind w:right="258"/>
        <w:rPr>
          <w:rFonts w:hint="eastAsia" w:ascii="Arial Unicode MS" w:eastAsia="Arial Unicode MS"/>
        </w:rPr>
      </w:pPr>
      <w:r>
        <w:rPr>
          <w:rFonts w:hint="eastAsia" w:ascii="Arial Unicode MS" w:eastAsia="Arial Unicode MS"/>
        </w:rPr>
        <w:t>【</w:t>
      </w:r>
      <w:r>
        <w:rPr>
          <w:rFonts w:hint="eastAsia" w:ascii="黑体" w:eastAsia="黑体"/>
        </w:rPr>
        <w:t>摘要</w:t>
      </w:r>
      <w:r>
        <w:rPr>
          <w:rFonts w:hint="eastAsia" w:ascii="Arial Unicode MS" w:eastAsia="Arial Unicode MS"/>
        </w:rPr>
        <w:t>】随着我国新课程改革的不断发展，小学数学教学有了较大的变化。   在传统的小学数学教学过程中，教师大多会要求学生对知识点进行死记硬背，导致小学生的理解能力不能得到有效的训练和提升。   新课程标准明确提出在开展小学数学教学的过程中，教师需要重点训练小学生的阅读能力，使其能够通过对文字的阅读增强理解能 力，从而推动其数学学习能力的提升。 就小学数学阅读有效性策略进行简要的探析。</w:t>
      </w:r>
    </w:p>
    <w:p>
      <w:pPr>
        <w:pStyle w:val="2"/>
        <w:spacing w:line="274" w:lineRule="exact"/>
        <w:rPr>
          <w:rFonts w:hint="eastAsia" w:ascii="Arial Unicode MS" w:eastAsia="Arial Unicode MS"/>
        </w:rPr>
      </w:pPr>
      <w:r>
        <w:rPr>
          <w:rFonts w:hint="eastAsia" w:ascii="Arial Unicode MS" w:eastAsia="Arial Unicode MS"/>
        </w:rPr>
        <w:t>【</w:t>
      </w:r>
      <w:r>
        <w:rPr>
          <w:rFonts w:hint="eastAsia" w:ascii="黑体" w:eastAsia="黑体"/>
        </w:rPr>
        <w:t>关键词</w:t>
      </w:r>
      <w:r>
        <w:rPr>
          <w:rFonts w:hint="eastAsia" w:ascii="Arial Unicode MS" w:eastAsia="Arial Unicode MS"/>
        </w:rPr>
        <w:t>】小学数学阅读 有效性 策略</w:t>
      </w:r>
    </w:p>
    <w:p>
      <w:pPr>
        <w:pStyle w:val="2"/>
        <w:spacing w:before="10"/>
        <w:ind w:left="0"/>
        <w:jc w:val="left"/>
        <w:rPr>
          <w:rFonts w:ascii="Arial Unicode MS"/>
          <w:sz w:val="6"/>
        </w:rPr>
      </w:pPr>
    </w:p>
    <w:p>
      <w:pPr>
        <w:spacing w:after="0"/>
        <w:jc w:val="left"/>
        <w:rPr>
          <w:rFonts w:ascii="Arial Unicode MS"/>
          <w:sz w:val="6"/>
        </w:rPr>
        <w:sectPr>
          <w:type w:val="continuous"/>
          <w:pgSz w:w="11910" w:h="16840"/>
          <w:pgMar w:top="660" w:right="520" w:bottom="280" w:left="660" w:header="720" w:footer="720" w:gutter="0"/>
          <w:cols w:space="720" w:num="1"/>
        </w:sectPr>
      </w:pPr>
    </w:p>
    <w:p>
      <w:pPr>
        <w:pStyle w:val="2"/>
        <w:spacing w:before="77"/>
        <w:ind w:right="10" w:firstLine="419"/>
      </w:pPr>
      <w:r>
        <w:t>小学生在初步接触数学知识的过程中，通常会被数学概念和数学关系弄糊涂，导致其在学习过程中不能跟上教师的教学进度。 小学数学知识中虽然没有与语文知识那么多的文字阅读，但是数学知识中包含的知识点比较多，其概念和数学题都需要以良好的阅读理解能力为基础，因此小学数学教师就需要针对小学生数学阅读的有效性采取措施， 加强对小学生数学阅读能力的培养。</w:t>
      </w:r>
    </w:p>
    <w:p>
      <w:pPr>
        <w:pStyle w:val="2"/>
        <w:spacing w:line="261" w:lineRule="exact"/>
        <w:ind w:left="527"/>
        <w:rPr>
          <w:rFonts w:hint="eastAsia" w:ascii="黑体" w:eastAsia="黑体"/>
        </w:rPr>
      </w:pPr>
      <w:r>
        <w:rPr>
          <w:rFonts w:hint="eastAsia" w:ascii="黑体" w:eastAsia="黑体"/>
        </w:rPr>
        <w:t>一</w:t>
      </w:r>
      <w:r>
        <w:rPr>
          <w:rFonts w:hint="eastAsia" w:ascii="Arial Unicode MS" w:eastAsia="Arial Unicode MS"/>
        </w:rPr>
        <w:t>、</w:t>
      </w:r>
      <w:r>
        <w:rPr>
          <w:rFonts w:hint="eastAsia" w:ascii="黑体" w:eastAsia="黑体"/>
        </w:rPr>
        <w:t>数学阅读的教育价值</w:t>
      </w:r>
    </w:p>
    <w:p>
      <w:pPr>
        <w:pStyle w:val="2"/>
        <w:spacing w:line="218" w:lineRule="exact"/>
        <w:ind w:left="527"/>
      </w:pPr>
      <w:r>
        <w:t>小学生在学习数学的过程中，需要学会独立思考，</w:t>
      </w:r>
    </w:p>
    <w:p>
      <w:pPr>
        <w:pStyle w:val="2"/>
        <w:ind w:right="50"/>
      </w:pPr>
      <w:r>
        <w:t>这是理性教学的必然，也是小学数学教学的首要任务和目标。 数学阅读是一种能够有效促进小学生数学思维形成的方式，在小学数学教学过程中训练小学生的阅读能力能够提升其数学语言水平，使其能够更深刻地理解数学概念。 在开展数学阅读训练的过程中， 小学生需要不断接受新的数学概念和理论知识，通过对数学知识的观察、分析和理解， 提升小学生的认知能力。 数学阅读是手脑结合的一种思考形式，小学生在阅读过程中需要通过阅读培养自身的思维能力，形成自主思考的学习习惯，从而在学习过程中增强自信心，实现小学数学阅读的综合价值。</w:t>
      </w:r>
    </w:p>
    <w:p>
      <w:pPr>
        <w:pStyle w:val="2"/>
        <w:spacing w:line="249" w:lineRule="exact"/>
        <w:ind w:left="527"/>
        <w:rPr>
          <w:rFonts w:hint="eastAsia" w:ascii="黑体" w:eastAsia="黑体"/>
        </w:rPr>
      </w:pPr>
      <w:r>
        <w:rPr>
          <w:rFonts w:hint="eastAsia" w:ascii="黑体" w:eastAsia="黑体"/>
        </w:rPr>
        <w:t>二</w:t>
      </w:r>
      <w:r>
        <w:rPr>
          <w:rFonts w:hint="eastAsia" w:ascii="Arial Unicode MS" w:eastAsia="Arial Unicode MS"/>
        </w:rPr>
        <w:t>、</w:t>
      </w:r>
      <w:r>
        <w:rPr>
          <w:rFonts w:hint="eastAsia" w:ascii="黑体" w:eastAsia="黑体"/>
        </w:rPr>
        <w:t>提高小学数学阅读有效性策略</w:t>
      </w:r>
    </w:p>
    <w:p>
      <w:pPr>
        <w:pStyle w:val="2"/>
        <w:spacing w:line="261" w:lineRule="exact"/>
        <w:ind w:left="475"/>
      </w:pPr>
      <w:r>
        <w:rPr>
          <w:rFonts w:hint="eastAsia" w:ascii="Arial Unicode MS" w:eastAsia="Arial Unicode MS"/>
          <w:spacing w:val="-84"/>
          <w:w w:val="102"/>
        </w:rPr>
        <w:t>１．</w:t>
      </w:r>
      <w:r>
        <w:rPr>
          <w:spacing w:val="13"/>
          <w:w w:val="102"/>
          <w:position w:val="2"/>
        </w:rPr>
        <w:t>培养学生的阅读习惯</w:t>
      </w:r>
    </w:p>
    <w:p>
      <w:pPr>
        <w:pStyle w:val="2"/>
        <w:spacing w:line="208" w:lineRule="exact"/>
        <w:ind w:left="527"/>
      </w:pPr>
      <w:r>
        <w:t>学习习惯的培养对小学生的学习来说，有着非常重</w:t>
      </w:r>
    </w:p>
    <w:p>
      <w:pPr>
        <w:pStyle w:val="2"/>
        <w:ind w:right="39"/>
      </w:pPr>
      <w:r>
        <w:t>要的作用，教师要提升小学生数学阅读的有效性，就需要培养其阅读习惯。 阅读习惯的培养需要以课前预习阅读为基础，如在开展“ 小数乘法和除法” 的教学时， 教师可以提前让小学生阅读课本相关内容，使其提前熟悉教学内容，对列竖式、简便运算有基础的了解，对于自己不能独立解决的问题做出标记，便于在课堂学习的过程中解决问题。 课后复习阅读也是培养小学生形成阅读习惯的较好的方式，部分学生在课堂学习过程中没有完全弄懂教学内容，就需要通过课后阅读去摸索，并且巩固已经学会的知识，通过课前课后的阅读提升小学数学阅读的有效性。</w:t>
      </w:r>
    </w:p>
    <w:p>
      <w:pPr>
        <w:pStyle w:val="2"/>
        <w:spacing w:line="268" w:lineRule="exact"/>
        <w:ind w:left="475"/>
      </w:pPr>
      <w:r>
        <w:rPr>
          <w:rFonts w:hint="eastAsia" w:ascii="Arial Unicode MS" w:eastAsia="Arial Unicode MS"/>
          <w:spacing w:val="-84"/>
          <w:w w:val="102"/>
        </w:rPr>
        <w:t>２．</w:t>
      </w:r>
      <w:r>
        <w:rPr>
          <w:spacing w:val="11"/>
          <w:w w:val="102"/>
          <w:position w:val="2"/>
        </w:rPr>
        <w:t>抓住关键</w:t>
      </w:r>
    </w:p>
    <w:p>
      <w:pPr>
        <w:pStyle w:val="2"/>
        <w:spacing w:line="208" w:lineRule="exact"/>
        <w:ind w:left="527"/>
      </w:pPr>
      <w:r>
        <w:t>阅读教学的本质就是通过对所学知识的阅读，更加</w:t>
      </w:r>
    </w:p>
    <w:p>
      <w:pPr>
        <w:pStyle w:val="2"/>
        <w:spacing w:before="3" w:line="235" w:lineRule="auto"/>
        <w:rPr>
          <w:rFonts w:hint="eastAsia" w:ascii="Arial Unicode MS" w:hAnsi="Arial Unicode MS" w:eastAsia="Arial Unicode MS"/>
        </w:rPr>
      </w:pPr>
      <w:r>
        <w:rPr>
          <w:spacing w:val="11"/>
        </w:rPr>
        <w:t>深刻地理解知识内容，在阅读的过程中，小学生需要抓</w:t>
      </w:r>
      <w:r>
        <w:rPr>
          <w:spacing w:val="12"/>
        </w:rPr>
        <w:t xml:space="preserve">住关键词语， 才能更加准确地理解相关内容。 比如， </w:t>
      </w:r>
      <w:r>
        <w:rPr>
          <w:spacing w:val="2"/>
        </w:rPr>
        <w:t>在进行“ 倍数和因数” 的教学时，部分小学生经常会将</w:t>
      </w:r>
      <w:r>
        <w:rPr>
          <w:spacing w:val="12"/>
        </w:rPr>
        <w:t>这两个概念弄混或者不理解两者为何必需同时存在，教</w:t>
      </w:r>
      <w:r>
        <w:rPr>
          <w:spacing w:val="15"/>
        </w:rPr>
        <w:t>师就需要让小学生对这个模块的知识进行反复阅读和训</w:t>
      </w:r>
      <w:r>
        <w:rPr>
          <w:spacing w:val="11"/>
        </w:rPr>
        <w:t>练，增强其对概念的理解，并且能够正确运用于实际的</w:t>
      </w:r>
      <w:r>
        <w:rPr>
          <w:spacing w:val="9"/>
          <w:w w:val="102"/>
          <w:position w:val="2"/>
        </w:rPr>
        <w:t>解题中。</w:t>
      </w:r>
      <w:r>
        <w:rPr>
          <w:spacing w:val="-39"/>
          <w:position w:val="2"/>
        </w:rPr>
        <w:t xml:space="preserve"> </w:t>
      </w:r>
      <w:r>
        <w:rPr>
          <w:rFonts w:hint="eastAsia" w:ascii="Arial Unicode MS" w:hAnsi="Arial Unicode MS" w:eastAsia="Arial Unicode MS"/>
          <w:spacing w:val="-37"/>
          <w:w w:val="102"/>
        </w:rPr>
        <w:t>５</w:t>
      </w:r>
      <w:r>
        <w:rPr>
          <w:spacing w:val="-37"/>
          <w:w w:val="102"/>
          <w:position w:val="2"/>
        </w:rPr>
        <w:t>×</w:t>
      </w:r>
      <w:r>
        <w:rPr>
          <w:rFonts w:hint="eastAsia" w:ascii="Arial Unicode MS" w:hAnsi="Arial Unicode MS" w:eastAsia="Arial Unicode MS"/>
          <w:spacing w:val="-37"/>
          <w:w w:val="102"/>
        </w:rPr>
        <w:t>９＝４５</w:t>
      </w:r>
      <w:r>
        <w:rPr>
          <w:spacing w:val="-21"/>
          <w:w w:val="102"/>
          <w:position w:val="2"/>
        </w:rPr>
        <w:t>中，</w:t>
      </w:r>
      <w:r>
        <w:rPr>
          <w:rFonts w:hint="eastAsia" w:ascii="Arial Unicode MS" w:hAnsi="Arial Unicode MS" w:eastAsia="Arial Unicode MS"/>
          <w:spacing w:val="15"/>
          <w:w w:val="102"/>
        </w:rPr>
        <w:t>５</w:t>
      </w:r>
      <w:r>
        <w:rPr>
          <w:spacing w:val="19"/>
          <w:w w:val="102"/>
          <w:position w:val="2"/>
        </w:rPr>
        <w:t>和</w:t>
      </w:r>
      <w:r>
        <w:rPr>
          <w:rFonts w:hint="eastAsia" w:ascii="Arial Unicode MS" w:hAnsi="Arial Unicode MS" w:eastAsia="Arial Unicode MS"/>
          <w:w w:val="102"/>
        </w:rPr>
        <w:t>９</w:t>
      </w:r>
      <w:r>
        <w:rPr>
          <w:rFonts w:hint="eastAsia" w:ascii="Arial Unicode MS" w:hAnsi="Arial Unicode MS" w:eastAsia="Arial Unicode MS"/>
        </w:rPr>
        <w:t xml:space="preserve"> </w:t>
      </w:r>
      <w:r>
        <w:rPr>
          <w:spacing w:val="19"/>
          <w:w w:val="102"/>
          <w:position w:val="2"/>
        </w:rPr>
        <w:t>是</w:t>
      </w:r>
      <w:r>
        <w:rPr>
          <w:rFonts w:hint="eastAsia" w:ascii="Arial Unicode MS" w:hAnsi="Arial Unicode MS" w:eastAsia="Arial Unicode MS"/>
          <w:spacing w:val="-45"/>
          <w:w w:val="102"/>
        </w:rPr>
        <w:t>４５</w:t>
      </w:r>
      <w:r>
        <w:rPr>
          <w:rFonts w:hint="eastAsia" w:ascii="Arial Unicode MS" w:hAnsi="Arial Unicode MS" w:eastAsia="Arial Unicode MS"/>
          <w:spacing w:val="-45"/>
        </w:rPr>
        <w:t xml:space="preserve"> </w:t>
      </w:r>
      <w:r>
        <w:rPr>
          <w:spacing w:val="14"/>
          <w:w w:val="102"/>
          <w:position w:val="2"/>
        </w:rPr>
        <w:t>的因数，而</w:t>
      </w:r>
      <w:r>
        <w:rPr>
          <w:rFonts w:hint="eastAsia" w:ascii="Arial Unicode MS" w:hAnsi="Arial Unicode MS" w:eastAsia="Arial Unicode MS"/>
          <w:spacing w:val="-45"/>
          <w:w w:val="102"/>
        </w:rPr>
        <w:t>４５</w:t>
      </w:r>
      <w:r>
        <w:rPr>
          <w:rFonts w:hint="eastAsia" w:ascii="Arial Unicode MS" w:hAnsi="Arial Unicode MS" w:eastAsia="Arial Unicode MS"/>
          <w:spacing w:val="-45"/>
        </w:rPr>
        <w:t xml:space="preserve"> </w:t>
      </w:r>
      <w:r>
        <w:rPr>
          <w:spacing w:val="21"/>
          <w:w w:val="102"/>
          <w:position w:val="2"/>
        </w:rPr>
        <w:t>是</w:t>
      </w:r>
      <w:r>
        <w:rPr>
          <w:rFonts w:hint="eastAsia" w:ascii="Arial Unicode MS" w:hAnsi="Arial Unicode MS" w:eastAsia="Arial Unicode MS"/>
          <w:w w:val="102"/>
        </w:rPr>
        <w:t>５</w:t>
      </w:r>
    </w:p>
    <w:p>
      <w:pPr>
        <w:pStyle w:val="2"/>
        <w:spacing w:before="114" w:line="182" w:lineRule="auto"/>
        <w:ind w:right="237"/>
      </w:pPr>
      <w:r>
        <w:br w:type="column"/>
      </w:r>
      <w:r>
        <w:rPr>
          <w:position w:val="2"/>
        </w:rPr>
        <w:t>和</w:t>
      </w:r>
      <w:r>
        <w:rPr>
          <w:rFonts w:hint="eastAsia" w:ascii="Arial Unicode MS" w:eastAsia="Arial Unicode MS"/>
        </w:rPr>
        <w:t xml:space="preserve">９ </w:t>
      </w:r>
      <w:r>
        <w:rPr>
          <w:position w:val="2"/>
        </w:rPr>
        <w:t>的倍数，它们不可以单独出现，否则就不具备因数</w:t>
      </w:r>
      <w:r>
        <w:t>和倍数的关系，这是可以让学生通过阅读和训练增强理</w:t>
      </w:r>
    </w:p>
    <w:p>
      <w:pPr>
        <w:pStyle w:val="2"/>
        <w:spacing w:before="12" w:line="234" w:lineRule="exact"/>
      </w:pPr>
      <w:r>
        <w:t>解的。</w:t>
      </w:r>
    </w:p>
    <w:p>
      <w:pPr>
        <w:pStyle w:val="2"/>
        <w:spacing w:line="286" w:lineRule="exact"/>
        <w:ind w:left="475"/>
      </w:pPr>
      <w:r>
        <w:rPr>
          <w:rFonts w:hint="eastAsia" w:ascii="Arial Unicode MS" w:eastAsia="Arial Unicode MS"/>
          <w:spacing w:val="-84"/>
          <w:w w:val="102"/>
        </w:rPr>
        <w:t>３．</w:t>
      </w:r>
      <w:r>
        <w:rPr>
          <w:spacing w:val="12"/>
          <w:w w:val="102"/>
          <w:position w:val="2"/>
        </w:rPr>
        <w:t>创设阅读情境</w:t>
      </w:r>
    </w:p>
    <w:p>
      <w:pPr>
        <w:pStyle w:val="2"/>
        <w:spacing w:line="208" w:lineRule="exact"/>
        <w:ind w:left="527"/>
      </w:pPr>
      <w:r>
        <w:t>在小学数学教材中经常会出现比较有趣的阅读内容</w:t>
      </w:r>
    </w:p>
    <w:p>
      <w:pPr>
        <w:pStyle w:val="2"/>
        <w:ind w:right="237"/>
      </w:pPr>
      <w:r>
        <w:t>和图片，这是比较符合小学生学习特点的教学内容。小学数学教师在开展阅读教学和训练的过程中，就可以利用教材内容为小学生创设阅读情境，提升小学生的阅读积极性。 比如，在开展“ 圆” 这一个章节的教学时， 教师可以先让小学生阅读教材中与“ 圆” 相关的内容， 使其对圆有一定的概念，然后让学生自己通过对阅读内容的理解自己寻找生活中与圆有关的实物，粉笔、地球仪的表面、茶杯口径等，都是可以用于讲解“ 圆” 的内容，通过对生活实物的讲解，增强小学生对阅读内容的理解。</w:t>
      </w:r>
    </w:p>
    <w:p>
      <w:pPr>
        <w:pStyle w:val="2"/>
        <w:spacing w:line="269" w:lineRule="exact"/>
        <w:ind w:left="475"/>
      </w:pPr>
      <w:r>
        <w:rPr>
          <w:rFonts w:hint="eastAsia" w:ascii="Arial Unicode MS" w:eastAsia="Arial Unicode MS"/>
          <w:spacing w:val="-84"/>
          <w:w w:val="102"/>
        </w:rPr>
        <w:t>４．</w:t>
      </w:r>
      <w:r>
        <w:rPr>
          <w:spacing w:val="13"/>
          <w:w w:val="102"/>
          <w:position w:val="2"/>
        </w:rPr>
        <w:t>合理安排阅读时间</w:t>
      </w:r>
    </w:p>
    <w:p>
      <w:pPr>
        <w:pStyle w:val="2"/>
        <w:spacing w:line="208" w:lineRule="exact"/>
        <w:ind w:left="527"/>
      </w:pPr>
      <w:r>
        <w:t>小学生的学习不是一蹴而就的，其在阅读过程中需</w:t>
      </w:r>
    </w:p>
    <w:p>
      <w:pPr>
        <w:pStyle w:val="2"/>
        <w:ind w:right="237"/>
      </w:pPr>
      <w:r>
        <w:t>要循序渐进， 慢慢理解， 才能明确教学内容。 小学数学教师在开展阅读训练的过程中，需要合理安排阅读时间，一旦阅读时间过长，则会导致教学进度被拖慢，不能开展综合教学。 阅读时间过短又容易导致学生对阅读内容的思考时间不足，导致阅读教学流于表面，失去了数学阅读的意义。</w:t>
      </w:r>
    </w:p>
    <w:p>
      <w:pPr>
        <w:pStyle w:val="2"/>
        <w:spacing w:line="272" w:lineRule="exact"/>
        <w:ind w:left="475"/>
      </w:pPr>
      <w:r>
        <w:rPr>
          <w:rFonts w:hint="eastAsia" w:ascii="Arial Unicode MS" w:eastAsia="Arial Unicode MS"/>
          <w:spacing w:val="-84"/>
          <w:w w:val="102"/>
        </w:rPr>
        <w:t>５．</w:t>
      </w:r>
      <w:r>
        <w:rPr>
          <w:spacing w:val="11"/>
          <w:w w:val="102"/>
          <w:position w:val="2"/>
        </w:rPr>
        <w:t>归纳总结</w:t>
      </w:r>
    </w:p>
    <w:p>
      <w:pPr>
        <w:pStyle w:val="2"/>
        <w:spacing w:line="208" w:lineRule="exact"/>
        <w:ind w:left="527"/>
      </w:pPr>
      <w:r>
        <w:t>小学生在进行数学阅读的过程中，经常是按照顺序</w:t>
      </w:r>
    </w:p>
    <w:p>
      <w:pPr>
        <w:pStyle w:val="2"/>
        <w:ind w:right="259"/>
      </w:pPr>
      <w:r>
        <w:t>完成相关的阅读任务，导致其在阅读后面的内容时，容易忘记之前的阅读内容。 教师需要引导小学生对阅读内容进行归纳总结，构建清晰的知识网络体系，明确阅读内容的由来和应用方式，通过简化和压缩阅读内容使得知识更加精简，提升阅读速度和质量。</w:t>
      </w:r>
    </w:p>
    <w:p>
      <w:pPr>
        <w:pStyle w:val="2"/>
        <w:spacing w:line="264" w:lineRule="exact"/>
        <w:ind w:left="527"/>
        <w:rPr>
          <w:rFonts w:hint="eastAsia" w:ascii="黑体" w:eastAsia="黑体"/>
        </w:rPr>
      </w:pPr>
      <w:r>
        <w:rPr>
          <w:rFonts w:hint="eastAsia" w:ascii="黑体" w:eastAsia="黑体"/>
        </w:rPr>
        <w:t>三</w:t>
      </w:r>
      <w:r>
        <w:rPr>
          <w:rFonts w:hint="eastAsia" w:ascii="Arial Unicode MS" w:eastAsia="Arial Unicode MS"/>
        </w:rPr>
        <w:t>、</w:t>
      </w:r>
      <w:r>
        <w:rPr>
          <w:rFonts w:hint="eastAsia" w:ascii="黑体" w:eastAsia="黑体"/>
        </w:rPr>
        <w:t>结语</w:t>
      </w:r>
    </w:p>
    <w:p>
      <w:pPr>
        <w:pStyle w:val="2"/>
        <w:spacing w:line="218" w:lineRule="exact"/>
        <w:ind w:left="527"/>
      </w:pPr>
      <w:r>
        <w:t>综上所述， 数学阅读是让学生接触知识内容的基</w:t>
      </w:r>
    </w:p>
    <w:p>
      <w:pPr>
        <w:pStyle w:val="2"/>
        <w:ind w:right="218"/>
      </w:pPr>
      <w:r>
        <w:t>础，小学数学教师需要鼓励学生积极开展阅读学习活动，为小学生形成良好的阅读习惯打下基础。 教师作为小学数学阅读教学的安排者，要合理安排数学阅读时间，引导学生抓住阅读关键，进行归纳总结，以此培养小学生的探究能力和思考能力， 促进小学生的全面发展。</w:t>
      </w:r>
    </w:p>
    <w:p>
      <w:pPr>
        <w:pStyle w:val="2"/>
        <w:spacing w:before="5"/>
        <w:ind w:left="0"/>
        <w:jc w:val="left"/>
        <w:rPr>
          <w:sz w:val="18"/>
        </w:rPr>
      </w:pPr>
    </w:p>
    <w:p>
      <w:pPr>
        <w:pStyle w:val="2"/>
        <w:spacing w:line="219" w:lineRule="exact"/>
        <w:ind w:left="527"/>
        <w:rPr>
          <w:rFonts w:hint="eastAsia" w:ascii="黑体" w:eastAsia="黑体"/>
        </w:rPr>
      </w:pPr>
      <w:r>
        <w:rPr>
          <w:rFonts w:hint="eastAsia" w:ascii="黑体" w:eastAsia="黑体"/>
        </w:rPr>
        <w:t>参考文献：</w:t>
      </w:r>
    </w:p>
    <w:p>
      <w:pPr>
        <w:pStyle w:val="2"/>
        <w:spacing w:before="46" w:line="165" w:lineRule="auto"/>
        <w:ind w:left="842" w:right="112" w:hanging="319"/>
        <w:jc w:val="left"/>
        <w:rPr>
          <w:rFonts w:hint="eastAsia" w:ascii="Arial Unicode MS" w:eastAsia="Arial Unicode MS"/>
        </w:rPr>
      </w:pPr>
      <w:r>
        <w:rPr>
          <w:rFonts w:hint="eastAsia" w:ascii="Arial Unicode MS" w:eastAsia="Arial Unicode MS"/>
          <w:spacing w:val="-138"/>
          <w:w w:val="102"/>
          <w:position w:val="3"/>
        </w:rPr>
        <w:t>［</w:t>
      </w:r>
      <w:r>
        <w:rPr>
          <w:rFonts w:hint="eastAsia" w:ascii="Arial Unicode MS" w:eastAsia="Arial Unicode MS"/>
          <w:spacing w:val="-41"/>
          <w:w w:val="102"/>
        </w:rPr>
        <w:t>１</w:t>
      </w:r>
      <w:r>
        <w:rPr>
          <w:rFonts w:hint="eastAsia" w:ascii="Arial Unicode MS" w:eastAsia="Arial Unicode MS"/>
          <w:spacing w:val="-86"/>
          <w:w w:val="102"/>
          <w:position w:val="3"/>
        </w:rPr>
        <w:t>］</w:t>
      </w:r>
      <w:r>
        <w:rPr>
          <w:rFonts w:hint="eastAsia" w:ascii="Arial Unicode MS" w:eastAsia="Arial Unicode MS"/>
          <w:spacing w:val="15"/>
          <w:w w:val="102"/>
          <w:position w:val="2"/>
        </w:rPr>
        <w:t>孙宝霞</w:t>
      </w:r>
      <w:r>
        <w:rPr>
          <w:rFonts w:hint="eastAsia" w:ascii="Arial Unicode MS" w:eastAsia="Arial Unicode MS"/>
          <w:spacing w:val="-123"/>
          <w:w w:val="102"/>
        </w:rPr>
        <w:t>．</w:t>
      </w:r>
      <w:r>
        <w:rPr>
          <w:rFonts w:hint="eastAsia" w:ascii="Arial Unicode MS" w:eastAsia="Arial Unicode MS"/>
          <w:spacing w:val="23"/>
          <w:w w:val="102"/>
          <w:position w:val="2"/>
        </w:rPr>
        <w:t>小学数学阅读理解能力的培养策略</w:t>
      </w:r>
      <w:r>
        <w:rPr>
          <w:rFonts w:hint="eastAsia" w:ascii="Arial Unicode MS" w:eastAsia="Arial Unicode MS"/>
          <w:spacing w:val="-136"/>
          <w:w w:val="102"/>
          <w:position w:val="3"/>
        </w:rPr>
        <w:t>［</w:t>
      </w:r>
      <w:r>
        <w:rPr>
          <w:rFonts w:hint="eastAsia" w:ascii="Arial Unicode MS" w:eastAsia="Arial Unicode MS"/>
          <w:spacing w:val="-49"/>
          <w:w w:val="102"/>
        </w:rPr>
        <w:t>Ｊ</w:t>
      </w:r>
      <w:r>
        <w:rPr>
          <w:rFonts w:hint="eastAsia" w:ascii="Arial Unicode MS" w:eastAsia="Arial Unicode MS"/>
          <w:spacing w:val="-86"/>
          <w:w w:val="102"/>
          <w:position w:val="3"/>
        </w:rPr>
        <w:t>］</w:t>
      </w:r>
      <w:r>
        <w:rPr>
          <w:rFonts w:hint="eastAsia" w:ascii="Arial Unicode MS" w:eastAsia="Arial Unicode MS"/>
          <w:w w:val="102"/>
        </w:rPr>
        <w:t>．</w:t>
      </w:r>
      <w:r>
        <w:rPr>
          <w:rFonts w:hint="eastAsia" w:ascii="Arial Unicode MS" w:eastAsia="Arial Unicode MS"/>
          <w:spacing w:val="4"/>
          <w:w w:val="102"/>
          <w:position w:val="2"/>
        </w:rPr>
        <w:t>基础教育研究，</w:t>
      </w:r>
      <w:r>
        <w:rPr>
          <w:rFonts w:hint="eastAsia" w:ascii="Arial Unicode MS" w:eastAsia="Arial Unicode MS"/>
          <w:spacing w:val="-79"/>
          <w:w w:val="102"/>
        </w:rPr>
        <w:t>２０１５</w:t>
      </w:r>
      <w:r>
        <w:rPr>
          <w:rFonts w:hint="eastAsia" w:ascii="Arial Unicode MS" w:eastAsia="Arial Unicode MS"/>
          <w:spacing w:val="-99"/>
          <w:w w:val="102"/>
          <w:position w:val="2"/>
        </w:rPr>
        <w:t>，</w:t>
      </w:r>
      <w:r>
        <w:rPr>
          <w:rFonts w:hint="eastAsia" w:ascii="Arial Unicode MS" w:eastAsia="Arial Unicode MS"/>
          <w:spacing w:val="-45"/>
          <w:w w:val="102"/>
          <w:position w:val="2"/>
        </w:rPr>
        <w:t>（</w:t>
      </w:r>
      <w:r>
        <w:rPr>
          <w:rFonts w:hint="eastAsia" w:ascii="Arial Unicode MS" w:eastAsia="Arial Unicode MS"/>
          <w:spacing w:val="-77"/>
          <w:w w:val="102"/>
        </w:rPr>
        <w:t>１７</w:t>
      </w:r>
      <w:r>
        <w:rPr>
          <w:rFonts w:hint="eastAsia" w:ascii="Arial Unicode MS" w:eastAsia="Arial Unicode MS"/>
          <w:spacing w:val="-29"/>
          <w:w w:val="102"/>
          <w:position w:val="2"/>
        </w:rPr>
        <w:t>）</w:t>
      </w:r>
      <w:r>
        <w:rPr>
          <w:rFonts w:hint="eastAsia" w:ascii="Arial Unicode MS" w:eastAsia="Arial Unicode MS"/>
          <w:spacing w:val="-45"/>
          <w:w w:val="102"/>
          <w:position w:val="2"/>
        </w:rPr>
        <w:t>：</w:t>
      </w:r>
      <w:r>
        <w:rPr>
          <w:rFonts w:hint="eastAsia" w:ascii="Arial Unicode MS" w:eastAsia="Arial Unicode MS"/>
          <w:spacing w:val="-50"/>
          <w:w w:val="102"/>
        </w:rPr>
        <w:t>４３－４４．</w:t>
      </w:r>
    </w:p>
    <w:p>
      <w:pPr>
        <w:pStyle w:val="2"/>
        <w:spacing w:before="29" w:line="112" w:lineRule="auto"/>
        <w:ind w:left="523"/>
        <w:jc w:val="left"/>
        <w:rPr>
          <w:rFonts w:hint="eastAsia" w:ascii="Arial Unicode MS" w:eastAsia="Arial Unicode MS"/>
        </w:rPr>
      </w:pPr>
      <w:r>
        <w:rPr>
          <w:rFonts w:hint="eastAsia" w:ascii="Arial Unicode MS" w:eastAsia="Arial Unicode MS"/>
          <w:spacing w:val="-138"/>
          <w:w w:val="102"/>
          <w:position w:val="3"/>
        </w:rPr>
        <w:t>［</w:t>
      </w:r>
      <w:r>
        <w:rPr>
          <w:rFonts w:hint="eastAsia" w:ascii="Arial Unicode MS" w:eastAsia="Arial Unicode MS"/>
          <w:spacing w:val="-41"/>
          <w:w w:val="102"/>
        </w:rPr>
        <w:t>２</w:t>
      </w:r>
      <w:r>
        <w:rPr>
          <w:rFonts w:hint="eastAsia" w:ascii="Arial Unicode MS" w:eastAsia="Arial Unicode MS"/>
          <w:spacing w:val="-86"/>
          <w:w w:val="102"/>
          <w:position w:val="3"/>
        </w:rPr>
        <w:t>］</w:t>
      </w:r>
      <w:r>
        <w:rPr>
          <w:rFonts w:hint="eastAsia" w:ascii="Arial Unicode MS" w:eastAsia="Arial Unicode MS"/>
          <w:spacing w:val="15"/>
          <w:w w:val="102"/>
          <w:position w:val="2"/>
        </w:rPr>
        <w:t>王英</w:t>
      </w:r>
      <w:r>
        <w:rPr>
          <w:rFonts w:hint="eastAsia" w:ascii="Arial Unicode MS" w:eastAsia="Arial Unicode MS"/>
          <w:spacing w:val="-130"/>
          <w:w w:val="102"/>
        </w:rPr>
        <w:t>．</w:t>
      </w:r>
      <w:r>
        <w:rPr>
          <w:rFonts w:hint="eastAsia" w:ascii="Arial Unicode MS" w:eastAsia="Arial Unicode MS"/>
          <w:spacing w:val="23"/>
          <w:w w:val="102"/>
          <w:position w:val="2"/>
        </w:rPr>
        <w:t>小学数学教学加强学生阅读能力探讨</w:t>
      </w:r>
      <w:r>
        <w:rPr>
          <w:rFonts w:hint="eastAsia" w:ascii="Arial Unicode MS" w:eastAsia="Arial Unicode MS"/>
          <w:spacing w:val="-136"/>
          <w:w w:val="102"/>
          <w:position w:val="3"/>
        </w:rPr>
        <w:t>［</w:t>
      </w:r>
      <w:r>
        <w:rPr>
          <w:rFonts w:hint="eastAsia" w:ascii="Arial Unicode MS" w:eastAsia="Arial Unicode MS"/>
          <w:spacing w:val="-49"/>
          <w:w w:val="102"/>
        </w:rPr>
        <w:t>Ｊ</w:t>
      </w:r>
      <w:r>
        <w:rPr>
          <w:rFonts w:hint="eastAsia" w:ascii="Arial Unicode MS" w:eastAsia="Arial Unicode MS"/>
          <w:spacing w:val="-86"/>
          <w:w w:val="102"/>
          <w:position w:val="3"/>
        </w:rPr>
        <w:t>］</w:t>
      </w:r>
      <w:r>
        <w:rPr>
          <w:rFonts w:hint="eastAsia" w:ascii="Arial Unicode MS" w:eastAsia="Arial Unicode MS"/>
          <w:w w:val="102"/>
        </w:rPr>
        <w:t>．</w:t>
      </w:r>
    </w:p>
    <w:p>
      <w:pPr>
        <w:pStyle w:val="2"/>
        <w:spacing w:line="204" w:lineRule="auto"/>
        <w:ind w:left="842"/>
        <w:jc w:val="left"/>
        <w:rPr>
          <w:rFonts w:hint="eastAsia" w:ascii="Arial Unicode MS" w:eastAsia="Arial Unicode MS"/>
        </w:rPr>
      </w:pPr>
      <w:r>
        <w:rPr>
          <w:rFonts w:hint="eastAsia" w:ascii="Arial Unicode MS" w:eastAsia="Arial Unicode MS"/>
          <w:spacing w:val="4"/>
          <w:w w:val="102"/>
          <w:position w:val="2"/>
        </w:rPr>
        <w:t>中国校外教育，</w:t>
      </w:r>
      <w:r>
        <w:rPr>
          <w:rFonts w:hint="eastAsia" w:ascii="Arial Unicode MS" w:eastAsia="Arial Unicode MS"/>
          <w:spacing w:val="-79"/>
          <w:w w:val="102"/>
        </w:rPr>
        <w:t>２０１６</w:t>
      </w:r>
      <w:r>
        <w:rPr>
          <w:rFonts w:hint="eastAsia" w:ascii="Arial Unicode MS" w:eastAsia="Arial Unicode MS"/>
          <w:spacing w:val="-99"/>
          <w:w w:val="102"/>
          <w:position w:val="2"/>
        </w:rPr>
        <w:t>，</w:t>
      </w:r>
      <w:r>
        <w:rPr>
          <w:rFonts w:hint="eastAsia" w:ascii="Arial Unicode MS" w:eastAsia="Arial Unicode MS"/>
          <w:spacing w:val="-45"/>
          <w:w w:val="102"/>
          <w:position w:val="2"/>
        </w:rPr>
        <w:t>（</w:t>
      </w:r>
      <w:r>
        <w:rPr>
          <w:rFonts w:hint="eastAsia" w:ascii="Arial Unicode MS" w:eastAsia="Arial Unicode MS"/>
          <w:spacing w:val="-77"/>
          <w:w w:val="102"/>
        </w:rPr>
        <w:t>１２</w:t>
      </w:r>
      <w:r>
        <w:rPr>
          <w:rFonts w:hint="eastAsia" w:ascii="Arial Unicode MS" w:eastAsia="Arial Unicode MS"/>
          <w:spacing w:val="-29"/>
          <w:w w:val="102"/>
          <w:position w:val="2"/>
        </w:rPr>
        <w:t>）</w:t>
      </w:r>
      <w:r>
        <w:rPr>
          <w:rFonts w:hint="eastAsia" w:ascii="Arial Unicode MS" w:eastAsia="Arial Unicode MS"/>
          <w:spacing w:val="-45"/>
          <w:w w:val="102"/>
          <w:position w:val="2"/>
        </w:rPr>
        <w:t>：</w:t>
      </w:r>
      <w:r>
        <w:rPr>
          <w:rFonts w:hint="eastAsia" w:ascii="Arial Unicode MS" w:eastAsia="Arial Unicode MS"/>
          <w:spacing w:val="-42"/>
          <w:w w:val="102"/>
        </w:rPr>
        <w:t>５６．</w:t>
      </w:r>
    </w:p>
    <w:p>
      <w:pPr>
        <w:pStyle w:val="2"/>
        <w:spacing w:before="244"/>
        <w:ind w:left="0" w:right="265"/>
        <w:jc w:val="right"/>
        <w:rPr>
          <w:rFonts w:hint="eastAsia" w:ascii="Arial Unicode MS" w:eastAsia="Arial Unicode MS"/>
        </w:rPr>
      </w:pPr>
      <w:r>
        <w:drawing>
          <wp:anchor distT="0" distB="0" distL="0" distR="0" simplePos="0" relativeHeight="251659264" behindDoc="0" locked="0" layoutInCell="1" allowOverlap="1">
            <wp:simplePos x="0" y="0"/>
            <wp:positionH relativeFrom="page">
              <wp:posOffset>6250305</wp:posOffset>
            </wp:positionH>
            <wp:positionV relativeFrom="paragraph">
              <wp:posOffset>178435</wp:posOffset>
            </wp:positionV>
            <wp:extent cx="419735" cy="10668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419636" cy="106679"/>
                    </a:xfrm>
                    <a:prstGeom prst="rect">
                      <a:avLst/>
                    </a:prstGeom>
                  </pic:spPr>
                </pic:pic>
              </a:graphicData>
            </a:graphic>
          </wp:anchor>
        </w:drawing>
      </w:r>
      <w:r>
        <w:rPr>
          <w:rFonts w:hint="eastAsia" w:ascii="Arial Unicode MS" w:eastAsia="Arial Unicode MS"/>
          <w:spacing w:val="-90"/>
          <w:w w:val="102"/>
        </w:rPr>
        <w:t>６</w:t>
      </w:r>
      <w:r>
        <w:rPr>
          <w:rFonts w:hint="eastAsia" w:ascii="Arial Unicode MS" w:eastAsia="Arial Unicode MS"/>
          <w:w w:val="102"/>
        </w:rPr>
        <w:t>３</w:t>
      </w:r>
    </w:p>
    <w:p>
      <w:pPr>
        <w:spacing w:after="0"/>
        <w:jc w:val="right"/>
        <w:rPr>
          <w:rFonts w:hint="eastAsia" w:ascii="Arial Unicode MS" w:eastAsia="Arial Unicode MS"/>
        </w:rPr>
        <w:sectPr>
          <w:type w:val="continuous"/>
          <w:pgSz w:w="11910" w:h="16840"/>
          <w:pgMar w:top="660" w:right="520" w:bottom="280" w:left="660" w:header="720" w:footer="720" w:gutter="0"/>
          <w:cols w:equalWidth="0" w:num="2">
            <w:col w:w="5219" w:space="79"/>
            <w:col w:w="5432"/>
          </w:cols>
        </w:sectPr>
      </w:pPr>
    </w:p>
    <w:p>
      <w:pPr>
        <w:pStyle w:val="2"/>
        <w:spacing w:before="14"/>
        <w:ind w:left="0"/>
        <w:jc w:val="left"/>
        <w:rPr>
          <w:rFonts w:ascii="Arial Unicode MS"/>
          <w:sz w:val="12"/>
        </w:rPr>
      </w:pPr>
      <w:r>
        <w:pict>
          <v:group id="_x0000_s1026" o:spid="_x0000_s1026" o:spt="203" style="position:absolute;left:0pt;margin-left:20.2pt;margin-top:811.65pt;height:9.7pt;width:378.9pt;mso-position-horizontal-relative:page;mso-position-vertical-relative:page;z-index:251660288;mso-width-relative:page;mso-height-relative:page;" coordorigin="405,16233" coordsize="7578,194">
            <o:lock v:ext="edit"/>
            <v:shape id="_x0000_s1027" o:spid="_x0000_s1027" o:spt="75" type="#_x0000_t75" style="position:absolute;left:404;top:16233;height:194;width:5888;" filled="f" stroked="f" coordsize="21600,21600">
              <v:path/>
              <v:fill on="f" focussize="0,0"/>
              <v:stroke on="f"/>
              <v:imagedata r:id="rId8" o:title=""/>
              <o:lock v:ext="edit" aspectratio="t"/>
            </v:shape>
            <v:shape id="_x0000_s1028" o:spid="_x0000_s1028" o:spt="75" type="#_x0000_t75" style="position:absolute;left:6360;top:16233;height:194;width:1584;" filled="f" stroked="f" coordsize="21600,21600">
              <v:path/>
              <v:fill on="f" focussize="0,0"/>
              <v:stroke on="f"/>
              <v:imagedata r:id="rId9" o:title=""/>
              <o:lock v:ext="edit" aspectratio="t"/>
            </v:shape>
            <v:shape id="_x0000_s1029" o:spid="_x0000_s1029" style="position:absolute;left:7958;top:16359;height:24;width:24;" fillcolor="#B2B2B2" filled="t" stroked="f" coordorigin="7959,16359" coordsize="24,24" path="m7975,16359l7969,16359,7965,16361,7961,16365,7959,16369,7959,16375,7961,16377,7963,16381,7965,16383,7977,16383,7981,16381,7983,16377,7983,16365,7981,16363,7977,16361,7975,16359xe">
              <v:path arrowok="t"/>
              <v:fill on="t" focussize="0,0"/>
              <v:stroke on="f"/>
              <v:imagedata o:title=""/>
              <o:lock v:ext="edit"/>
            </v:shape>
          </v:group>
        </w:pict>
      </w:r>
    </w:p>
    <w:p>
      <w:pPr>
        <w:pStyle w:val="2"/>
        <w:spacing w:line="191" w:lineRule="exact"/>
        <w:ind w:left="7550"/>
        <w:jc w:val="left"/>
        <w:rPr>
          <w:rFonts w:ascii="Arial Unicode MS"/>
          <w:position w:val="-3"/>
        </w:rPr>
      </w:pPr>
      <w:r>
        <w:rPr>
          <w:rFonts w:ascii="Arial Unicode MS"/>
          <w:position w:val="-3"/>
        </w:rPr>
        <w:drawing>
          <wp:inline distT="0" distB="0" distL="0" distR="0">
            <wp:extent cx="1066165" cy="121285"/>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a:picLocks noChangeAspect="1"/>
                    </pic:cNvPicPr>
                  </pic:nvPicPr>
                  <pic:blipFill>
                    <a:blip r:embed="rId10" cstate="print"/>
                    <a:stretch>
                      <a:fillRect/>
                    </a:stretch>
                  </pic:blipFill>
                  <pic:spPr>
                    <a:xfrm>
                      <a:off x="0" y="0"/>
                      <a:ext cx="1066701" cy="121443"/>
                    </a:xfrm>
                    <a:prstGeom prst="rect">
                      <a:avLst/>
                    </a:prstGeom>
                  </pic:spPr>
                </pic:pic>
              </a:graphicData>
            </a:graphic>
          </wp:inline>
        </w:drawing>
      </w:r>
    </w:p>
    <w:p>
      <w:pPr>
        <w:pStyle w:val="2"/>
        <w:spacing w:line="191" w:lineRule="exact"/>
        <w:ind w:left="7550"/>
        <w:jc w:val="left"/>
        <w:rPr>
          <w:rFonts w:ascii="Arial Unicode MS"/>
          <w:position w:val="-3"/>
        </w:rPr>
      </w:pPr>
    </w:p>
    <w:p>
      <w:pPr>
        <w:pStyle w:val="2"/>
        <w:spacing w:line="191" w:lineRule="exact"/>
        <w:ind w:left="7550"/>
        <w:jc w:val="left"/>
        <w:rPr>
          <w:rFonts w:ascii="Arial Unicode MS"/>
          <w:position w:val="-3"/>
        </w:rPr>
      </w:pPr>
    </w:p>
    <w:p>
      <w:pPr>
        <w:pStyle w:val="2"/>
        <w:spacing w:line="191" w:lineRule="exact"/>
        <w:ind w:left="7550"/>
        <w:jc w:val="left"/>
        <w:rPr>
          <w:rFonts w:ascii="Arial Unicode MS"/>
          <w:position w:val="-3"/>
        </w:rPr>
      </w:pPr>
    </w:p>
    <w:p>
      <w:pPr>
        <w:pStyle w:val="2"/>
        <w:spacing w:line="191" w:lineRule="exact"/>
        <w:ind w:left="7550"/>
        <w:jc w:val="left"/>
        <w:rPr>
          <w:rFonts w:ascii="Arial Unicode MS"/>
          <w:position w:val="-3"/>
        </w:rPr>
      </w:pPr>
    </w:p>
    <w:p>
      <w:pPr>
        <w:pStyle w:val="2"/>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left"/>
        <w:textAlignment w:val="auto"/>
        <w:rPr>
          <w:rFonts w:hint="eastAsia" w:ascii="Arial Unicode MS" w:eastAsia="宋体"/>
          <w:position w:val="-3"/>
          <w:sz w:val="24"/>
          <w:szCs w:val="24"/>
          <w:lang w:eastAsia="zh-CN"/>
        </w:rPr>
      </w:pPr>
      <w:r>
        <w:rPr>
          <w:rFonts w:hint="eastAsia" w:ascii="Arial Unicode MS"/>
          <w:position w:val="-3"/>
          <w:sz w:val="24"/>
          <w:szCs w:val="24"/>
          <w:lang w:eastAsia="zh-CN"/>
        </w:rPr>
        <w:t>学习摘录（反思）</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108" w:firstLine="480" w:firstLineChars="200"/>
        <w:jc w:val="center"/>
        <w:textAlignment w:val="auto"/>
        <w:rPr>
          <w:rFonts w:hint="eastAsia" w:ascii="Arial Unicode MS"/>
          <w:position w:val="-3"/>
          <w:sz w:val="24"/>
          <w:szCs w:val="24"/>
        </w:rPr>
      </w:pPr>
      <w:r>
        <w:rPr>
          <w:rFonts w:hint="eastAsia" w:ascii="Arial Unicode MS"/>
          <w:position w:val="-3"/>
          <w:sz w:val="24"/>
          <w:szCs w:val="24"/>
        </w:rPr>
        <w:t>提高小学数学阅读有效性策略</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108" w:firstLine="480" w:firstLineChars="200"/>
        <w:jc w:val="left"/>
        <w:textAlignment w:val="auto"/>
        <w:rPr>
          <w:rFonts w:hint="eastAsia" w:ascii="Arial Unicode MS"/>
          <w:position w:val="-3"/>
          <w:sz w:val="24"/>
          <w:szCs w:val="24"/>
        </w:rPr>
      </w:pPr>
      <w:r>
        <w:rPr>
          <w:rFonts w:hint="eastAsia" w:ascii="Arial Unicode MS"/>
          <w:position w:val="-3"/>
          <w:sz w:val="24"/>
          <w:szCs w:val="24"/>
          <w:lang w:eastAsia="zh-CN"/>
        </w:rPr>
        <w:t>（</w:t>
      </w:r>
      <w:r>
        <w:rPr>
          <w:rFonts w:hint="eastAsia" w:ascii="Arial Unicode MS"/>
          <w:position w:val="-3"/>
          <w:sz w:val="24"/>
          <w:szCs w:val="24"/>
          <w:lang w:val="en-US" w:eastAsia="zh-CN"/>
        </w:rPr>
        <w:t>1</w:t>
      </w:r>
      <w:r>
        <w:rPr>
          <w:rFonts w:hint="eastAsia" w:ascii="Arial Unicode MS"/>
          <w:position w:val="-3"/>
          <w:sz w:val="24"/>
          <w:szCs w:val="24"/>
          <w:lang w:eastAsia="zh-CN"/>
        </w:rPr>
        <w:t>）</w:t>
      </w:r>
      <w:r>
        <w:rPr>
          <w:rFonts w:hint="eastAsia" w:ascii="Arial Unicode MS"/>
          <w:position w:val="-3"/>
          <w:sz w:val="24"/>
          <w:szCs w:val="24"/>
        </w:rPr>
        <w:t>培养学生的阅读习惯</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108" w:firstLine="480" w:firstLineChars="200"/>
        <w:jc w:val="left"/>
        <w:textAlignment w:val="auto"/>
        <w:rPr>
          <w:rFonts w:hint="eastAsia" w:ascii="Arial Unicode MS"/>
          <w:position w:val="-3"/>
          <w:sz w:val="24"/>
          <w:szCs w:val="24"/>
        </w:rPr>
      </w:pPr>
      <w:r>
        <w:rPr>
          <w:rFonts w:hint="eastAsia" w:ascii="Arial Unicode MS"/>
          <w:position w:val="-3"/>
          <w:sz w:val="24"/>
          <w:szCs w:val="24"/>
        </w:rPr>
        <w:t>学习习惯的培养对小学生的学习来说，有着非常重要的作用，教师要提升小学生数学阅读的有效性，就需要培养其阅读习惯。 阅读习惯的培养需要以课前预习阅读为基础，如在开展“ 小数乘法和除法” 的教学时， 教师可以提前让小学生阅读课本相关内容，使其提前熟悉教学内容，对列竖式、简便运算有基础的了解，对于自己不能独立解决的问题做出标记，便于在课堂学习的过程中解决问题。 课后复习阅读也是培养小学生形成阅读习惯的较好的方式，部分学生在课堂学习过程中没有完全弄懂教学内容，就需要通过课后阅读去摸索，并且巩固已经学会的知识，通过课前课后的阅读提升小学数学阅读的有效性。</w:t>
      </w:r>
    </w:p>
    <w:p>
      <w:pPr>
        <w:pStyle w:val="2"/>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Arial Unicode MS"/>
          <w:position w:val="-3"/>
          <w:sz w:val="24"/>
          <w:szCs w:val="24"/>
        </w:rPr>
      </w:pPr>
      <w:r>
        <w:rPr>
          <w:rFonts w:hint="eastAsia" w:ascii="Arial Unicode MS"/>
          <w:position w:val="-3"/>
          <w:sz w:val="24"/>
          <w:szCs w:val="24"/>
          <w:lang w:eastAsia="zh-CN"/>
        </w:rPr>
        <w:t>（</w:t>
      </w:r>
      <w:r>
        <w:rPr>
          <w:rFonts w:hint="eastAsia" w:ascii="Arial Unicode MS"/>
          <w:position w:val="-3"/>
          <w:sz w:val="24"/>
          <w:szCs w:val="24"/>
          <w:lang w:val="en-US" w:eastAsia="zh-CN"/>
        </w:rPr>
        <w:t>2</w:t>
      </w:r>
      <w:r>
        <w:rPr>
          <w:rFonts w:hint="eastAsia" w:ascii="Arial Unicode MS"/>
          <w:position w:val="-3"/>
          <w:sz w:val="24"/>
          <w:szCs w:val="24"/>
          <w:lang w:eastAsia="zh-CN"/>
        </w:rPr>
        <w:t>）</w:t>
      </w:r>
      <w:r>
        <w:rPr>
          <w:rFonts w:hint="eastAsia" w:ascii="Arial Unicode MS"/>
          <w:position w:val="-3"/>
          <w:sz w:val="24"/>
          <w:szCs w:val="24"/>
        </w:rPr>
        <w:t>抓住关键</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108" w:firstLine="480" w:firstLineChars="200"/>
        <w:jc w:val="left"/>
        <w:textAlignment w:val="auto"/>
        <w:rPr>
          <w:rFonts w:hint="eastAsia" w:ascii="Arial Unicode MS"/>
          <w:position w:val="-3"/>
          <w:sz w:val="24"/>
          <w:szCs w:val="24"/>
        </w:rPr>
      </w:pPr>
      <w:r>
        <w:rPr>
          <w:rFonts w:hint="eastAsia" w:ascii="Arial Unicode MS"/>
          <w:position w:val="-3"/>
          <w:sz w:val="24"/>
          <w:szCs w:val="24"/>
        </w:rPr>
        <w:t>阅读教学的本质就是通过对所学知识的阅读，更加深刻地理解知识内容，在阅读的过程中，小学生需要抓住关键词语，</w:t>
      </w:r>
      <w:bookmarkStart w:id="0" w:name="_GoBack"/>
      <w:bookmarkEnd w:id="0"/>
      <w:r>
        <w:rPr>
          <w:rFonts w:hint="eastAsia" w:ascii="Arial Unicode MS"/>
          <w:position w:val="-3"/>
          <w:sz w:val="24"/>
          <w:szCs w:val="24"/>
        </w:rPr>
        <w:t>才能更加准确地理解相关内容。</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108" w:firstLine="480" w:firstLineChars="200"/>
        <w:jc w:val="left"/>
        <w:textAlignment w:val="auto"/>
        <w:rPr>
          <w:rFonts w:ascii="Arial Unicode MS"/>
          <w:position w:val="-3"/>
          <w:sz w:val="24"/>
          <w:szCs w:val="24"/>
        </w:rPr>
      </w:pPr>
      <w:r>
        <w:rPr>
          <w:rFonts w:hint="eastAsia" w:ascii="Arial Unicode MS"/>
          <w:position w:val="-3"/>
          <w:sz w:val="24"/>
          <w:szCs w:val="24"/>
        </w:rPr>
        <w:t xml:space="preserve"> 比如， 在进行“ 倍数和因数” 的教学时，部分小学生经常会将这两个概念弄混或者不理解两者为何必需同时存在，教师就需要让小学生对这个模块的知识进行反复阅读和训练，增强其对概念的理解，并且能够正确运用于实际的解题中。 </w:t>
      </w:r>
      <w:r>
        <w:rPr>
          <w:rFonts w:hint="eastAsia" w:ascii="Arial Unicode MS"/>
          <w:position w:val="-3"/>
          <w:sz w:val="24"/>
          <w:szCs w:val="24"/>
          <w:lang w:val="en-US" w:eastAsia="zh-CN"/>
        </w:rPr>
        <w:t>5</w:t>
      </w:r>
      <w:r>
        <w:rPr>
          <w:rFonts w:hint="default" w:ascii="Arial" w:hAnsi="Arial" w:cs="Arial"/>
          <w:position w:val="-3"/>
          <w:sz w:val="24"/>
          <w:szCs w:val="24"/>
          <w:lang w:val="en-US" w:eastAsia="zh-CN"/>
        </w:rPr>
        <w:t>×</w:t>
      </w:r>
      <w:r>
        <w:rPr>
          <w:rFonts w:hint="eastAsia" w:ascii="Arial Unicode MS"/>
          <w:position w:val="-3"/>
          <w:sz w:val="24"/>
          <w:szCs w:val="24"/>
          <w:lang w:val="en-US" w:eastAsia="zh-CN"/>
        </w:rPr>
        <w:t>9=45</w:t>
      </w:r>
      <w:r>
        <w:rPr>
          <w:rFonts w:hint="eastAsia" w:ascii="Arial Unicode MS"/>
          <w:position w:val="-3"/>
          <w:sz w:val="24"/>
          <w:szCs w:val="24"/>
        </w:rPr>
        <w:t>中，</w:t>
      </w:r>
      <w:r>
        <w:rPr>
          <w:rFonts w:hint="eastAsia" w:ascii="Arial Unicode MS"/>
          <w:position w:val="-3"/>
          <w:sz w:val="24"/>
          <w:szCs w:val="24"/>
          <w:lang w:val="en-US" w:eastAsia="zh-CN"/>
        </w:rPr>
        <w:t>5</w:t>
      </w:r>
      <w:r>
        <w:rPr>
          <w:rFonts w:hint="eastAsia" w:ascii="Arial Unicode MS"/>
          <w:position w:val="-3"/>
          <w:sz w:val="24"/>
          <w:szCs w:val="24"/>
        </w:rPr>
        <w:t>和</w:t>
      </w:r>
      <w:r>
        <w:rPr>
          <w:rFonts w:hint="eastAsia" w:ascii="Arial Unicode MS"/>
          <w:position w:val="-3"/>
          <w:sz w:val="24"/>
          <w:szCs w:val="24"/>
          <w:lang w:val="en-US" w:eastAsia="zh-CN"/>
        </w:rPr>
        <w:t>9</w:t>
      </w:r>
      <w:r>
        <w:rPr>
          <w:rFonts w:hint="eastAsia" w:ascii="Arial Unicode MS"/>
          <w:position w:val="-3"/>
          <w:sz w:val="24"/>
          <w:szCs w:val="24"/>
        </w:rPr>
        <w:t xml:space="preserve"> 是</w:t>
      </w:r>
      <w:r>
        <w:rPr>
          <w:rFonts w:hint="eastAsia" w:ascii="Arial Unicode MS"/>
          <w:position w:val="-3"/>
          <w:sz w:val="24"/>
          <w:szCs w:val="24"/>
          <w:lang w:val="en-US" w:eastAsia="zh-CN"/>
        </w:rPr>
        <w:t>45</w:t>
      </w:r>
      <w:r>
        <w:rPr>
          <w:rFonts w:hint="eastAsia" w:ascii="Arial Unicode MS"/>
          <w:position w:val="-3"/>
          <w:sz w:val="24"/>
          <w:szCs w:val="24"/>
        </w:rPr>
        <w:t>的因数，而</w:t>
      </w:r>
      <w:r>
        <w:rPr>
          <w:rFonts w:hint="eastAsia" w:ascii="Arial Unicode MS"/>
          <w:position w:val="-3"/>
          <w:sz w:val="24"/>
          <w:szCs w:val="24"/>
          <w:lang w:val="en-US" w:eastAsia="zh-CN"/>
        </w:rPr>
        <w:t>45</w:t>
      </w:r>
      <w:r>
        <w:rPr>
          <w:rFonts w:hint="eastAsia" w:ascii="Arial Unicode MS"/>
          <w:position w:val="-3"/>
          <w:sz w:val="24"/>
          <w:szCs w:val="24"/>
        </w:rPr>
        <w:t xml:space="preserve"> 是</w:t>
      </w:r>
      <w:r>
        <w:rPr>
          <w:rFonts w:hint="eastAsia" w:ascii="Arial Unicode MS"/>
          <w:position w:val="-3"/>
          <w:sz w:val="24"/>
          <w:szCs w:val="24"/>
          <w:lang w:val="en-US" w:eastAsia="zh-CN"/>
        </w:rPr>
        <w:t>5</w:t>
      </w:r>
      <w:r>
        <w:rPr>
          <w:rFonts w:hint="eastAsia" w:ascii="Arial Unicode MS"/>
          <w:position w:val="-3"/>
          <w:sz w:val="24"/>
          <w:szCs w:val="24"/>
        </w:rPr>
        <w:t>和</w:t>
      </w:r>
      <w:r>
        <w:rPr>
          <w:rFonts w:hint="eastAsia" w:ascii="Arial Unicode MS"/>
          <w:position w:val="-3"/>
          <w:sz w:val="24"/>
          <w:szCs w:val="24"/>
          <w:lang w:val="en-US" w:eastAsia="zh-CN"/>
        </w:rPr>
        <w:t>9</w:t>
      </w:r>
      <w:r>
        <w:rPr>
          <w:rFonts w:hint="eastAsia" w:ascii="Arial Unicode MS"/>
          <w:position w:val="-3"/>
          <w:sz w:val="24"/>
          <w:szCs w:val="24"/>
        </w:rPr>
        <w:t xml:space="preserve"> 的倍数，它们不可以单独出现，否则就不具备因数和倍数的关系，这是可以让学生通过阅读和训练增强理解的。</w:t>
      </w:r>
    </w:p>
    <w:sectPr>
      <w:type w:val="continuous"/>
      <w:pgSz w:w="11910" w:h="16840"/>
      <w:pgMar w:top="660" w:right="520" w:bottom="280" w:left="6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100" w:hanging="241"/>
      </w:pPr>
      <w:rPr>
        <w:rFonts w:hint="default" w:ascii="宋体" w:hAnsi="宋体" w:eastAsia="宋体" w:cs="宋体"/>
        <w:spacing w:val="17"/>
        <w:w w:val="101"/>
        <w:position w:val="-2"/>
        <w:sz w:val="20"/>
        <w:szCs w:val="20"/>
        <w:lang w:val="zh-CN" w:eastAsia="zh-CN" w:bidi="zh-CN"/>
      </w:rPr>
    </w:lvl>
    <w:lvl w:ilvl="1" w:tentative="0">
      <w:start w:val="0"/>
      <w:numFmt w:val="bullet"/>
      <w:lvlText w:val="•"/>
      <w:lvlJc w:val="left"/>
      <w:pPr>
        <w:ind w:left="5662" w:hanging="241"/>
      </w:pPr>
      <w:rPr>
        <w:rFonts w:hint="default"/>
        <w:lang w:val="zh-CN" w:eastAsia="zh-CN" w:bidi="zh-CN"/>
      </w:rPr>
    </w:lvl>
    <w:lvl w:ilvl="2" w:tentative="0">
      <w:start w:val="0"/>
      <w:numFmt w:val="bullet"/>
      <w:lvlText w:val="•"/>
      <w:lvlJc w:val="left"/>
      <w:pPr>
        <w:ind w:left="6225" w:hanging="241"/>
      </w:pPr>
      <w:rPr>
        <w:rFonts w:hint="default"/>
        <w:lang w:val="zh-CN" w:eastAsia="zh-CN" w:bidi="zh-CN"/>
      </w:rPr>
    </w:lvl>
    <w:lvl w:ilvl="3" w:tentative="0">
      <w:start w:val="0"/>
      <w:numFmt w:val="bullet"/>
      <w:lvlText w:val="•"/>
      <w:lvlJc w:val="left"/>
      <w:pPr>
        <w:ind w:left="6787" w:hanging="241"/>
      </w:pPr>
      <w:rPr>
        <w:rFonts w:hint="default"/>
        <w:lang w:val="zh-CN" w:eastAsia="zh-CN" w:bidi="zh-CN"/>
      </w:rPr>
    </w:lvl>
    <w:lvl w:ilvl="4" w:tentative="0">
      <w:start w:val="0"/>
      <w:numFmt w:val="bullet"/>
      <w:lvlText w:val="•"/>
      <w:lvlJc w:val="left"/>
      <w:pPr>
        <w:ind w:left="7350" w:hanging="241"/>
      </w:pPr>
      <w:rPr>
        <w:rFonts w:hint="default"/>
        <w:lang w:val="zh-CN" w:eastAsia="zh-CN" w:bidi="zh-CN"/>
      </w:rPr>
    </w:lvl>
    <w:lvl w:ilvl="5" w:tentative="0">
      <w:start w:val="0"/>
      <w:numFmt w:val="bullet"/>
      <w:lvlText w:val="•"/>
      <w:lvlJc w:val="left"/>
      <w:pPr>
        <w:ind w:left="7912" w:hanging="241"/>
      </w:pPr>
      <w:rPr>
        <w:rFonts w:hint="default"/>
        <w:lang w:val="zh-CN" w:eastAsia="zh-CN" w:bidi="zh-CN"/>
      </w:rPr>
    </w:lvl>
    <w:lvl w:ilvl="6" w:tentative="0">
      <w:start w:val="0"/>
      <w:numFmt w:val="bullet"/>
      <w:lvlText w:val="•"/>
      <w:lvlJc w:val="left"/>
      <w:pPr>
        <w:ind w:left="8475" w:hanging="241"/>
      </w:pPr>
      <w:rPr>
        <w:rFonts w:hint="default"/>
        <w:lang w:val="zh-CN" w:eastAsia="zh-CN" w:bidi="zh-CN"/>
      </w:rPr>
    </w:lvl>
    <w:lvl w:ilvl="7" w:tentative="0">
      <w:start w:val="0"/>
      <w:numFmt w:val="bullet"/>
      <w:lvlText w:val="•"/>
      <w:lvlJc w:val="left"/>
      <w:pPr>
        <w:ind w:left="9037" w:hanging="241"/>
      </w:pPr>
      <w:rPr>
        <w:rFonts w:hint="default"/>
        <w:lang w:val="zh-CN" w:eastAsia="zh-CN" w:bidi="zh-CN"/>
      </w:rPr>
    </w:lvl>
    <w:lvl w:ilvl="8" w:tentative="0">
      <w:start w:val="0"/>
      <w:numFmt w:val="bullet"/>
      <w:lvlText w:val="•"/>
      <w:lvlJc w:val="left"/>
      <w:pPr>
        <w:ind w:left="9600"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162953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8"/>
      <w:jc w:val="both"/>
    </w:pPr>
    <w:rPr>
      <w:rFonts w:ascii="宋体" w:hAnsi="宋体" w:eastAsia="宋体" w:cs="宋体"/>
      <w:sz w:val="19"/>
      <w:szCs w:val="19"/>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30"/>
      <w:ind w:left="5100" w:hanging="242"/>
    </w:pPr>
    <w:rPr>
      <w:rFonts w:ascii="Arial Unicode MS" w:hAnsi="Arial Unicode MS" w:eastAsia="Arial Unicode MS" w:cs="Arial Unicode MS"/>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2022-11-27T12:34:00Z</dcterms:created>
  <dc:creator>CNKI</dc:creator>
  <cp:lastModifiedBy>肉多多wsy</cp:lastModifiedBy>
  <dcterms:modified xsi:type="dcterms:W3CDTF">2022-11-28T05:45:23Z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ReaderEx_DIS 2.1.0 Build 3968</vt:lpwstr>
  </property>
  <property fmtid="{D5CDD505-2E9C-101B-9397-08002B2CF9AE}" pid="4" name="LastSaved">
    <vt:filetime>2020-01-15T00:00:00Z</vt:filetime>
  </property>
  <property fmtid="{D5CDD505-2E9C-101B-9397-08002B2CF9AE}" pid="5" name="KSOProductBuildVer">
    <vt:lpwstr>2052-11.1.0.11194</vt:lpwstr>
  </property>
  <property fmtid="{D5CDD505-2E9C-101B-9397-08002B2CF9AE}" pid="6" name="ICV">
    <vt:lpwstr>48DF803F1F604377AFABF771D0B6BD80</vt:lpwstr>
  </property>
</Properties>
</file>