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43" w:lineRule="exact"/>
        <w:ind w:left="571" w:right="0" w:firstLine="0"/>
        <w:jc w:val="left"/>
        <w:rPr>
          <w:sz w:val="50"/>
        </w:rPr>
      </w:pPr>
      <w:r>
        <w:rPr>
          <w:color w:val="231F20"/>
          <w:spacing w:val="-41"/>
          <w:sz w:val="50"/>
        </w:rPr>
        <w:t>新课标下小学数学教学中学生数学阅读能力的培养</w:t>
      </w:r>
    </w:p>
    <w:p>
      <w:pPr>
        <w:tabs>
          <w:tab w:val="left" w:pos="10093"/>
        </w:tabs>
        <w:spacing w:before="0" w:line="564" w:lineRule="exact"/>
        <w:ind w:left="4285" w:right="0" w:firstLine="0"/>
        <w:jc w:val="left"/>
        <w:rPr>
          <w:sz w:val="20"/>
        </w:rPr>
      </w:pPr>
      <w:r>
        <w:rPr>
          <w:rFonts w:ascii="Arial" w:hAnsi="Arial" w:eastAsia="Arial"/>
          <w:color w:val="231F20"/>
          <w:w w:val="125"/>
          <w:sz w:val="20"/>
        </w:rPr>
        <w:t>□</w:t>
      </w:r>
      <w:r>
        <w:rPr>
          <w:color w:val="231F20"/>
          <w:w w:val="105"/>
          <w:sz w:val="20"/>
        </w:rPr>
        <w:t>福清市北亭中心小学</w:t>
      </w:r>
      <w:r>
        <w:rPr>
          <w:color w:val="231F20"/>
          <w:spacing w:val="-20"/>
          <w:w w:val="105"/>
          <w:sz w:val="20"/>
        </w:rPr>
        <w:t xml:space="preserve"> </w:t>
      </w:r>
      <w:r>
        <w:rPr>
          <w:color w:val="231F20"/>
          <w:w w:val="105"/>
          <w:sz w:val="20"/>
        </w:rPr>
        <w:t>王凤清</w:t>
      </w:r>
      <w:r>
        <w:rPr>
          <w:color w:val="231F20"/>
          <w:w w:val="105"/>
          <w:sz w:val="20"/>
        </w:rPr>
        <w:tab/>
      </w:r>
    </w:p>
    <w:p>
      <w:pPr>
        <w:pStyle w:val="2"/>
        <w:spacing w:before="1"/>
        <w:rPr>
          <w:sz w:val="25"/>
        </w:rPr>
      </w:pPr>
    </w:p>
    <w:p>
      <w:pPr>
        <w:spacing w:after="0"/>
        <w:rPr>
          <w:sz w:val="25"/>
        </w:rPr>
        <w:sectPr>
          <w:footerReference r:id="rId5" w:type="default"/>
          <w:type w:val="continuous"/>
          <w:pgSz w:w="12250" w:h="16220"/>
          <w:pgMar w:top="1280" w:right="360" w:bottom="540" w:left="340" w:header="720" w:footer="348" w:gutter="0"/>
          <w:cols w:space="720" w:num="1"/>
        </w:sectPr>
      </w:pPr>
    </w:p>
    <w:p>
      <w:pPr>
        <w:pStyle w:val="2"/>
        <w:spacing w:before="50" w:line="220" w:lineRule="auto"/>
        <w:ind w:left="461" w:right="102" w:firstLine="525"/>
        <w:jc w:val="both"/>
      </w:pPr>
      <w:r>
        <w:pict>
          <v:group id="_x0000_s1026" o:spid="_x0000_s1026" o:spt="203" style="position:absolute;left:0pt;margin-left:563.3pt;margin-top:329.95pt;height:3.1pt;width:49pt;mso-position-horizontal-relative:page;mso-position-vertical-relative:page;z-index:251667456;mso-width-relative:page;mso-height-relative:page;" coordorigin="11266,6599" coordsize="980,62">
            <o:lock v:ext="edit"/>
            <v:line id="_x0000_s1027" o:spid="_x0000_s1027" o:spt="20" style="position:absolute;left:11266;top:6630;height:0;width:980;" stroked="t" coordsize="21600,21600">
              <v:path arrowok="t"/>
              <v:fill focussize="0,0"/>
              <v:stroke weight="3.07787401574803pt" color="#939598"/>
              <v:imagedata o:title=""/>
              <o:lock v:ext="edit"/>
            </v:line>
            <v:line id="_x0000_s1028" o:spid="_x0000_s1028" o:spt="20" style="position:absolute;left:11423;top:6630;height:0;width:362;" stroked="t" coordsize="21600,21600">
              <v:path arrowok="t"/>
              <v:fill focussize="0,0"/>
              <v:stroke weight="3.07787401574803pt" color="#231F20"/>
              <v:imagedata o:title=""/>
              <o:lock v:ext="edit"/>
            </v:line>
          </v:group>
        </w:pict>
      </w:r>
      <w:r>
        <w:rPr>
          <w:color w:val="231F20"/>
          <w:spacing w:val="4"/>
          <w:w w:val="105"/>
        </w:rPr>
        <w:t>新课标教学模式有别于传统课堂</w:t>
      </w:r>
      <w:r>
        <w:rPr>
          <w:color w:val="231F20"/>
          <w:spacing w:val="12"/>
          <w:w w:val="165"/>
        </w:rPr>
        <w:t>“</w:t>
      </w:r>
      <w:r>
        <w:rPr>
          <w:color w:val="231F20"/>
          <w:spacing w:val="12"/>
          <w:w w:val="105"/>
        </w:rPr>
        <w:t>多教少学</w:t>
      </w:r>
      <w:r>
        <w:rPr>
          <w:color w:val="231F20"/>
          <w:spacing w:val="-94"/>
          <w:w w:val="165"/>
        </w:rPr>
        <w:t>”</w:t>
      </w:r>
      <w:r>
        <w:rPr>
          <w:color w:val="231F20"/>
          <w:spacing w:val="-11"/>
          <w:w w:val="105"/>
        </w:rPr>
        <w:t>或</w:t>
      </w:r>
      <w:r>
        <w:rPr>
          <w:color w:val="231F20"/>
          <w:spacing w:val="6"/>
          <w:w w:val="145"/>
        </w:rPr>
        <w:t>“</w:t>
      </w:r>
      <w:r>
        <w:rPr>
          <w:color w:val="231F20"/>
          <w:spacing w:val="6"/>
          <w:w w:val="105"/>
        </w:rPr>
        <w:t>只教不学</w:t>
      </w:r>
      <w:r>
        <w:rPr>
          <w:color w:val="231F20"/>
          <w:spacing w:val="-100"/>
          <w:w w:val="145"/>
        </w:rPr>
        <w:t>”</w:t>
      </w:r>
      <w:r>
        <w:rPr>
          <w:color w:val="231F20"/>
          <w:spacing w:val="-6"/>
          <w:w w:val="105"/>
        </w:rPr>
        <w:t>的教育理念，素质教育背景下的小学数学</w:t>
      </w:r>
      <w:r>
        <w:rPr>
          <w:color w:val="231F20"/>
          <w:spacing w:val="-1"/>
        </w:rPr>
        <w:t>课堂旨在培养学生的多元学习能力，提升学生的学科</w:t>
      </w:r>
      <w:r>
        <w:rPr>
          <w:color w:val="231F20"/>
          <w:spacing w:val="10"/>
        </w:rPr>
        <w:t>核心素养。阅读能力是学生基础学习能力中重要的</w:t>
      </w:r>
      <w:r>
        <w:rPr>
          <w:color w:val="231F20"/>
          <w:spacing w:val="-5"/>
        </w:rPr>
        <w:t>一环，在实际解题过程中，良好的阅读理解能力可以帮助学生厘顺解题思路、提升解题准确率，在良性循</w:t>
      </w:r>
      <w:r>
        <w:rPr>
          <w:color w:val="231F20"/>
          <w:spacing w:val="10"/>
        </w:rPr>
        <w:t>环中培养学生的数学逻辑思维与综合素养。如何提</w:t>
      </w:r>
      <w:r>
        <w:rPr>
          <w:color w:val="231F20"/>
          <w:spacing w:val="-4"/>
        </w:rPr>
        <w:t>升学生数学阅读能力、进一步促进学生学习效率的提</w:t>
      </w:r>
      <w:r>
        <w:rPr>
          <w:color w:val="231F20"/>
          <w:spacing w:val="4"/>
        </w:rPr>
        <w:t>高，已成为广大一线小学数学教育者的热门研讨方</w:t>
      </w:r>
      <w:r>
        <w:rPr>
          <w:color w:val="231F20"/>
          <w:spacing w:val="10"/>
        </w:rPr>
        <w:t>向。本文主要针对在新课标下如何培养学生数学阅</w:t>
      </w:r>
      <w:r>
        <w:rPr>
          <w:color w:val="231F20"/>
          <w:spacing w:val="3"/>
          <w:w w:val="105"/>
        </w:rPr>
        <w:t>读能力做出分析。</w:t>
      </w:r>
    </w:p>
    <w:p>
      <w:pPr>
        <w:pStyle w:val="2"/>
        <w:spacing w:line="349" w:lineRule="exact"/>
        <w:ind w:left="987"/>
      </w:pPr>
      <w:r>
        <w:rPr>
          <w:color w:val="231F20"/>
        </w:rPr>
        <w:t>一、数学阅读能力与文科阅读能力的区别</w:t>
      </w:r>
    </w:p>
    <w:p>
      <w:pPr>
        <w:pStyle w:val="2"/>
        <w:spacing w:line="338" w:lineRule="exact"/>
        <w:ind w:left="918"/>
      </w:pPr>
      <w:r>
        <w:rPr>
          <w:color w:val="231F20"/>
          <w:spacing w:val="-33"/>
        </w:rPr>
        <w:t>（</w:t>
      </w:r>
      <w:r>
        <w:rPr>
          <w:color w:val="231F20"/>
          <w:spacing w:val="-32"/>
        </w:rPr>
        <w:t>一</w:t>
      </w:r>
      <w:r>
        <w:rPr>
          <w:color w:val="231F20"/>
          <w:spacing w:val="-66"/>
        </w:rPr>
        <w:t>）</w:t>
      </w:r>
      <w:r>
        <w:rPr>
          <w:color w:val="231F20"/>
          <w:spacing w:val="3"/>
        </w:rPr>
        <w:t>文科语言的多元性与数学语言的统一性</w:t>
      </w:r>
    </w:p>
    <w:p>
      <w:pPr>
        <w:pStyle w:val="2"/>
        <w:spacing w:before="6" w:line="220" w:lineRule="auto"/>
        <w:ind w:left="567" w:firstLine="420"/>
      </w:pPr>
      <w:r>
        <w:rPr>
          <w:color w:val="231F20"/>
          <w:spacing w:val="-15"/>
        </w:rPr>
        <w:t>数学语言是独立存在的，它超脱了人种、民族、地域的限制，以独立、唯一的存在形式流通全世界，是全</w:t>
      </w:r>
      <w:r>
        <w:rPr>
          <w:color w:val="231F20"/>
          <w:spacing w:val="-1"/>
        </w:rPr>
        <w:t>人类共同的智慧财富。相较之下，语文阅读属于自然</w:t>
      </w:r>
      <w:r>
        <w:rPr>
          <w:color w:val="231F20"/>
          <w:spacing w:val="-9"/>
        </w:rPr>
        <w:t xml:space="preserve">性语言，涵盖范围更广，应用领域更强，内涵更丰富， </w:t>
      </w:r>
      <w:r>
        <w:rPr>
          <w:color w:val="231F20"/>
          <w:spacing w:val="-3"/>
        </w:rPr>
        <w:t>具有强烈的包容性与流通性；而数学阅读则更贴合逻</w:t>
      </w:r>
      <w:r>
        <w:rPr>
          <w:color w:val="231F20"/>
          <w:spacing w:val="-5"/>
        </w:rPr>
        <w:t>辑语言范畴，逻辑语言以自然语言为基础，又在逻辑</w:t>
      </w:r>
      <w:r>
        <w:rPr>
          <w:color w:val="231F20"/>
          <w:spacing w:val="-4"/>
        </w:rPr>
        <w:t>方面凌驾于自然语言之上，是更为缜密、富有逻辑的</w:t>
      </w:r>
      <w:r>
        <w:rPr>
          <w:color w:val="231F20"/>
          <w:spacing w:val="3"/>
        </w:rPr>
        <w:t>阅读内容。</w:t>
      </w:r>
    </w:p>
    <w:p>
      <w:pPr>
        <w:pStyle w:val="2"/>
        <w:spacing w:before="12" w:line="220" w:lineRule="auto"/>
        <w:ind w:left="987" w:right="102" w:hanging="69"/>
      </w:pPr>
      <w:r>
        <w:rPr>
          <w:color w:val="231F20"/>
          <w:spacing w:val="-33"/>
        </w:rPr>
        <w:t>（</w:t>
      </w:r>
      <w:r>
        <w:rPr>
          <w:color w:val="231F20"/>
          <w:spacing w:val="-32"/>
        </w:rPr>
        <w:t>二</w:t>
      </w:r>
      <w:r>
        <w:rPr>
          <w:color w:val="231F20"/>
          <w:spacing w:val="-66"/>
        </w:rPr>
        <w:t>）</w:t>
      </w:r>
      <w:r>
        <w:rPr>
          <w:color w:val="231F20"/>
          <w:spacing w:val="3"/>
        </w:rPr>
        <w:t>文科阅读内容与数学阅读内容存在差异性</w:t>
      </w:r>
      <w:r>
        <w:rPr>
          <w:color w:val="231F20"/>
          <w:spacing w:val="11"/>
        </w:rPr>
        <w:t>文科阅读内容往往由单一的文字或两种语言文</w:t>
      </w:r>
    </w:p>
    <w:p>
      <w:pPr>
        <w:pStyle w:val="2"/>
        <w:spacing w:before="3" w:line="220" w:lineRule="auto"/>
        <w:ind w:left="567"/>
      </w:pPr>
      <w:r>
        <w:rPr>
          <w:color w:val="231F20"/>
          <w:spacing w:val="-5"/>
        </w:rPr>
        <w:t>字并列组成，且不同语言所占的比例有主次之分，语言元素的含义是多元的、丰富的，能结合不同语境表达不同含义；数学阅读内容则包含更为丰富的阅读元</w:t>
      </w:r>
      <w:r>
        <w:rPr>
          <w:color w:val="231F20"/>
          <w:spacing w:val="-23"/>
        </w:rPr>
        <w:t>素，如数学符号、图标、表格、公式等，这些都是数学语</w:t>
      </w:r>
      <w:r>
        <w:rPr>
          <w:color w:val="231F20"/>
          <w:spacing w:val="-5"/>
        </w:rPr>
        <w:t>言的存在形式，也是数学阅读内容的重要元素。在数</w:t>
      </w:r>
      <w:r>
        <w:rPr>
          <w:color w:val="231F20"/>
          <w:spacing w:val="-14"/>
        </w:rPr>
        <w:t>学阅读文本中，符号、数字等元素往往具有特定、唯一</w:t>
      </w:r>
      <w:r>
        <w:rPr>
          <w:color w:val="231F20"/>
          <w:spacing w:val="10"/>
        </w:rPr>
        <w:t>指代的含义。语言元素的含义具有不可替代性。换</w:t>
      </w:r>
      <w:r>
        <w:rPr>
          <w:color w:val="231F20"/>
          <w:spacing w:val="-5"/>
        </w:rPr>
        <w:t>言之，学生阅读文科文本时，会结合语境猜测个别语</w:t>
      </w:r>
      <w:r>
        <w:rPr>
          <w:color w:val="231F20"/>
          <w:spacing w:val="-1"/>
        </w:rPr>
        <w:t xml:space="preserve">言元素的含义，判断个别词汇在语境中代表的意思， </w:t>
      </w:r>
      <w:r>
        <w:rPr>
          <w:color w:val="231F20"/>
          <w:spacing w:val="-6"/>
        </w:rPr>
        <w:t>但在数学阅读中，学生会根据专有词汇、数学语言元</w:t>
      </w:r>
      <w:r>
        <w:rPr>
          <w:color w:val="231F20"/>
          <w:spacing w:val="-4"/>
        </w:rPr>
        <w:t>素的组合和排列顺序，获取唯一的阅读认知。因此在</w:t>
      </w:r>
      <w:r>
        <w:rPr>
          <w:color w:val="231F20"/>
          <w:spacing w:val="-1"/>
        </w:rPr>
        <w:t xml:space="preserve">教学过程中，教师应注重数学语言元素的含义渗透， </w:t>
      </w:r>
      <w:r>
        <w:rPr>
          <w:color w:val="231F20"/>
          <w:spacing w:val="3"/>
        </w:rPr>
        <w:t>为学生解读数学阅读内容提供内在驱动力。</w:t>
      </w:r>
    </w:p>
    <w:p>
      <w:pPr>
        <w:pStyle w:val="2"/>
        <w:spacing w:before="50" w:line="220" w:lineRule="auto"/>
        <w:ind w:left="274" w:right="828" w:firstLine="351"/>
      </w:pPr>
      <w:r>
        <w:br w:type="column"/>
      </w:r>
      <w:r>
        <w:rPr>
          <w:color w:val="231F20"/>
          <w:spacing w:val="-25"/>
        </w:rPr>
        <w:t>（</w:t>
      </w:r>
      <w:r>
        <w:rPr>
          <w:color w:val="231F20"/>
          <w:spacing w:val="-24"/>
        </w:rPr>
        <w:t>三</w:t>
      </w:r>
      <w:r>
        <w:rPr>
          <w:color w:val="231F20"/>
          <w:spacing w:val="-58"/>
        </w:rPr>
        <w:t>）</w:t>
      </w:r>
      <w:r>
        <w:rPr>
          <w:color w:val="231F20"/>
          <w:spacing w:val="10"/>
        </w:rPr>
        <w:t>文科阅读情感的多元性与数学阅读情感的</w:t>
      </w:r>
      <w:r>
        <w:rPr>
          <w:color w:val="231F20"/>
          <w:spacing w:val="3"/>
        </w:rPr>
        <w:t>客观公正性</w:t>
      </w:r>
    </w:p>
    <w:p>
      <w:pPr>
        <w:pStyle w:val="2"/>
        <w:spacing w:before="3" w:line="220" w:lineRule="auto"/>
        <w:ind w:left="274" w:right="828" w:firstLine="420"/>
        <w:jc w:val="both"/>
      </w:pPr>
      <w:r>
        <w:pict>
          <v:group id="_x0000_s1029" o:spid="_x0000_s1029" o:spt="203" style="position:absolute;left:0pt;margin-left:569.9pt;margin-top:86.35pt;height:48.35pt;width:18.35pt;mso-position-horizontal-relative:page;z-index:251668480;mso-width-relative:page;mso-height-relative:page;" coordorigin="11399,1727" coordsize="367,967">
            <o:lock v:ext="edit"/>
            <v:shape id="_x0000_s1030" o:spid="_x0000_s1030" style="position:absolute;left:11401;top:1730;height:961;width:362;" filled="f" stroked="t" coordorigin="11402,1730" coordsize="362,961" path="m11402,1822l11409,1786,11428,1757,11457,1737,11492,1730,11673,1730,11708,1737,11736,1757,11756,1786,11763,1822,11763,2599,11756,2634,11736,2664,11708,2683,11673,2691,11492,2691,11457,2683,11428,2664,11409,2634,11402,2599,11402,1822xe">
              <v:path arrowok="t"/>
              <v:fill on="f" focussize="0,0"/>
              <v:stroke weight="0.283464566929134pt" color="#231F20"/>
              <v:imagedata o:title=""/>
              <o:lock v:ext="edit"/>
            </v:shape>
            <v:shape id="_x0000_s1031" o:spid="_x0000_s1031" o:spt="202" type="#_x0000_t202" style="position:absolute;left:11398;top:1727;height:967;width:367;" filled="f" stroked="f" coordsize="21600,21600">
              <v:path/>
              <v:fill on="f" focussize="0,0"/>
              <v:stroke on="f" joinstyle="miter"/>
              <v:imagedata o:title=""/>
              <o:lock v:ext="edit"/>
              <v:textbox inset="0mm,0mm,0mm,0mm">
                <w:txbxContent>
                  <w:p>
                    <w:pPr>
                      <w:spacing w:before="107" w:line="158" w:lineRule="auto"/>
                      <w:ind w:left="24" w:right="26" w:firstLine="0"/>
                      <w:jc w:val="left"/>
                      <w:rPr>
                        <w:sz w:val="37"/>
                      </w:rPr>
                    </w:pPr>
                    <w:r>
                      <w:rPr>
                        <w:color w:val="231F20"/>
                        <w:w w:val="85"/>
                        <w:sz w:val="37"/>
                      </w:rPr>
                      <w:t>观点</w:t>
                    </w:r>
                  </w:p>
                </w:txbxContent>
              </v:textbox>
            </v:shape>
          </v:group>
        </w:pict>
      </w:r>
      <w:r>
        <w:drawing>
          <wp:anchor distT="0" distB="0" distL="0" distR="0" simplePos="0" relativeHeight="251669504" behindDoc="0" locked="0" layoutInCell="1" allowOverlap="1">
            <wp:simplePos x="0" y="0"/>
            <wp:positionH relativeFrom="page">
              <wp:posOffset>7153910</wp:posOffset>
            </wp:positionH>
            <wp:positionV relativeFrom="paragraph">
              <wp:posOffset>679450</wp:posOffset>
            </wp:positionV>
            <wp:extent cx="291465" cy="29972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291463" cy="299744"/>
                    </a:xfrm>
                    <a:prstGeom prst="rect">
                      <a:avLst/>
                    </a:prstGeom>
                  </pic:spPr>
                </pic:pic>
              </a:graphicData>
            </a:graphic>
          </wp:anchor>
        </w:drawing>
      </w:r>
      <w:r>
        <w:pict>
          <v:shape id="_x0000_s1032" o:spid="_x0000_s1032" o:spt="202" type="#_x0000_t202" style="position:absolute;left:0pt;margin-left:568pt;margin-top:146.6pt;height:50.9pt;width:14.05pt;mso-position-horizontal-relative:page;z-index:251670528;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color w:val="231F20"/>
                      <w:w w:val="101"/>
                      <w:sz w:val="24"/>
                    </w:rPr>
                    <w:t>教改前沿</w:t>
                  </w:r>
                </w:p>
              </w:txbxContent>
            </v:textbox>
          </v:shape>
        </w:pict>
      </w:r>
      <w:r>
        <w:pict>
          <v:shape id="_x0000_s1033" o:spid="_x0000_s1033" o:spt="202" type="#_x0000_t202" style="position:absolute;left:0pt;margin-left:561.3pt;margin-top:78.8pt;height:61.5pt;width:17.3pt;mso-position-horizontal-relative:page;z-index:251672576;mso-width-relative:page;mso-height-relative:page;" filled="f" stroked="f" coordsize="21600,21600">
            <v:path/>
            <v:fill on="f" focussize="0,0"/>
            <v:stroke on="f" joinstyle="miter"/>
            <v:imagedata o:title=""/>
            <o:lock v:ext="edit"/>
            <v:textbox inset="0mm,0mm,0mm,0mm" style="layout-flow:vertical;">
              <w:txbxContent>
                <w:p>
                  <w:pPr>
                    <w:spacing w:before="17"/>
                    <w:ind w:left="20" w:right="0" w:firstLine="0"/>
                    <w:jc w:val="left"/>
                    <w:rPr>
                      <w:rFonts w:ascii="Verdana"/>
                      <w:sz w:val="25"/>
                    </w:rPr>
                  </w:pPr>
                  <w:r>
                    <w:rPr>
                      <w:rFonts w:ascii="Verdana"/>
                      <w:color w:val="BCBEC0"/>
                      <w:sz w:val="25"/>
                    </w:rPr>
                    <w:t>Guandian</w:t>
                  </w:r>
                </w:p>
              </w:txbxContent>
            </v:textbox>
          </v:shape>
        </w:pict>
      </w:r>
      <w:r>
        <w:rPr>
          <w:color w:val="231F20"/>
          <w:spacing w:val="-13"/>
        </w:rPr>
        <w:t>文科阅读重视情感表达，语境、词汇、表达方式的</w:t>
      </w:r>
      <w:r>
        <w:rPr>
          <w:color w:val="231F20"/>
        </w:rPr>
        <w:t>排列组合可以为学生提供丰富的情感联想，学生可以</w:t>
      </w:r>
      <w:r>
        <w:rPr>
          <w:color w:val="231F20"/>
          <w:spacing w:val="-3"/>
        </w:rPr>
        <w:t>从阅读中发掘潜在情感信息，补充未直观别表达出来</w:t>
      </w:r>
      <w:r>
        <w:rPr>
          <w:color w:val="231F20"/>
          <w:spacing w:val="-18"/>
        </w:rPr>
        <w:t>的信息内容，达到</w:t>
      </w:r>
      <w:r>
        <w:rPr>
          <w:color w:val="231F20"/>
          <w:spacing w:val="11"/>
          <w:w w:val="280"/>
        </w:rPr>
        <w:t>“</w:t>
      </w:r>
      <w:r>
        <w:rPr>
          <w:color w:val="231F20"/>
          <w:spacing w:val="10"/>
        </w:rPr>
        <w:t>此时无声胜有声</w:t>
      </w:r>
      <w:r>
        <w:rPr>
          <w:color w:val="231F20"/>
          <w:spacing w:val="-96"/>
          <w:w w:val="280"/>
        </w:rPr>
        <w:t>”</w:t>
      </w:r>
      <w:r>
        <w:rPr>
          <w:color w:val="231F20"/>
          <w:spacing w:val="-8"/>
        </w:rPr>
        <w:t>的境界；而数学</w:t>
      </w:r>
      <w:r>
        <w:rPr>
          <w:color w:val="231F20"/>
          <w:spacing w:val="-5"/>
        </w:rPr>
        <w:t>阅读对情感的表达较为匮乏，它严谨、客观地表述数</w:t>
      </w:r>
      <w:r>
        <w:rPr>
          <w:color w:val="231F20"/>
          <w:spacing w:val="-6"/>
        </w:rPr>
        <w:t>学知识内容，用精炼直白的语言阐释数学规律，是数</w:t>
      </w:r>
      <w:r>
        <w:rPr>
          <w:color w:val="231F20"/>
          <w:spacing w:val="-1"/>
        </w:rPr>
        <w:t>学阅读的主旋律。在数学阅读过程中，学生应转换阅</w:t>
      </w:r>
      <w:r>
        <w:rPr>
          <w:color w:val="231F20"/>
          <w:spacing w:val="-15"/>
        </w:rPr>
        <w:t>读思路，将注意力集中在词句含义上，尽量严谨、客观</w:t>
      </w:r>
      <w:r>
        <w:rPr>
          <w:color w:val="231F20"/>
          <w:spacing w:val="-5"/>
        </w:rPr>
        <w:t>地还原数学阅读内容，让知识联想趋于统一，从而获</w:t>
      </w:r>
      <w:r>
        <w:rPr>
          <w:color w:val="231F20"/>
          <w:spacing w:val="3"/>
        </w:rPr>
        <w:t>得知识共鸣。</w:t>
      </w:r>
    </w:p>
    <w:p>
      <w:pPr>
        <w:pStyle w:val="2"/>
        <w:spacing w:line="347" w:lineRule="exact"/>
        <w:ind w:left="694"/>
      </w:pPr>
      <w:r>
        <w:rPr>
          <w:color w:val="231F20"/>
        </w:rPr>
        <w:t>二、小学生阅读能力培养中存在的问题</w:t>
      </w:r>
    </w:p>
    <w:p>
      <w:pPr>
        <w:pStyle w:val="2"/>
        <w:spacing w:line="338" w:lineRule="exact"/>
        <w:ind w:left="626"/>
      </w:pPr>
      <w:r>
        <w:rPr>
          <w:color w:val="231F20"/>
          <w:spacing w:val="-33"/>
        </w:rPr>
        <w:t>（</w:t>
      </w:r>
      <w:r>
        <w:rPr>
          <w:color w:val="231F20"/>
          <w:spacing w:val="-32"/>
        </w:rPr>
        <w:t>一</w:t>
      </w:r>
      <w:r>
        <w:rPr>
          <w:color w:val="231F20"/>
          <w:spacing w:val="-66"/>
        </w:rPr>
        <w:t>）</w:t>
      </w:r>
      <w:r>
        <w:rPr>
          <w:color w:val="231F20"/>
          <w:spacing w:val="3"/>
        </w:rPr>
        <w:t>重视程度不够</w:t>
      </w:r>
    </w:p>
    <w:p>
      <w:pPr>
        <w:pStyle w:val="2"/>
        <w:spacing w:before="6" w:line="220" w:lineRule="auto"/>
        <w:ind w:left="274" w:right="722" w:firstLine="420"/>
      </w:pPr>
      <w:r>
        <w:pict>
          <v:shape id="_x0000_s1034" o:spid="_x0000_s1034" o:spt="202" type="#_x0000_t202" style="position:absolute;left:0pt;margin-left:567.65pt;margin-top:0.25pt;height:85.05pt;width:15.95pt;mso-position-horizontal-relative:page;z-index:251671552;mso-width-relative:page;mso-height-relative:page;" filled="f" stroked="f" coordsize="21600,21600">
            <v:path/>
            <v:fill on="f" focussize="0,0"/>
            <v:stroke on="f" joinstyle="miter"/>
            <v:imagedata o:title=""/>
            <o:lock v:ext="edit"/>
            <v:textbox inset="0mm,0mm,0mm,0mm" style="layout-flow:vertical;">
              <w:txbxContent>
                <w:p>
                  <w:pPr>
                    <w:spacing w:before="13"/>
                    <w:ind w:left="20" w:right="0" w:firstLine="0"/>
                    <w:jc w:val="left"/>
                    <w:rPr>
                      <w:rFonts w:ascii="Lucida Sans"/>
                      <w:sz w:val="24"/>
                    </w:rPr>
                  </w:pPr>
                  <w:r>
                    <w:rPr>
                      <w:rFonts w:ascii="Lucida Sans"/>
                      <w:color w:val="808285"/>
                      <w:w w:val="95"/>
                      <w:sz w:val="24"/>
                    </w:rPr>
                    <w:t>Jiaogaiqianyan</w:t>
                  </w:r>
                </w:p>
              </w:txbxContent>
            </v:textbox>
          </v:shape>
        </w:pict>
      </w:r>
      <w:r>
        <w:rPr>
          <w:color w:val="231F20"/>
          <w:spacing w:val="-3"/>
        </w:rPr>
        <w:t>造成此类问题的原因是：教师、学生对数学阅读</w:t>
      </w:r>
      <w:r>
        <w:rPr>
          <w:color w:val="231F20"/>
          <w:spacing w:val="10"/>
        </w:rPr>
        <w:t>能力与文科阅读能力存在片面化认知。大部分学生</w:t>
      </w:r>
      <w:r>
        <w:rPr>
          <w:color w:val="231F20"/>
          <w:spacing w:val="-5"/>
        </w:rPr>
        <w:t>认为，数学学科重在运算能力与思考能力的培养，而</w:t>
      </w:r>
      <w:r>
        <w:rPr>
          <w:color w:val="231F20"/>
          <w:spacing w:val="-1"/>
        </w:rPr>
        <w:t>阅读能力更趋向于文科学习能力，不在数学学科能力</w:t>
      </w:r>
      <w:r>
        <w:rPr>
          <w:color w:val="231F20"/>
          <w:spacing w:val="10"/>
        </w:rPr>
        <w:t>培养之列。尽管部分学生具备数学阅读能力培养意</w:t>
      </w:r>
      <w:r>
        <w:rPr>
          <w:color w:val="231F20"/>
          <w:spacing w:val="-13"/>
        </w:rPr>
        <w:t>识，但受阅读文本、阅读方法、阅读条件的制约，他们</w:t>
      </w:r>
      <w:r>
        <w:rPr>
          <w:color w:val="231F20"/>
          <w:spacing w:val="10"/>
        </w:rPr>
        <w:t>的阅读能力在短期内难以获得明显进步。数学阅读</w:t>
      </w:r>
      <w:r>
        <w:rPr>
          <w:color w:val="231F20"/>
          <w:spacing w:val="-1"/>
        </w:rPr>
        <w:t>能力与文科阅读能力存在一定差异性，教师要切实提</w:t>
      </w:r>
      <w:r>
        <w:rPr>
          <w:color w:val="231F20"/>
        </w:rPr>
        <w:t>升学生数学阅读能力，就要先从知识观念更新开始。</w:t>
      </w:r>
      <w:r>
        <w:rPr>
          <w:color w:val="231F20"/>
          <w:spacing w:val="-4"/>
        </w:rPr>
        <w:t>教师应厘清教育思路，明确阅读能力差异，将数学阅读概念渗透给学生，让学生充分重视自身数学阅读能</w:t>
      </w:r>
      <w:r>
        <w:rPr>
          <w:color w:val="231F20"/>
          <w:spacing w:val="-6"/>
        </w:rPr>
        <w:t>力的培养，明确文理科阅读能力的差异，有意识地锻</w:t>
      </w:r>
      <w:r>
        <w:rPr>
          <w:color w:val="231F20"/>
        </w:rPr>
        <w:t>炼自身阅读能力。在提升阅读能力重视力度、更新学</w:t>
      </w:r>
      <w:r>
        <w:rPr>
          <w:color w:val="231F20"/>
          <w:spacing w:val="-6"/>
        </w:rPr>
        <w:t>生学习观念、创造系统阅读方法之路上，教师还有很</w:t>
      </w:r>
      <w:r>
        <w:rPr>
          <w:color w:val="231F20"/>
          <w:spacing w:val="3"/>
        </w:rPr>
        <w:t>长的路要走。</w:t>
      </w:r>
    </w:p>
    <w:p>
      <w:pPr>
        <w:pStyle w:val="2"/>
        <w:spacing w:before="3" w:line="352" w:lineRule="exact"/>
        <w:ind w:left="626"/>
      </w:pPr>
      <w:r>
        <w:rPr>
          <w:color w:val="231F20"/>
          <w:spacing w:val="-33"/>
        </w:rPr>
        <w:t>（</w:t>
      </w:r>
      <w:r>
        <w:rPr>
          <w:color w:val="231F20"/>
          <w:spacing w:val="-32"/>
        </w:rPr>
        <w:t>二</w:t>
      </w:r>
      <w:r>
        <w:rPr>
          <w:color w:val="231F20"/>
          <w:spacing w:val="-66"/>
        </w:rPr>
        <w:t>）</w:t>
      </w:r>
      <w:r>
        <w:rPr>
          <w:color w:val="231F20"/>
          <w:spacing w:val="3"/>
        </w:rPr>
        <w:t>缺乏系统培养</w:t>
      </w:r>
    </w:p>
    <w:p>
      <w:pPr>
        <w:pStyle w:val="2"/>
        <w:spacing w:before="6" w:line="220" w:lineRule="auto"/>
        <w:ind w:left="274" w:right="828" w:firstLine="420"/>
        <w:jc w:val="both"/>
      </w:pPr>
      <w:r>
        <w:rPr>
          <w:color w:val="231F20"/>
        </w:rPr>
        <w:t>数学学科阅读有别于文科类阅读教学，它的重点在于对文本重点信息要素的把握和信息要素之间存在的数学联系的探究。因此，数学阅读能力的培养主要分为三个阅读能力提升阶段：基础阅读阶段、分析理解阶段和系统综合阶段。教师应循序渐进，将学生的心理成长阶段和阶段性能力培养目标相结合，在教</w:t>
      </w:r>
    </w:p>
    <w:p>
      <w:pPr>
        <w:spacing w:after="0" w:line="220" w:lineRule="auto"/>
        <w:jc w:val="both"/>
        <w:sectPr>
          <w:type w:val="continuous"/>
          <w:pgSz w:w="12250" w:h="16220"/>
          <w:pgMar w:top="1280" w:right="360" w:bottom="540" w:left="340" w:header="720" w:footer="720" w:gutter="0"/>
          <w:cols w:equalWidth="0" w:num="2">
            <w:col w:w="5537" w:space="40"/>
            <w:col w:w="5973"/>
          </w:cols>
        </w:sectPr>
      </w:pPr>
    </w:p>
    <w:p>
      <w:pPr>
        <w:pStyle w:val="2"/>
        <w:spacing w:before="30" w:line="220" w:lineRule="auto"/>
        <w:ind w:left="850" w:right="38"/>
      </w:pPr>
      <w:r>
        <w:drawing>
          <wp:anchor distT="0" distB="0" distL="0" distR="0" simplePos="0" relativeHeight="251675648" behindDoc="0" locked="0" layoutInCell="1" allowOverlap="1">
            <wp:simplePos x="0" y="0"/>
            <wp:positionH relativeFrom="page">
              <wp:posOffset>283210</wp:posOffset>
            </wp:positionH>
            <wp:positionV relativeFrom="paragraph">
              <wp:posOffset>2219960</wp:posOffset>
            </wp:positionV>
            <wp:extent cx="291465" cy="297815"/>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a:picLocks noChangeAspect="1"/>
                    </pic:cNvPicPr>
                  </pic:nvPicPr>
                  <pic:blipFill>
                    <a:blip r:embed="rId9" cstate="print"/>
                    <a:stretch>
                      <a:fillRect/>
                    </a:stretch>
                  </pic:blipFill>
                  <pic:spPr>
                    <a:xfrm>
                      <a:off x="0" y="0"/>
                      <a:ext cx="291465" cy="297981"/>
                    </a:xfrm>
                    <a:prstGeom prst="rect">
                      <a:avLst/>
                    </a:prstGeom>
                  </pic:spPr>
                </pic:pic>
              </a:graphicData>
            </a:graphic>
          </wp:anchor>
        </w:drawing>
      </w:r>
      <w:r>
        <w:pict>
          <v:shape id="_x0000_s1035" o:spid="_x0000_s1035" o:spt="202" type="#_x0000_t202" style="position:absolute;left:0pt;margin-left:34.7pt;margin-top:201.65pt;height:58.5pt;width:17.3pt;mso-position-horizontal-relative:page;z-index:251676672;mso-width-relative:page;mso-height-relative:page;" filled="f" stroked="f" coordsize="21600,21600">
            <v:path/>
            <v:fill on="f" focussize="0,0"/>
            <v:stroke on="f" joinstyle="miter"/>
            <v:imagedata o:title=""/>
            <o:lock v:ext="edit"/>
            <v:textbox inset="0mm,0mm,0mm,0mm" style="layout-flow:vertical;">
              <w:txbxContent>
                <w:p>
                  <w:pPr>
                    <w:spacing w:before="17"/>
                    <w:ind w:left="20" w:right="0" w:firstLine="0"/>
                    <w:jc w:val="left"/>
                    <w:rPr>
                      <w:rFonts w:ascii="Verdana"/>
                      <w:sz w:val="25"/>
                    </w:rPr>
                  </w:pPr>
                  <w:r>
                    <w:rPr>
                      <w:rFonts w:ascii="Verdana"/>
                      <w:color w:val="BCBEC0"/>
                      <w:w w:val="95"/>
                      <w:sz w:val="25"/>
                    </w:rPr>
                    <w:t>Guandian</w:t>
                  </w:r>
                </w:p>
              </w:txbxContent>
            </v:textbox>
          </v:shape>
        </w:pict>
      </w:r>
      <w:r>
        <w:rPr>
          <w:color w:val="231F20"/>
          <w:spacing w:val="-4"/>
        </w:rPr>
        <w:t>学过程中总结教学经验，根据班级的学习反馈，制定</w:t>
      </w:r>
      <w:r>
        <w:rPr>
          <w:color w:val="231F20"/>
        </w:rPr>
        <w:t>较为系统的学习计划。但在实际教学中，教师对于数</w:t>
      </w:r>
      <w:r>
        <w:rPr>
          <w:color w:val="231F20"/>
          <w:spacing w:val="-1"/>
        </w:rPr>
        <w:t>学阅读能力的养成往往缺乏系统方法，导致阅读教学</w:t>
      </w:r>
      <w:r>
        <w:rPr>
          <w:color w:val="231F20"/>
          <w:spacing w:val="-5"/>
        </w:rPr>
        <w:t>即兴发挥、仓促带过。另外，教师对学生的具体阅读</w:t>
      </w:r>
      <w:r>
        <w:rPr>
          <w:color w:val="231F20"/>
          <w:spacing w:val="-4"/>
        </w:rPr>
        <w:t>能力缺乏细致的了解，学生对自我阅读能力也缺乏清</w:t>
      </w:r>
      <w:r>
        <w:rPr>
          <w:color w:val="231F20"/>
          <w:spacing w:val="-1"/>
        </w:rPr>
        <w:t>晰的认知。在双向认知模糊的情况下，教师难以探究</w:t>
      </w:r>
      <w:r>
        <w:rPr>
          <w:color w:val="231F20"/>
          <w:spacing w:val="10"/>
        </w:rPr>
        <w:t>出系统培养学生阅读能力的标准化路径。要改善此</w:t>
      </w:r>
      <w:r>
        <w:rPr>
          <w:color w:val="231F20"/>
          <w:spacing w:val="-5"/>
        </w:rPr>
        <w:t>类问题，需要教师做好课前准备，根据学生的能力培</w:t>
      </w:r>
      <w:r>
        <w:rPr>
          <w:color w:val="231F20"/>
          <w:spacing w:val="-1"/>
        </w:rPr>
        <w:t>养目标，将教学环节均匀分配在阶段性教学任务中， 将数学阅读能力纳入个人评测系统，使教师清晰地掌</w:t>
      </w:r>
      <w:r>
        <w:rPr>
          <w:color w:val="231F20"/>
          <w:spacing w:val="-3"/>
        </w:rPr>
        <w:t>握班级学生阅读能力现状，使学生重视个人数学阅读</w:t>
      </w:r>
      <w:r>
        <w:rPr>
          <w:color w:val="231F20"/>
          <w:spacing w:val="3"/>
        </w:rPr>
        <w:t>能力的提升。</w:t>
      </w:r>
    </w:p>
    <w:p>
      <w:pPr>
        <w:pStyle w:val="2"/>
        <w:spacing w:line="350" w:lineRule="exact"/>
        <w:ind w:left="1202"/>
      </w:pPr>
      <w:r>
        <w:pict>
          <v:group id="_x0000_s1036" o:spid="_x0000_s1036" o:spt="203" style="position:absolute;left:0pt;margin-left:22.55pt;margin-top:4.7pt;height:48.05pt;width:18.35pt;mso-position-horizontal-relative:page;z-index:251674624;mso-width-relative:page;mso-height-relative:page;" coordorigin="452,95" coordsize="367,961">
            <o:lock v:ext="edit"/>
            <v:shape id="_x0000_s1037" o:spid="_x0000_s1037" style="position:absolute;left:454;top:97;height:955;width:362;" filled="f" stroked="t" coordorigin="455,97" coordsize="362,955" path="m455,189l462,153,481,124,510,105,545,97,726,97,761,105,789,124,809,153,816,189,816,961,809,997,789,1026,761,1045,726,1052,545,1052,510,1045,481,1026,462,997,455,961,455,189xe">
              <v:path arrowok="t"/>
              <v:fill on="f" focussize="0,0"/>
              <v:stroke weight="0.283464566929134pt" color="#231F20"/>
              <v:imagedata o:title=""/>
              <o:lock v:ext="edit"/>
            </v:shape>
            <v:shape id="_x0000_s1038" o:spid="_x0000_s1038" o:spt="202" type="#_x0000_t202" style="position:absolute;left:451;top:94;height:961;width:367;" filled="f" stroked="f" coordsize="21600,21600">
              <v:path/>
              <v:fill on="f" focussize="0,0"/>
              <v:stroke on="f" joinstyle="miter"/>
              <v:imagedata o:title=""/>
              <o:lock v:ext="edit"/>
              <v:textbox inset="0mm,0mm,0mm,0mm">
                <w:txbxContent>
                  <w:p>
                    <w:pPr>
                      <w:spacing w:before="108" w:line="160" w:lineRule="auto"/>
                      <w:ind w:left="24" w:right="26" w:firstLine="0"/>
                      <w:jc w:val="left"/>
                      <w:rPr>
                        <w:sz w:val="36"/>
                      </w:rPr>
                    </w:pPr>
                    <w:r>
                      <w:rPr>
                        <w:color w:val="231F20"/>
                        <w:w w:val="85"/>
                        <w:sz w:val="36"/>
                      </w:rPr>
                      <w:t>观点</w:t>
                    </w:r>
                  </w:p>
                </w:txbxContent>
              </v:textbox>
            </v:shape>
          </v:group>
        </w:pict>
      </w:r>
      <w:r>
        <w:rPr>
          <w:color w:val="231F20"/>
          <w:spacing w:val="-33"/>
        </w:rPr>
        <w:t>（</w:t>
      </w:r>
      <w:r>
        <w:rPr>
          <w:color w:val="231F20"/>
          <w:spacing w:val="-32"/>
        </w:rPr>
        <w:t>三</w:t>
      </w:r>
      <w:r>
        <w:rPr>
          <w:color w:val="231F20"/>
          <w:spacing w:val="-66"/>
        </w:rPr>
        <w:t>）</w:t>
      </w:r>
      <w:r>
        <w:rPr>
          <w:color w:val="231F20"/>
          <w:spacing w:val="3"/>
        </w:rPr>
        <w:t>教学方式落后</w:t>
      </w:r>
    </w:p>
    <w:p>
      <w:pPr>
        <w:pStyle w:val="2"/>
        <w:spacing w:before="6" w:line="220" w:lineRule="auto"/>
        <w:ind w:left="850" w:right="38" w:firstLine="420"/>
      </w:pPr>
      <w:r>
        <w:pict>
          <v:shape id="_x0000_s1039" o:spid="_x0000_s1039" o:spt="202" type="#_x0000_t202" style="position:absolute;left:0pt;margin-left:28.85pt;margin-top:98.65pt;height:84.6pt;width:15.95pt;mso-position-horizontal-relative:page;z-index:251677696;mso-width-relative:page;mso-height-relative:page;" filled="f" stroked="f" coordsize="21600,21600">
            <v:path/>
            <v:fill on="f" focussize="0,0"/>
            <v:stroke on="f" joinstyle="miter"/>
            <v:imagedata o:title=""/>
            <o:lock v:ext="edit"/>
            <v:textbox inset="0mm,0mm,0mm,0mm" style="layout-flow:vertical;">
              <w:txbxContent>
                <w:p>
                  <w:pPr>
                    <w:spacing w:before="13"/>
                    <w:ind w:left="20" w:right="0" w:firstLine="0"/>
                    <w:jc w:val="left"/>
                    <w:rPr>
                      <w:rFonts w:ascii="Lucida Sans"/>
                      <w:sz w:val="24"/>
                    </w:rPr>
                  </w:pPr>
                  <w:r>
                    <w:rPr>
                      <w:rFonts w:ascii="Lucida Sans"/>
                      <w:color w:val="808285"/>
                      <w:w w:val="95"/>
                      <w:sz w:val="24"/>
                    </w:rPr>
                    <w:t>Jiaogaiqianyan</w:t>
                  </w:r>
                </w:p>
              </w:txbxContent>
            </v:textbox>
          </v:shape>
        </w:pict>
      </w:r>
      <w:r>
        <w:pict>
          <v:shape id="_x0000_s1040" o:spid="_x0000_s1040" o:spt="202" type="#_x0000_t202" style="position:absolute;left:0pt;margin-left:30.55pt;margin-top:44.25pt;height:50.6pt;width:14.05pt;mso-position-horizontal-relative:page;z-index:251678720;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color w:val="231F20"/>
                      <w:w w:val="101"/>
                      <w:sz w:val="24"/>
                    </w:rPr>
                    <w:t>教改前沿</w:t>
                  </w:r>
                </w:p>
              </w:txbxContent>
            </v:textbox>
          </v:shape>
        </w:pict>
      </w:r>
      <w:r>
        <w:rPr>
          <w:color w:val="231F20"/>
          <w:spacing w:val="-4"/>
        </w:rPr>
        <w:t>在传统的数学教学中，往往采用的是教师一味讲</w:t>
      </w:r>
      <w:r>
        <w:rPr>
          <w:color w:val="231F20"/>
          <w:spacing w:val="-16"/>
        </w:rPr>
        <w:t>解、学生只需记录的教学方式，这样的方式确实能起到</w:t>
      </w:r>
      <w:r>
        <w:rPr>
          <w:color w:val="231F20"/>
          <w:spacing w:val="-1"/>
        </w:rPr>
        <w:t>提高学生的学习成绩的效果。但是，这样的教学方式</w:t>
      </w:r>
      <w:r>
        <w:rPr>
          <w:color w:val="231F20"/>
          <w:spacing w:val="-15"/>
        </w:rPr>
        <w:t>会使学生缺乏阅读的主动性，长此以往，会使小学生学</w:t>
      </w:r>
      <w:r>
        <w:rPr>
          <w:color w:val="231F20"/>
          <w:spacing w:val="-20"/>
        </w:rPr>
        <w:t>习数学的兴趣下降，不但影响小学生的学习成绩，还会</w:t>
      </w:r>
      <w:r>
        <w:rPr>
          <w:color w:val="231F20"/>
          <w:spacing w:val="-9"/>
        </w:rPr>
        <w:t>阻碍小学生数学能力的提高。另外，部分数学教师的</w:t>
      </w:r>
      <w:r>
        <w:rPr>
          <w:color w:val="231F20"/>
        </w:rPr>
        <w:t>课堂教学缺乏行之有效的阅读能力教学方式，这也是</w:t>
      </w:r>
      <w:r>
        <w:rPr>
          <w:color w:val="231F20"/>
          <w:spacing w:val="15"/>
        </w:rPr>
        <w:t>导致学生数学阅读水平长期停滞不前的原因之一。</w:t>
      </w:r>
      <w:r>
        <w:rPr>
          <w:color w:val="231F20"/>
          <w:spacing w:val="-5"/>
        </w:rPr>
        <w:t>要改善此类问题，教师需从备课环节入手，改善教学</w:t>
      </w:r>
      <w:r>
        <w:rPr>
          <w:color w:val="231F20"/>
          <w:spacing w:val="-14"/>
        </w:rPr>
        <w:t>方式、创新教学模式、做充足的课前准备，针对学生阅</w:t>
      </w:r>
      <w:r>
        <w:rPr>
          <w:color w:val="231F20"/>
          <w:spacing w:val="-2"/>
        </w:rPr>
        <w:t>读能力培养模块进行反思总结，在大胆尝试中探索出</w:t>
      </w:r>
      <w:r>
        <w:rPr>
          <w:color w:val="231F20"/>
          <w:spacing w:val="-3"/>
        </w:rPr>
        <w:t>提升学生数学阅读能力的标准化路径，为课堂增效。</w:t>
      </w:r>
    </w:p>
    <w:p>
      <w:pPr>
        <w:pStyle w:val="2"/>
        <w:spacing w:before="19" w:line="220" w:lineRule="auto"/>
        <w:ind w:left="850" w:right="143" w:firstLine="420"/>
      </w:pPr>
      <w:r>
        <w:rPr>
          <w:color w:val="231F20"/>
        </w:rPr>
        <w:t>三、新课标下小学数学教学中学生阅读能力的培养对策</w:t>
      </w:r>
    </w:p>
    <w:p>
      <w:pPr>
        <w:pStyle w:val="2"/>
        <w:spacing w:line="335" w:lineRule="exact"/>
        <w:ind w:left="1202"/>
      </w:pPr>
      <w:r>
        <w:rPr>
          <w:color w:val="231F20"/>
          <w:spacing w:val="-33"/>
        </w:rPr>
        <w:t>（</w:t>
      </w:r>
      <w:r>
        <w:rPr>
          <w:color w:val="231F20"/>
          <w:spacing w:val="-32"/>
        </w:rPr>
        <w:t>一</w:t>
      </w:r>
      <w:r>
        <w:rPr>
          <w:color w:val="231F20"/>
          <w:spacing w:val="-66"/>
        </w:rPr>
        <w:t>）</w:t>
      </w:r>
      <w:r>
        <w:rPr>
          <w:color w:val="231F20"/>
          <w:spacing w:val="-7"/>
        </w:rPr>
        <w:t>设计预习任务，提升阅读频率</w:t>
      </w:r>
    </w:p>
    <w:p>
      <w:pPr>
        <w:pStyle w:val="2"/>
        <w:spacing w:before="6" w:line="220" w:lineRule="auto"/>
        <w:ind w:left="850" w:right="38" w:firstLine="420"/>
      </w:pPr>
      <w:r>
        <w:rPr>
          <w:color w:val="231F20"/>
          <w:spacing w:val="-1"/>
        </w:rPr>
        <w:t>在小学数学阅读能力培养过程中，提升学生课前</w:t>
      </w:r>
      <w:r>
        <w:rPr>
          <w:color w:val="231F20"/>
          <w:spacing w:val="-5"/>
        </w:rPr>
        <w:t>预习标准、设计专项数学阅读训练，是切实提升学生数学阅读能力、促进自主学习效率的有效方式。课前</w:t>
      </w:r>
      <w:r>
        <w:rPr>
          <w:color w:val="231F20"/>
          <w:spacing w:val="-2"/>
        </w:rPr>
        <w:t>预习能起到节省课堂前期铺垫时间、提升学生自主学</w:t>
      </w:r>
      <w:r>
        <w:rPr>
          <w:color w:val="231F20"/>
          <w:spacing w:val="-1"/>
        </w:rPr>
        <w:t>习能力、检索学习问题、全面提升课堂效率等作用。</w:t>
      </w:r>
      <w:r>
        <w:rPr>
          <w:color w:val="231F20"/>
        </w:rPr>
        <w:t>教师可以通过开展课前预习的活动形式，将数学阅读</w:t>
      </w:r>
      <w:r>
        <w:rPr>
          <w:color w:val="231F20"/>
          <w:spacing w:val="6"/>
        </w:rPr>
        <w:t>能力培养环节迁移至课前，给予学生固定的阅读任</w:t>
      </w:r>
      <w:r>
        <w:rPr>
          <w:color w:val="231F20"/>
          <w:spacing w:val="4"/>
        </w:rPr>
        <w:t>务，逐步提升数学阅读能力。预习活动并非自由活</w:t>
      </w:r>
      <w:r>
        <w:rPr>
          <w:color w:val="231F20"/>
          <w:spacing w:val="-15"/>
        </w:rPr>
        <w:t>动，为保证学生预习效率、提升数学阅读水平，教师可</w:t>
      </w:r>
      <w:r>
        <w:rPr>
          <w:color w:val="231F20"/>
        </w:rPr>
        <w:t>以根据学生每一时期不同的阅读能力水平，因材施教</w:t>
      </w:r>
      <w:r>
        <w:rPr>
          <w:color w:val="231F20"/>
          <w:spacing w:val="-3"/>
        </w:rPr>
        <w:t>地制定学生阅读指导方法，并且在此基础上对学生进</w:t>
      </w:r>
      <w:r>
        <w:rPr>
          <w:color w:val="231F20"/>
          <w:spacing w:val="-1"/>
        </w:rPr>
        <w:t>行启发和诱导。在预习作业设计方面，教师可以设计</w:t>
      </w:r>
      <w:r>
        <w:rPr>
          <w:color w:val="231F20"/>
        </w:rPr>
        <w:t>温故环节。预习是学生独立完成学习内容的过程，新</w:t>
      </w:r>
    </w:p>
    <w:p>
      <w:pPr>
        <w:pStyle w:val="2"/>
        <w:spacing w:before="30" w:line="220" w:lineRule="auto"/>
        <w:ind w:left="106" w:right="545"/>
        <w:jc w:val="right"/>
      </w:pPr>
      <w:r>
        <w:br w:type="column"/>
      </w:r>
      <w:r>
        <w:rPr>
          <w:color w:val="231F20"/>
          <w:spacing w:val="-2"/>
        </w:rPr>
        <w:t>知识对小学生来说具备一定难度，要切实提升学生的</w:t>
      </w:r>
      <w:r>
        <w:rPr>
          <w:color w:val="231F20"/>
          <w:spacing w:val="-16"/>
        </w:rPr>
        <w:t>自学理解力，教师可以通过设计阅读文本，让新知识与</w:t>
      </w:r>
      <w:r>
        <w:rPr>
          <w:color w:val="231F20"/>
          <w:spacing w:val="-5"/>
        </w:rPr>
        <w:t>旧知识构成有效链接，促使学生在已有知识的基础上</w:t>
      </w:r>
      <w:r>
        <w:rPr>
          <w:color w:val="231F20"/>
          <w:spacing w:val="-15"/>
        </w:rPr>
        <w:t>尝试理解和掌握新知识，提升自学效率。此外，教师应</w:t>
      </w:r>
      <w:r>
        <w:rPr>
          <w:color w:val="231F20"/>
          <w:spacing w:val="-16"/>
        </w:rPr>
        <w:t>该立足学情，设置系统的、深层次的阅读任务，指导学</w:t>
      </w:r>
      <w:r>
        <w:rPr>
          <w:color w:val="231F20"/>
          <w:spacing w:val="-15"/>
        </w:rPr>
        <w:t>生通读教材、汲取知识重点、标记问题区域，让预习作</w:t>
      </w:r>
      <w:r>
        <w:rPr>
          <w:color w:val="231F20"/>
        </w:rPr>
        <w:t>业更具指向性。教师可以对学生预习的方法与策略进行指导。针对学生个体学习能力的差异设计分层预习</w:t>
      </w:r>
      <w:r>
        <w:rPr>
          <w:color w:val="231F20"/>
          <w:spacing w:val="-7"/>
        </w:rPr>
        <w:t>作业，对学生作业的完成质量提出个性化评价，每次</w:t>
      </w:r>
      <w:r>
        <w:rPr>
          <w:color w:val="231F20"/>
          <w:spacing w:val="-1"/>
        </w:rPr>
        <w:t>布置的预习任务都应要求学生边做边思考，这样既能</w:t>
      </w:r>
      <w:r>
        <w:rPr>
          <w:color w:val="231F20"/>
          <w:spacing w:val="-5"/>
        </w:rPr>
        <w:t>照顾到优秀学生的发展，又能有效减轻成绩长期处于班级中下游学生的学习压力，调节他们的学习情绪。</w:t>
      </w:r>
      <w:r>
        <w:rPr>
          <w:color w:val="231F20"/>
          <w:spacing w:val="-11"/>
        </w:rPr>
        <w:t>例如，在人教版小学数学六年级上册</w:t>
      </w:r>
      <w:r>
        <w:rPr>
          <w:color w:val="231F20"/>
          <w:spacing w:val="7"/>
          <w:w w:val="280"/>
        </w:rPr>
        <w:t>“</w:t>
      </w:r>
      <w:r>
        <w:rPr>
          <w:color w:val="231F20"/>
          <w:spacing w:val="6"/>
        </w:rPr>
        <w:t>百分数</w:t>
      </w:r>
      <w:r>
        <w:rPr>
          <w:color w:val="231F20"/>
          <w:spacing w:val="-100"/>
          <w:w w:val="280"/>
        </w:rPr>
        <w:t>”</w:t>
      </w:r>
      <w:r>
        <w:rPr>
          <w:color w:val="231F20"/>
        </w:rPr>
        <w:t>的</w:t>
      </w:r>
    </w:p>
    <w:p>
      <w:pPr>
        <w:pStyle w:val="2"/>
        <w:spacing w:before="20" w:line="220" w:lineRule="auto"/>
        <w:ind w:left="106" w:right="545"/>
        <w:jc w:val="both"/>
      </w:pPr>
      <w:r>
        <w:rPr>
          <w:color w:val="231F20"/>
          <w:spacing w:val="-16"/>
        </w:rPr>
        <w:t>教学中，本课教学重点为：让学生通过自主学习，感受</w:t>
      </w:r>
      <w:r>
        <w:rPr>
          <w:color w:val="231F20"/>
          <w:spacing w:val="-15"/>
        </w:rPr>
        <w:t>百分数符号</w:t>
      </w:r>
      <w:r>
        <w:rPr>
          <w:color w:val="231F20"/>
          <w:spacing w:val="4"/>
          <w:w w:val="300"/>
        </w:rPr>
        <w:t>“</w:t>
      </w:r>
      <w:r>
        <w:rPr>
          <w:rFonts w:ascii="Arial" w:hAnsi="Arial" w:eastAsia="Arial"/>
          <w:color w:val="231F20"/>
          <w:spacing w:val="8"/>
          <w:w w:val="93"/>
        </w:rPr>
        <w:t>%</w:t>
      </w:r>
      <w:r>
        <w:rPr>
          <w:color w:val="231F20"/>
          <w:spacing w:val="-99"/>
          <w:w w:val="300"/>
        </w:rPr>
        <w:t>”</w:t>
      </w:r>
      <w:r>
        <w:rPr>
          <w:color w:val="231F20"/>
          <w:spacing w:val="-3"/>
        </w:rPr>
        <w:t>在生活中的广泛应用，理解百分数的</w:t>
      </w:r>
      <w:r>
        <w:rPr>
          <w:color w:val="231F20"/>
          <w:spacing w:val="-6"/>
        </w:rPr>
        <w:t>意义，能正确地读写百分数。首先，教师可以组织学生进行课前预习，将知识技能目标写在任务单上，让</w:t>
      </w:r>
      <w:r>
        <w:rPr>
          <w:color w:val="231F20"/>
          <w:spacing w:val="-1"/>
        </w:rPr>
        <w:t>学生清晰地知道本节课的教学重点。其次，通过任务</w:t>
      </w:r>
      <w:r>
        <w:rPr>
          <w:color w:val="231F20"/>
          <w:spacing w:val="-6"/>
        </w:rPr>
        <w:t>单，引导学生对教材内容进行逐字逐句的阅读，对重</w:t>
      </w:r>
      <w:r>
        <w:rPr>
          <w:color w:val="231F20"/>
          <w:spacing w:val="10"/>
        </w:rPr>
        <w:t>点内容与不理解的地方进行勾画。小学生在预习环</w:t>
      </w:r>
      <w:r>
        <w:rPr>
          <w:color w:val="231F20"/>
          <w:spacing w:val="-10"/>
        </w:rPr>
        <w:t>节初步接触</w:t>
      </w:r>
      <w:r>
        <w:rPr>
          <w:color w:val="231F20"/>
          <w:spacing w:val="4"/>
          <w:w w:val="300"/>
        </w:rPr>
        <w:t>“</w:t>
      </w:r>
      <w:r>
        <w:rPr>
          <w:rFonts w:ascii="Arial" w:hAnsi="Arial" w:eastAsia="Arial"/>
          <w:color w:val="231F20"/>
          <w:spacing w:val="13"/>
          <w:w w:val="93"/>
        </w:rPr>
        <w:t>%</w:t>
      </w:r>
      <w:r>
        <w:rPr>
          <w:color w:val="231F20"/>
          <w:spacing w:val="-94"/>
          <w:w w:val="300"/>
        </w:rPr>
        <w:t>”</w:t>
      </w:r>
      <w:r>
        <w:rPr>
          <w:color w:val="231F20"/>
          <w:spacing w:val="-5"/>
        </w:rPr>
        <w:t>符号，对其产生困惑与好奇，在阅读</w:t>
      </w:r>
      <w:r>
        <w:rPr>
          <w:color w:val="231F20"/>
          <w:spacing w:val="-1"/>
        </w:rPr>
        <w:t>过程中依据导学任务进行自主学习和思考，这样能有</w:t>
      </w:r>
      <w:r>
        <w:rPr>
          <w:color w:val="231F20"/>
        </w:rPr>
        <w:t>效地培育学生良好的学习能力和自主意识。最后，教</w:t>
      </w:r>
      <w:r>
        <w:rPr>
          <w:color w:val="231F20"/>
          <w:spacing w:val="-15"/>
        </w:rPr>
        <w:t>师为学生布置阅读任务，选择包含数字、图表、符号的</w:t>
      </w:r>
      <w:r>
        <w:rPr>
          <w:color w:val="231F20"/>
          <w:spacing w:val="-4"/>
        </w:rPr>
        <w:t>语篇段落供学生自主探究，让学生将难以理解的句段</w:t>
      </w:r>
      <w:r>
        <w:rPr>
          <w:color w:val="231F20"/>
          <w:spacing w:val="-6"/>
        </w:rPr>
        <w:t>圈出，在课堂上分享，教师根据学生阅读情况精讲个别句段，分析数学语篇中个别词汇符号蕴涵的特殊含</w:t>
      </w:r>
      <w:r>
        <w:rPr>
          <w:color w:val="231F20"/>
          <w:spacing w:val="-7"/>
        </w:rPr>
        <w:t>义，潜移默化地提升学生的数学阅读能力。</w:t>
      </w:r>
    </w:p>
    <w:p>
      <w:pPr>
        <w:pStyle w:val="2"/>
        <w:spacing w:before="3" w:line="352" w:lineRule="exact"/>
        <w:ind w:left="458"/>
      </w:pPr>
      <w:r>
        <w:rPr>
          <w:color w:val="231F20"/>
          <w:spacing w:val="-33"/>
        </w:rPr>
        <w:t>（</w:t>
      </w:r>
      <w:r>
        <w:rPr>
          <w:color w:val="231F20"/>
          <w:spacing w:val="-32"/>
        </w:rPr>
        <w:t>二</w:t>
      </w:r>
      <w:r>
        <w:rPr>
          <w:color w:val="231F20"/>
          <w:spacing w:val="-66"/>
        </w:rPr>
        <w:t>）</w:t>
      </w:r>
      <w:r>
        <w:rPr>
          <w:color w:val="231F20"/>
          <w:spacing w:val="-7"/>
        </w:rPr>
        <w:t>精讲数学语言，启发阅读思维</w:t>
      </w:r>
    </w:p>
    <w:p>
      <w:pPr>
        <w:pStyle w:val="2"/>
        <w:spacing w:before="7" w:line="220" w:lineRule="auto"/>
        <w:ind w:left="106" w:right="439" w:firstLine="420"/>
      </w:pPr>
      <w:r>
        <w:rPr>
          <w:color w:val="231F20"/>
          <w:spacing w:val="11"/>
        </w:rPr>
        <w:t>数学语言有别于文科学习语言。文科学习语言</w:t>
      </w:r>
      <w:r>
        <w:rPr>
          <w:color w:val="231F20"/>
          <w:spacing w:val="-5"/>
        </w:rPr>
        <w:t>主要由文字构成，而数学学习语言构成更为丰富，符</w:t>
      </w:r>
      <w:r>
        <w:rPr>
          <w:color w:val="231F20"/>
          <w:spacing w:val="-13"/>
        </w:rPr>
        <w:t>号、图标、表格、数字、公式等均是常见的数学信息载</w:t>
      </w:r>
      <w:r>
        <w:rPr>
          <w:color w:val="231F20"/>
          <w:spacing w:val="-1"/>
        </w:rPr>
        <w:t>体，在数学阅读中代表特定含义，扮演着重要角色。</w:t>
      </w:r>
      <w:r>
        <w:rPr>
          <w:color w:val="231F20"/>
          <w:spacing w:val="-5"/>
        </w:rPr>
        <w:t>因此，此类学习语言不能用自然的语义去理解，需学</w:t>
      </w:r>
      <w:r>
        <w:rPr>
          <w:color w:val="231F20"/>
          <w:spacing w:val="10"/>
        </w:rPr>
        <w:t>生结合语境和符号的特定含义探究阅读文本的表达</w:t>
      </w:r>
      <w:r>
        <w:rPr>
          <w:color w:val="231F20"/>
          <w:spacing w:val="-1"/>
        </w:rPr>
        <w:t>内容。教师在提升学生阅读能力时，应注重数学语言</w:t>
      </w:r>
      <w:r>
        <w:rPr>
          <w:color w:val="231F20"/>
          <w:spacing w:val="-5"/>
        </w:rPr>
        <w:t>的渗透，促使学生在阅读文本中根据个别符号、专有</w:t>
      </w:r>
      <w:r>
        <w:rPr>
          <w:color w:val="231F20"/>
        </w:rPr>
        <w:t>词汇快速做出含义判断，结合语境理解文本的深意。</w:t>
      </w:r>
      <w:r>
        <w:rPr>
          <w:color w:val="231F20"/>
          <w:spacing w:val="7"/>
        </w:rPr>
        <w:t>教师在教学过程中应对语序还原、语义推敲做出强</w:t>
      </w:r>
      <w:r>
        <w:rPr>
          <w:color w:val="231F20"/>
          <w:spacing w:val="-5"/>
        </w:rPr>
        <w:t>调，让学生重视数学阅读的要点，将数学阅读与文科阅读区分开，全面提升数学阅读能力。教师在设计能</w:t>
      </w:r>
    </w:p>
    <w:p>
      <w:pPr>
        <w:spacing w:after="0" w:line="220" w:lineRule="auto"/>
        <w:sectPr>
          <w:footerReference r:id="rId6" w:type="default"/>
          <w:pgSz w:w="12250" w:h="16220"/>
          <w:pgMar w:top="1320" w:right="360" w:bottom="460" w:left="340" w:header="0" w:footer="272" w:gutter="0"/>
          <w:cols w:equalWidth="0" w:num="2">
            <w:col w:w="5861" w:space="167"/>
            <w:col w:w="5522"/>
          </w:cols>
        </w:sectPr>
      </w:pPr>
    </w:p>
    <w:p>
      <w:pPr>
        <w:pStyle w:val="2"/>
        <w:spacing w:before="13"/>
        <w:rPr>
          <w:sz w:val="7"/>
        </w:rPr>
      </w:pPr>
      <w:r>
        <w:pict>
          <v:group id="_x0000_s1041" o:spid="_x0000_s1041" o:spt="203" style="position:absolute;left:0pt;margin-left:0pt;margin-top:327.1pt;height:3.1pt;width:49pt;mso-position-horizontal-relative:page;mso-position-vertical-relative:page;z-index:251673600;mso-width-relative:page;mso-height-relative:page;" coordorigin="0,6543" coordsize="980,62">
            <o:lock v:ext="edit"/>
            <v:line id="_x0000_s1042" o:spid="_x0000_s1042" o:spt="20" style="position:absolute;left:0;top:6573;height:0;width:979;" stroked="t" coordsize="21600,21600">
              <v:path arrowok="t"/>
              <v:fill focussize="0,0"/>
              <v:stroke weight="3.05976377952756pt" color="#939598"/>
              <v:imagedata o:title=""/>
              <o:lock v:ext="edit"/>
            </v:line>
            <v:line id="_x0000_s1043" o:spid="_x0000_s1043" o:spt="20" style="position:absolute;left:460;top:6573;height:0;width:362;" stroked="t" coordsize="21600,21600">
              <v:path arrowok="t"/>
              <v:fill focussize="0,0"/>
              <v:stroke weight="3.05976377952756pt" color="#231F20"/>
              <v:imagedata o:title=""/>
              <o:lock v:ext="edit"/>
            </v:line>
          </v:group>
        </w:pict>
      </w:r>
    </w:p>
    <w:p>
      <w:pPr>
        <w:spacing w:before="93"/>
        <w:ind w:left="887" w:right="0" w:firstLine="0"/>
        <w:jc w:val="left"/>
        <w:rPr>
          <w:rFonts w:ascii="Calibri"/>
          <w:sz w:val="19"/>
        </w:rPr>
      </w:pPr>
      <w:r>
        <w:rPr>
          <w:rFonts w:ascii="Calibri"/>
          <w:color w:val="FFFFFF"/>
          <w:w w:val="115"/>
          <w:position w:val="1"/>
          <w:sz w:val="18"/>
          <w:shd w:val="clear" w:color="auto" w:fill="231F20"/>
        </w:rPr>
        <w:t>122</w:t>
      </w:r>
      <w:r>
        <w:rPr>
          <w:rFonts w:ascii="Calibri"/>
          <w:color w:val="FFFFFF"/>
          <w:w w:val="115"/>
          <w:position w:val="1"/>
          <w:sz w:val="18"/>
        </w:rPr>
        <w:t xml:space="preserve"> </w:t>
      </w:r>
      <w:r>
        <w:rPr>
          <w:rFonts w:ascii="Calibri"/>
          <w:color w:val="231F20"/>
          <w:w w:val="115"/>
          <w:sz w:val="19"/>
        </w:rPr>
        <w:t>2022.08</w:t>
      </w:r>
    </w:p>
    <w:p>
      <w:pPr>
        <w:spacing w:after="0"/>
        <w:jc w:val="left"/>
        <w:rPr>
          <w:rFonts w:ascii="Calibri"/>
          <w:sz w:val="19"/>
        </w:rPr>
        <w:sectPr>
          <w:type w:val="continuous"/>
          <w:pgSz w:w="12250" w:h="16220"/>
          <w:pgMar w:top="1280" w:right="360" w:bottom="540" w:left="340" w:header="720" w:footer="720" w:gutter="0"/>
          <w:cols w:space="720" w:num="1"/>
        </w:sectPr>
      </w:pPr>
    </w:p>
    <w:p>
      <w:pPr>
        <w:pStyle w:val="2"/>
        <w:spacing w:before="30" w:line="220" w:lineRule="auto"/>
        <w:ind w:left="567" w:right="131"/>
      </w:pPr>
      <w:r>
        <w:pict>
          <v:group id="_x0000_s1044" o:spid="_x0000_s1044" o:spt="203" style="position:absolute;left:0pt;margin-left:563.3pt;margin-top:329.95pt;height:3.1pt;width:49pt;mso-position-horizontal-relative:page;mso-position-vertical-relative:page;z-index:251679744;mso-width-relative:page;mso-height-relative:page;" coordorigin="11266,6599" coordsize="980,62">
            <o:lock v:ext="edit"/>
            <v:line id="_x0000_s1045" o:spid="_x0000_s1045" o:spt="20" style="position:absolute;left:11266;top:6630;height:0;width:980;" stroked="t" coordsize="21600,21600">
              <v:path arrowok="t"/>
              <v:fill focussize="0,0"/>
              <v:stroke weight="3.07787401574803pt" color="#939598"/>
              <v:imagedata o:title=""/>
              <o:lock v:ext="edit"/>
            </v:line>
            <v:line id="_x0000_s1046" o:spid="_x0000_s1046" o:spt="20" style="position:absolute;left:11423;top:6630;height:0;width:362;" stroked="t" coordsize="21600,21600">
              <v:path arrowok="t"/>
              <v:fill focussize="0,0"/>
              <v:stroke weight="3.07787401574803pt" color="#231F20"/>
              <v:imagedata o:title=""/>
              <o:lock v:ext="edit"/>
            </v:line>
          </v:group>
        </w:pict>
      </w:r>
      <w:r>
        <w:rPr>
          <w:color w:val="231F20"/>
          <w:spacing w:val="-5"/>
        </w:rPr>
        <w:t>力培养环节时，可以从小组交流、实践操作等环节入</w:t>
      </w:r>
      <w:r>
        <w:rPr>
          <w:color w:val="231F20"/>
          <w:spacing w:val="-23"/>
        </w:rPr>
        <w:t>手，调动学生的听、说、读、写能力，让四维能力相互转</w:t>
      </w:r>
      <w:r>
        <w:rPr>
          <w:color w:val="231F20"/>
          <w:spacing w:val="4"/>
        </w:rPr>
        <w:t>化、共同托举阅读能力的成长。就提出探究问题来</w:t>
      </w:r>
      <w:r>
        <w:rPr>
          <w:color w:val="231F20"/>
          <w:spacing w:val="-5"/>
        </w:rPr>
        <w:t>说：教师可以在数学阅读过程中设置探究问题，通过</w:t>
      </w:r>
      <w:r>
        <w:rPr>
          <w:color w:val="231F20"/>
          <w:spacing w:val="-15"/>
        </w:rPr>
        <w:t>个别专有数学词汇、数学符号、数字含义的精讲，深化</w:t>
      </w:r>
      <w:r>
        <w:rPr>
          <w:color w:val="231F20"/>
          <w:spacing w:val="-5"/>
        </w:rPr>
        <w:t>学生思考，促使学生更加直观地理解文本内容，拓展</w:t>
      </w:r>
      <w:r>
        <w:rPr>
          <w:color w:val="231F20"/>
        </w:rPr>
        <w:t>学生的学习思维。学生通过自己的思考，对问题的探</w:t>
      </w:r>
      <w:r>
        <w:rPr>
          <w:color w:val="231F20"/>
          <w:spacing w:val="10"/>
        </w:rPr>
        <w:t>索和知识的产生有更加深刻的认知。就小组交流来</w:t>
      </w:r>
      <w:r>
        <w:rPr>
          <w:color w:val="231F20"/>
          <w:spacing w:val="-5"/>
        </w:rPr>
        <w:t>说，教师可以通过开展小组交流活动锻炼学生数学的阅读能力，引导学生互助阅读。教师创设阅读交流情</w:t>
      </w:r>
      <w:r>
        <w:rPr>
          <w:color w:val="231F20"/>
          <w:spacing w:val="-11"/>
        </w:rPr>
        <w:t xml:space="preserve">境，抛出探究问题，引导学生在小组交流中畅所欲言， </w:t>
      </w:r>
      <w:r>
        <w:rPr>
          <w:color w:val="231F20"/>
          <w:spacing w:val="-4"/>
        </w:rPr>
        <w:t>表达自己的想法与观点，以群策群力提升学生对数学</w:t>
      </w:r>
      <w:r>
        <w:rPr>
          <w:color w:val="231F20"/>
          <w:spacing w:val="3"/>
        </w:rPr>
        <w:t>语篇的理解程度。</w:t>
      </w:r>
    </w:p>
    <w:p>
      <w:pPr>
        <w:pStyle w:val="2"/>
        <w:spacing w:before="20" w:line="220" w:lineRule="auto"/>
        <w:ind w:left="567" w:right="237" w:firstLine="420"/>
        <w:jc w:val="both"/>
      </w:pPr>
      <w:r>
        <w:rPr>
          <w:color w:val="231F20"/>
          <w:spacing w:val="-5"/>
        </w:rPr>
        <w:t>例如，在人教版小学数学三年级上册</w:t>
      </w:r>
      <w:r>
        <w:rPr>
          <w:color w:val="231F20"/>
          <w:spacing w:val="12"/>
          <w:w w:val="270"/>
        </w:rPr>
        <w:t>“</w:t>
      </w:r>
      <w:r>
        <w:rPr>
          <w:color w:val="231F20"/>
          <w:spacing w:val="5"/>
        </w:rPr>
        <w:t>多位数乘</w:t>
      </w:r>
      <w:r>
        <w:rPr>
          <w:color w:val="231F20"/>
          <w:spacing w:val="6"/>
        </w:rPr>
        <w:t>一位数</w:t>
      </w:r>
      <w:r>
        <w:rPr>
          <w:color w:val="231F20"/>
          <w:spacing w:val="-100"/>
          <w:w w:val="270"/>
        </w:rPr>
        <w:t>”</w:t>
      </w:r>
      <w:r>
        <w:rPr>
          <w:color w:val="231F20"/>
          <w:spacing w:val="-11"/>
        </w:rPr>
        <w:t>的教学中，本课教学重点为：让学生掌握多位</w:t>
      </w:r>
      <w:r>
        <w:rPr>
          <w:color w:val="231F20"/>
          <w:spacing w:val="-4"/>
        </w:rPr>
        <w:t>数乘一位数的基础运算法则，并能通过课堂所学知识</w:t>
      </w:r>
      <w:r>
        <w:rPr>
          <w:color w:val="231F20"/>
          <w:spacing w:val="-1"/>
        </w:rPr>
        <w:t>解决简单生活问题。教师为了让学生会计算整十、整</w:t>
      </w:r>
      <w:r>
        <w:rPr>
          <w:color w:val="231F20"/>
          <w:spacing w:val="-4"/>
        </w:rPr>
        <w:t>百数乘一位数的口算，设计多元解题教学环节</w:t>
      </w:r>
      <w:r>
        <w:rPr>
          <w:color w:val="231F20"/>
          <w:spacing w:val="-206"/>
        </w:rPr>
        <w:t>：</w:t>
      </w:r>
      <w:r>
        <w:rPr>
          <w:color w:val="231F20"/>
          <w:spacing w:val="6"/>
          <w:w w:val="300"/>
        </w:rPr>
        <w:t>“</w:t>
      </w:r>
      <w:r>
        <w:rPr>
          <w:color w:val="231F20"/>
          <w:spacing w:val="-5"/>
        </w:rPr>
        <w:t>请小</w:t>
      </w:r>
      <w:r>
        <w:rPr>
          <w:color w:val="231F20"/>
          <w:spacing w:val="11"/>
          <w:w w:val="95"/>
        </w:rPr>
        <w:t>组合作探究</w:t>
      </w:r>
      <w:r>
        <w:rPr>
          <w:rFonts w:ascii="Arial" w:hAnsi="Arial" w:eastAsia="Arial"/>
          <w:color w:val="231F20"/>
          <w:w w:val="95"/>
        </w:rPr>
        <w:t>300×5</w:t>
      </w:r>
      <w:r>
        <w:rPr>
          <w:color w:val="231F20"/>
          <w:spacing w:val="-95"/>
          <w:w w:val="95"/>
        </w:rPr>
        <w:t>、</w:t>
      </w:r>
      <w:r>
        <w:rPr>
          <w:rFonts w:ascii="Arial" w:hAnsi="Arial" w:eastAsia="Arial"/>
          <w:color w:val="231F20"/>
          <w:w w:val="95"/>
        </w:rPr>
        <w:t xml:space="preserve">300×5 </w:t>
      </w:r>
      <w:r>
        <w:rPr>
          <w:color w:val="231F20"/>
          <w:spacing w:val="32"/>
          <w:w w:val="95"/>
        </w:rPr>
        <w:t>和</w:t>
      </w:r>
      <w:r>
        <w:rPr>
          <w:rFonts w:ascii="Arial" w:hAnsi="Arial" w:eastAsia="Arial"/>
          <w:color w:val="231F20"/>
          <w:w w:val="95"/>
        </w:rPr>
        <w:t xml:space="preserve">3000×5 </w:t>
      </w:r>
      <w:r>
        <w:rPr>
          <w:color w:val="231F20"/>
          <w:spacing w:val="-11"/>
          <w:w w:val="95"/>
        </w:rPr>
        <w:t>的口算结果，并尝</w:t>
      </w:r>
      <w:r>
        <w:rPr>
          <w:color w:val="231F20"/>
          <w:spacing w:val="4"/>
        </w:rPr>
        <w:t>试分析多位整数乘一位数的运算规律。</w:t>
      </w:r>
      <w:r>
        <w:rPr>
          <w:color w:val="231F20"/>
          <w:spacing w:val="-95"/>
          <w:w w:val="270"/>
        </w:rPr>
        <w:t>”</w:t>
      </w:r>
      <w:r>
        <w:rPr>
          <w:color w:val="231F20"/>
          <w:spacing w:val="5"/>
        </w:rPr>
        <w:t>学生通过独</w:t>
      </w:r>
      <w:r>
        <w:rPr>
          <w:color w:val="231F20"/>
          <w:spacing w:val="-15"/>
        </w:rPr>
        <w:t>立思考、合作交流等学习方式，尝试多元解题方法，并</w:t>
      </w:r>
      <w:r>
        <w:rPr>
          <w:color w:val="231F20"/>
          <w:spacing w:val="-6"/>
        </w:rPr>
        <w:t>在纸上罗列心算过程，其思路如下。</w:t>
      </w:r>
    </w:p>
    <w:p>
      <w:pPr>
        <w:pStyle w:val="2"/>
        <w:rPr>
          <w:sz w:val="4"/>
        </w:rPr>
      </w:pPr>
    </w:p>
    <w:p>
      <w:pPr>
        <w:pStyle w:val="2"/>
        <w:ind w:left="432"/>
        <w:rPr>
          <w:sz w:val="20"/>
        </w:rPr>
      </w:pPr>
      <w:r>
        <w:rPr>
          <w:sz w:val="20"/>
        </w:rPr>
        <w:drawing>
          <wp:inline distT="0" distB="0" distL="0" distR="0">
            <wp:extent cx="3298825" cy="1392555"/>
            <wp:effectExtent l="0" t="0" r="0" b="0"/>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jpeg"/>
                    <pic:cNvPicPr>
                      <a:picLocks noChangeAspect="1"/>
                    </pic:cNvPicPr>
                  </pic:nvPicPr>
                  <pic:blipFill>
                    <a:blip r:embed="rId10" cstate="print"/>
                    <a:stretch>
                      <a:fillRect/>
                    </a:stretch>
                  </pic:blipFill>
                  <pic:spPr>
                    <a:xfrm>
                      <a:off x="0" y="0"/>
                      <a:ext cx="3298845" cy="1393031"/>
                    </a:xfrm>
                    <a:prstGeom prst="rect">
                      <a:avLst/>
                    </a:prstGeom>
                  </pic:spPr>
                </pic:pic>
              </a:graphicData>
            </a:graphic>
          </wp:inline>
        </w:drawing>
      </w:r>
    </w:p>
    <w:p>
      <w:pPr>
        <w:pStyle w:val="2"/>
        <w:spacing w:before="115" w:line="220" w:lineRule="auto"/>
        <w:ind w:left="567" w:right="237" w:firstLine="481"/>
        <w:jc w:val="both"/>
      </w:pPr>
      <w:r>
        <w:rPr>
          <w:color w:val="231F20"/>
          <w:spacing w:val="-8"/>
        </w:rPr>
        <w:t>回答问题时，小组学生代表拿着标注数字、符号</w:t>
      </w:r>
      <w:r>
        <w:rPr>
          <w:color w:val="231F20"/>
          <w:spacing w:val="-1"/>
        </w:rPr>
        <w:t>等数学语言与简单题词的纸回答教师问题，数学阅读</w:t>
      </w:r>
      <w:r>
        <w:rPr>
          <w:color w:val="231F20"/>
        </w:rPr>
        <w:t>中的关键要素跃然纸上。通过课堂探究与思路的简要</w:t>
      </w:r>
      <w:r>
        <w:rPr>
          <w:color w:val="231F20"/>
          <w:spacing w:val="-16"/>
        </w:rPr>
        <w:t>记录，学生初步具备汲取数学阅读语篇重点的能力，能</w:t>
      </w:r>
      <w:r>
        <w:rPr>
          <w:color w:val="231F20"/>
          <w:spacing w:val="-13"/>
        </w:rPr>
        <w:t>结合语篇中的数学信息展开分析，形成个人观点。</w:t>
      </w:r>
    </w:p>
    <w:p>
      <w:pPr>
        <w:pStyle w:val="2"/>
        <w:spacing w:line="339" w:lineRule="exact"/>
        <w:ind w:left="918"/>
      </w:pPr>
      <w:r>
        <w:rPr>
          <w:color w:val="231F20"/>
          <w:spacing w:val="-33"/>
        </w:rPr>
        <w:t>（</w:t>
      </w:r>
      <w:r>
        <w:rPr>
          <w:color w:val="231F20"/>
          <w:spacing w:val="-32"/>
        </w:rPr>
        <w:t>三</w:t>
      </w:r>
      <w:r>
        <w:rPr>
          <w:color w:val="231F20"/>
          <w:spacing w:val="-66"/>
        </w:rPr>
        <w:t>）</w:t>
      </w:r>
      <w:r>
        <w:rPr>
          <w:color w:val="231F20"/>
          <w:spacing w:val="-7"/>
        </w:rPr>
        <w:t>加强思路引导，渗透阅读方法</w:t>
      </w:r>
    </w:p>
    <w:p>
      <w:pPr>
        <w:pStyle w:val="2"/>
        <w:spacing w:before="7" w:line="220" w:lineRule="auto"/>
        <w:ind w:left="567" w:right="235" w:firstLine="420"/>
        <w:jc w:val="both"/>
      </w:pPr>
      <w:r>
        <w:rPr>
          <w:color w:val="231F20"/>
        </w:rPr>
        <w:t>在小学数学阅读教学过程中，教师向学生普及阅读方法、加强阅读思路引导，是提升学生阅读能力的有效方式。掌握方法可以使课堂阅读教学产生事半功倍的效用。教师可以就事论事，根据课堂阅读内容为学生拆解阅读思路，分享阅读经验，在课堂上就高效阅读方法与学生展开讨论，在数学阅读方面浅谈个</w:t>
      </w:r>
    </w:p>
    <w:p>
      <w:pPr>
        <w:pStyle w:val="2"/>
        <w:spacing w:before="30" w:line="220" w:lineRule="auto"/>
        <w:ind w:left="141" w:right="722"/>
      </w:pPr>
      <w:r>
        <w:br w:type="column"/>
      </w:r>
      <w:r>
        <w:rPr>
          <w:color w:val="231F20"/>
          <w:spacing w:val="10"/>
        </w:rPr>
        <w:t>人经验。教师可以将学生的数学阅读经验整理在黑</w:t>
      </w:r>
      <w:r>
        <w:rPr>
          <w:color w:val="231F20"/>
          <w:spacing w:val="-5"/>
        </w:rPr>
        <w:t>板上，请学生尝试采用特定方式开展数学阅读，感受</w:t>
      </w:r>
      <w:r>
        <w:rPr>
          <w:color w:val="231F20"/>
          <w:spacing w:val="-4"/>
        </w:rPr>
        <w:t>阅读方法带来的改变，学生会在尝试中逐渐摸索出适</w:t>
      </w:r>
      <w:r>
        <w:rPr>
          <w:color w:val="231F20"/>
          <w:spacing w:val="-1"/>
        </w:rPr>
        <w:t>合自身能力提升的高效数学阅读法，数学阅读能力也</w:t>
      </w:r>
      <w:r>
        <w:rPr>
          <w:color w:val="231F20"/>
        </w:rPr>
        <w:t>会有所进步。教师在带领学生学习新知识后，可以进行数学词语的阅读训练。数学课本中的定义、概念和</w:t>
      </w:r>
      <w:r>
        <w:rPr>
          <w:color w:val="231F20"/>
          <w:spacing w:val="-3"/>
        </w:rPr>
        <w:t>公式是重要的数学语言元素，它们会反复出现在阅读</w:t>
      </w:r>
      <w:r>
        <w:rPr>
          <w:color w:val="231F20"/>
          <w:spacing w:val="-5"/>
        </w:rPr>
        <w:t>文本中，因此教师一定要引导学生反复阅读、准确理</w:t>
      </w:r>
      <w:r>
        <w:rPr>
          <w:color w:val="231F20"/>
          <w:spacing w:val="-17"/>
        </w:rPr>
        <w:t>解，对相近的定义、概念、法则要认真比较，厘顺思路。</w:t>
      </w:r>
      <w:r>
        <w:rPr>
          <w:color w:val="231F20"/>
          <w:spacing w:val="-11"/>
        </w:rPr>
        <w:t>首先，教师在教学中要让学生仔细读题，找出重点词、</w:t>
      </w:r>
      <w:r>
        <w:rPr>
          <w:color w:val="231F20"/>
          <w:spacing w:val="-15"/>
        </w:rPr>
        <w:t>关键词，认真理解、厘清数量之间的关系。其次，对难</w:t>
      </w:r>
      <w:r>
        <w:rPr>
          <w:color w:val="231F20"/>
          <w:spacing w:val="-5"/>
        </w:rPr>
        <w:t>懂的长句子，教师可以展开精致讲解。最后，可以增加阅读考查，指导学生阅读。教师可以在编制数学考</w:t>
      </w:r>
      <w:r>
        <w:rPr>
          <w:color w:val="231F20"/>
          <w:spacing w:val="10"/>
        </w:rPr>
        <w:t>试试卷时有意识地设计一些测评学生阅读能力的试</w:t>
      </w:r>
      <w:r>
        <w:rPr>
          <w:color w:val="231F20"/>
          <w:spacing w:val="-5"/>
        </w:rPr>
        <w:t>题，检验学生的数学阅读能力，根据学生反馈制定下</w:t>
      </w:r>
      <w:r>
        <w:rPr>
          <w:color w:val="231F20"/>
          <w:spacing w:val="3"/>
        </w:rPr>
        <w:t>一步锻炼阅读能力的教学策略。</w:t>
      </w:r>
    </w:p>
    <w:p>
      <w:pPr>
        <w:pStyle w:val="2"/>
        <w:spacing w:before="25" w:line="220" w:lineRule="auto"/>
        <w:ind w:left="141" w:right="722" w:firstLine="420"/>
      </w:pPr>
      <w:r>
        <w:pict>
          <v:group id="_x0000_s1047" o:spid="_x0000_s1047" o:spt="203" style="position:absolute;left:0pt;margin-left:569.9pt;margin-top:-62.85pt;height:48.35pt;width:18.35pt;mso-position-horizontal-relative:page;z-index:251680768;mso-width-relative:page;mso-height-relative:page;" coordorigin="11399,-1258" coordsize="367,967">
            <o:lock v:ext="edit"/>
            <v:shape id="_x0000_s1048" o:spid="_x0000_s1048" style="position:absolute;left:11401;top:-1255;height:961;width:362;" filled="f" stroked="t" coordorigin="11402,-1255" coordsize="362,961" path="m11402,-1163l11409,-1199,11428,-1228,11457,-1248,11492,-1255,11673,-1255,11708,-1248,11736,-1228,11756,-1199,11763,-1163,11763,-386,11756,-351,11736,-321,11708,-302,11673,-294,11492,-294,11457,-302,11428,-321,11409,-351,11402,-386,11402,-1163xe">
              <v:path arrowok="t"/>
              <v:fill on="f" focussize="0,0"/>
              <v:stroke weight="0.283464566929134pt" color="#231F20"/>
              <v:imagedata o:title=""/>
              <o:lock v:ext="edit"/>
            </v:shape>
            <v:shape id="_x0000_s1049" o:spid="_x0000_s1049" o:spt="202" type="#_x0000_t202" style="position:absolute;left:11398;top:-1258;height:967;width:367;" filled="f" stroked="f" coordsize="21600,21600">
              <v:path/>
              <v:fill on="f" focussize="0,0"/>
              <v:stroke on="f" joinstyle="miter"/>
              <v:imagedata o:title=""/>
              <o:lock v:ext="edit"/>
              <v:textbox inset="0mm,0mm,0mm,0mm">
                <w:txbxContent>
                  <w:p>
                    <w:pPr>
                      <w:spacing w:before="107" w:line="158" w:lineRule="auto"/>
                      <w:ind w:left="24" w:right="26" w:firstLine="0"/>
                      <w:jc w:val="left"/>
                      <w:rPr>
                        <w:sz w:val="37"/>
                      </w:rPr>
                    </w:pPr>
                    <w:r>
                      <w:rPr>
                        <w:color w:val="231F20"/>
                        <w:w w:val="85"/>
                        <w:sz w:val="37"/>
                      </w:rPr>
                      <w:t>观点</w:t>
                    </w:r>
                  </w:p>
                </w:txbxContent>
              </v:textbox>
            </v:shape>
          </v:group>
        </w:pict>
      </w:r>
      <w:r>
        <w:drawing>
          <wp:anchor distT="0" distB="0" distL="0" distR="0" simplePos="0" relativeHeight="251681792" behindDoc="0" locked="0" layoutInCell="1" allowOverlap="1">
            <wp:simplePos x="0" y="0"/>
            <wp:positionH relativeFrom="page">
              <wp:posOffset>7153910</wp:posOffset>
            </wp:positionH>
            <wp:positionV relativeFrom="paragraph">
              <wp:posOffset>-1215390</wp:posOffset>
            </wp:positionV>
            <wp:extent cx="291465" cy="299720"/>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a:picLocks noChangeAspect="1"/>
                    </pic:cNvPicPr>
                  </pic:nvPicPr>
                  <pic:blipFill>
                    <a:blip r:embed="rId9" cstate="print"/>
                    <a:stretch>
                      <a:fillRect/>
                    </a:stretch>
                  </pic:blipFill>
                  <pic:spPr>
                    <a:xfrm>
                      <a:off x="0" y="0"/>
                      <a:ext cx="291463" cy="299744"/>
                    </a:xfrm>
                    <a:prstGeom prst="rect">
                      <a:avLst/>
                    </a:prstGeom>
                  </pic:spPr>
                </pic:pic>
              </a:graphicData>
            </a:graphic>
          </wp:anchor>
        </w:drawing>
      </w:r>
      <w:r>
        <w:pict>
          <v:shape id="_x0000_s1050" o:spid="_x0000_s1050" o:spt="202" type="#_x0000_t202" style="position:absolute;left:0pt;margin-left:568pt;margin-top:-2.6pt;height:50.9pt;width:14.05pt;mso-position-horizontal-relative:page;z-index:251682816;mso-width-relative:page;mso-height-relative:page;" filled="f" stroked="f" coordsize="21600,21600">
            <v:path/>
            <v:fill on="f" focussize="0,0"/>
            <v:stroke on="f" joinstyle="miter"/>
            <v:imagedata o:title=""/>
            <o:lock v:ext="edit"/>
            <v:textbox inset="0mm,0mm,0mm,0mm" style="layout-flow:vertical-ideographic;">
              <w:txbxContent>
                <w:p>
                  <w:pPr>
                    <w:spacing w:before="0" w:line="156" w:lineRule="auto"/>
                    <w:ind w:left="20" w:right="0" w:firstLine="0"/>
                    <w:jc w:val="left"/>
                    <w:rPr>
                      <w:sz w:val="24"/>
                    </w:rPr>
                  </w:pPr>
                  <w:r>
                    <w:rPr>
                      <w:color w:val="231F20"/>
                      <w:w w:val="101"/>
                      <w:sz w:val="24"/>
                    </w:rPr>
                    <w:t>教改前沿</w:t>
                  </w:r>
                </w:p>
              </w:txbxContent>
            </v:textbox>
          </v:shape>
        </w:pict>
      </w:r>
      <w:r>
        <w:pict>
          <v:shape id="_x0000_s1051" o:spid="_x0000_s1051" o:spt="202" type="#_x0000_t202" style="position:absolute;left:0pt;margin-left:567.65pt;margin-top:53.55pt;height:85.05pt;width:15.95pt;mso-position-horizontal-relative:page;z-index:251683840;mso-width-relative:page;mso-height-relative:page;" filled="f" stroked="f" coordsize="21600,21600">
            <v:path/>
            <v:fill on="f" focussize="0,0"/>
            <v:stroke on="f" joinstyle="miter"/>
            <v:imagedata o:title=""/>
            <o:lock v:ext="edit"/>
            <v:textbox inset="0mm,0mm,0mm,0mm" style="layout-flow:vertical;">
              <w:txbxContent>
                <w:p>
                  <w:pPr>
                    <w:spacing w:before="13"/>
                    <w:ind w:left="20" w:right="0" w:firstLine="0"/>
                    <w:jc w:val="left"/>
                    <w:rPr>
                      <w:rFonts w:ascii="Lucida Sans"/>
                      <w:sz w:val="24"/>
                    </w:rPr>
                  </w:pPr>
                  <w:r>
                    <w:rPr>
                      <w:rFonts w:ascii="Lucida Sans"/>
                      <w:color w:val="808285"/>
                      <w:w w:val="95"/>
                      <w:sz w:val="24"/>
                    </w:rPr>
                    <w:t>Jiaogaiqianyan</w:t>
                  </w:r>
                </w:p>
              </w:txbxContent>
            </v:textbox>
          </v:shape>
        </w:pict>
      </w:r>
      <w:r>
        <w:pict>
          <v:shape id="_x0000_s1052" o:spid="_x0000_s1052" o:spt="202" type="#_x0000_t202" style="position:absolute;left:0pt;margin-left:561.3pt;margin-top:-70.4pt;height:61.5pt;width:17.3pt;mso-position-horizontal-relative:page;z-index:251684864;mso-width-relative:page;mso-height-relative:page;" filled="f" stroked="f" coordsize="21600,21600">
            <v:path/>
            <v:fill on="f" focussize="0,0"/>
            <v:stroke on="f" joinstyle="miter"/>
            <v:imagedata o:title=""/>
            <o:lock v:ext="edit"/>
            <v:textbox inset="0mm,0mm,0mm,0mm" style="layout-flow:vertical;">
              <w:txbxContent>
                <w:p>
                  <w:pPr>
                    <w:spacing w:before="17"/>
                    <w:ind w:left="20" w:right="0" w:firstLine="0"/>
                    <w:jc w:val="left"/>
                    <w:rPr>
                      <w:rFonts w:ascii="Verdana"/>
                      <w:sz w:val="25"/>
                    </w:rPr>
                  </w:pPr>
                  <w:r>
                    <w:rPr>
                      <w:rFonts w:ascii="Verdana"/>
                      <w:color w:val="BCBEC0"/>
                      <w:sz w:val="25"/>
                    </w:rPr>
                    <w:t>Guandian</w:t>
                  </w:r>
                </w:p>
              </w:txbxContent>
            </v:textbox>
          </v:shape>
        </w:pict>
      </w:r>
      <w:r>
        <w:rPr>
          <w:color w:val="231F20"/>
          <w:spacing w:val="-6"/>
        </w:rPr>
        <w:t>例如，在人教版小学数学一年级下册</w:t>
      </w:r>
      <w:r>
        <w:rPr>
          <w:color w:val="231F20"/>
          <w:spacing w:val="4"/>
          <w:w w:val="300"/>
        </w:rPr>
        <w:t>“</w:t>
      </w:r>
      <w:r>
        <w:rPr>
          <w:rFonts w:ascii="Arial" w:hAnsi="Arial" w:eastAsia="Arial"/>
          <w:color w:val="231F20"/>
          <w:w w:val="89"/>
        </w:rPr>
        <w:t>20</w:t>
      </w:r>
      <w:r>
        <w:rPr>
          <w:rFonts w:ascii="Arial" w:hAnsi="Arial" w:eastAsia="Arial"/>
          <w:color w:val="231F20"/>
          <w:spacing w:val="-21"/>
        </w:rPr>
        <w:t xml:space="preserve"> </w:t>
      </w:r>
      <w:r>
        <w:rPr>
          <w:color w:val="231F20"/>
          <w:spacing w:val="7"/>
        </w:rPr>
        <w:t>以内的</w:t>
      </w:r>
      <w:r>
        <w:rPr>
          <w:color w:val="231F20"/>
          <w:spacing w:val="-14"/>
        </w:rPr>
        <w:t xml:space="preserve">退位减法”的教学过程中，本课教学内容为：让学生初 </w:t>
      </w:r>
      <w:r>
        <w:rPr>
          <w:color w:val="231F20"/>
          <w:spacing w:val="2"/>
        </w:rPr>
        <w:t xml:space="preserve">步掌握退位减法的运算法则，并能熟练应用 </w:t>
      </w:r>
      <w:r>
        <w:rPr>
          <w:rFonts w:ascii="Arial" w:hAnsi="Arial" w:eastAsia="Arial"/>
          <w:color w:val="231F20"/>
        </w:rPr>
        <w:t>20</w:t>
      </w:r>
      <w:r>
        <w:rPr>
          <w:rFonts w:ascii="Arial" w:hAnsi="Arial" w:eastAsia="Arial"/>
          <w:color w:val="231F20"/>
          <w:spacing w:val="-23"/>
        </w:rPr>
        <w:t xml:space="preserve"> </w:t>
      </w:r>
      <w:r>
        <w:rPr>
          <w:color w:val="231F20"/>
          <w:spacing w:val="7"/>
        </w:rPr>
        <w:t>以内</w:t>
      </w:r>
      <w:r>
        <w:rPr>
          <w:color w:val="231F20"/>
          <w:spacing w:val="-5"/>
        </w:rPr>
        <w:t>的减法运算，能将知识与生活实际构成有效链接，利</w:t>
      </w:r>
      <w:r>
        <w:rPr>
          <w:color w:val="231F20"/>
          <w:spacing w:val="2"/>
        </w:rPr>
        <w:t>用所学知识解决实际生活问题，锻炼知识应用能力。</w:t>
      </w:r>
      <w:r>
        <w:rPr>
          <w:color w:val="231F20"/>
        </w:rPr>
        <w:t>教师为将阅读能力和课堂教学内容有机结合、达到双</w:t>
      </w:r>
      <w:r>
        <w:rPr>
          <w:color w:val="231F20"/>
          <w:spacing w:val="-9"/>
        </w:rPr>
        <w:t>向成长的教育成果，设计课堂教学环节为：为学生播放</w:t>
      </w:r>
      <w:r>
        <w:rPr>
          <w:color w:val="231F20"/>
          <w:spacing w:val="-11"/>
          <w:w w:val="105"/>
        </w:rPr>
        <w:t>“破十法”运算过程的字面描述语段，请学生通过阅读</w:t>
      </w:r>
      <w:r>
        <w:rPr>
          <w:color w:val="231F20"/>
          <w:spacing w:val="-7"/>
          <w:w w:val="105"/>
        </w:rPr>
        <w:t>初步理解“破十法”并初步掌握十位数减九的退位减</w:t>
      </w:r>
      <w:r>
        <w:rPr>
          <w:color w:val="231F20"/>
          <w:spacing w:val="-8"/>
        </w:rPr>
        <w:t>法的思维过程，学生在此环节中会表现各异。部分学</w:t>
      </w:r>
      <w:r>
        <w:rPr>
          <w:color w:val="231F20"/>
          <w:spacing w:val="-7"/>
        </w:rPr>
        <w:t>生数学阅读素养较好，在内心边读边整理运算思路，</w:t>
      </w:r>
      <w:r>
        <w:rPr>
          <w:color w:val="231F20"/>
          <w:spacing w:val="-57"/>
        </w:rPr>
        <w:t xml:space="preserve"> </w:t>
      </w:r>
      <w:r>
        <w:rPr>
          <w:color w:val="231F20"/>
          <w:spacing w:val="-5"/>
          <w:w w:val="105"/>
        </w:rPr>
        <w:t>迅速理解字面含义，掌握“破十法”的运算要领。自</w:t>
      </w:r>
      <w:r>
        <w:rPr>
          <w:color w:val="231F20"/>
          <w:spacing w:val="-9"/>
        </w:rPr>
        <w:t>主阅读与反馈结束后，教师结合该语篇逐字逐句地为</w:t>
      </w:r>
      <w:r>
        <w:rPr>
          <w:color w:val="231F20"/>
          <w:spacing w:val="-10"/>
        </w:rPr>
        <w:t>学生展开阅读分析，结合学生的困惑点开展案例解释</w:t>
      </w:r>
      <w:r>
        <w:rPr>
          <w:color w:val="231F20"/>
          <w:spacing w:val="-12"/>
        </w:rPr>
        <w:t>。如此循环往复的阅读训练过后，学生已能明确课堂</w:t>
      </w:r>
      <w:r>
        <w:rPr>
          <w:color w:val="231F20"/>
          <w:spacing w:val="-12"/>
          <w:w w:val="105"/>
        </w:rPr>
        <w:t>专有名词的概念，对理论知识记忆产生深刻印象。</w:t>
      </w:r>
    </w:p>
    <w:p>
      <w:pPr>
        <w:pStyle w:val="2"/>
        <w:spacing w:before="4" w:line="352" w:lineRule="exact"/>
        <w:ind w:left="561"/>
      </w:pPr>
      <w:r>
        <w:rPr>
          <w:color w:val="231F20"/>
        </w:rPr>
        <w:t>四、结语</w:t>
      </w:r>
    </w:p>
    <w:p>
      <w:pPr>
        <w:pStyle w:val="2"/>
        <w:spacing w:before="7" w:line="220" w:lineRule="auto"/>
        <w:ind w:left="141" w:right="828" w:firstLine="420"/>
        <w:jc w:val="both"/>
      </w:pPr>
      <w:r>
        <w:rPr>
          <w:color w:val="231F20"/>
        </w:rPr>
        <w:t>在小学数学阅读教学过程中，加强方法的渗透使学生产生标准化阅读思维、提升阅读效率；精讲数学语言使学生在特定语境中发散阅读思维，提升阅读质量；设计预习类作业使学生在预习过程中完成阅读步骤，利用充裕的课外时间切实提升数学阅读能力，在点滴积累中完善学生的阅读思路，使学生阅读能力获得稳定提升。</w:t>
      </w:r>
    </w:p>
    <w:p>
      <w:pPr>
        <w:pStyle w:val="2"/>
        <w:spacing w:line="356" w:lineRule="exact"/>
        <w:ind w:right="765"/>
        <w:jc w:val="right"/>
        <w:rPr>
          <w:color w:val="231F20"/>
          <w:w w:val="95"/>
        </w:rPr>
      </w:pPr>
      <w:r>
        <w:rPr>
          <w:color w:val="231F20"/>
          <w:w w:val="95"/>
        </w:rPr>
        <w:t>（宋行军）</w:t>
      </w:r>
    </w:p>
    <w:p>
      <w:pPr>
        <w:pStyle w:val="2"/>
        <w:spacing w:line="356" w:lineRule="exact"/>
        <w:ind w:right="765"/>
        <w:jc w:val="right"/>
        <w:rPr>
          <w:color w:val="231F20"/>
          <w:w w:val="95"/>
        </w:rPr>
      </w:pPr>
    </w:p>
    <w:p>
      <w:pPr>
        <w:pStyle w:val="2"/>
        <w:spacing w:line="356" w:lineRule="exact"/>
        <w:ind w:right="765"/>
        <w:jc w:val="both"/>
        <w:rPr>
          <w:rFonts w:hint="eastAsia"/>
          <w:color w:val="231F20"/>
          <w:w w:val="95"/>
        </w:rPr>
        <w:sectPr>
          <w:footerReference r:id="rId7" w:type="default"/>
          <w:pgSz w:w="12250" w:h="16220"/>
          <w:pgMar w:top="1320" w:right="360" w:bottom="540" w:left="340" w:header="0" w:footer="348" w:gutter="0"/>
          <w:cols w:equalWidth="0" w:num="2">
            <w:col w:w="5670" w:space="40"/>
            <w:col w:w="5840"/>
          </w:cols>
        </w:sect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right="765" w:firstLine="456" w:firstLineChars="200"/>
        <w:jc w:val="center"/>
        <w:textAlignment w:val="auto"/>
        <w:rPr>
          <w:rFonts w:hint="eastAsia" w:ascii="宋体" w:hAnsi="宋体" w:eastAsia="宋体" w:cs="宋体"/>
          <w:color w:val="231F20"/>
          <w:w w:val="95"/>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right="765" w:firstLine="456" w:firstLineChars="200"/>
        <w:jc w:val="center"/>
        <w:textAlignment w:val="auto"/>
        <w:rPr>
          <w:rFonts w:hint="eastAsia" w:ascii="宋体" w:hAnsi="宋体" w:eastAsia="宋体" w:cs="宋体"/>
          <w:color w:val="231F20"/>
          <w:w w:val="95"/>
          <w:sz w:val="24"/>
          <w:szCs w:val="24"/>
        </w:rPr>
      </w:pPr>
      <w:bookmarkStart w:id="0" w:name="_GoBack"/>
      <w:bookmarkEnd w:id="0"/>
      <w:r>
        <w:rPr>
          <w:rFonts w:hint="eastAsia" w:ascii="宋体" w:hAnsi="宋体" w:eastAsia="宋体" w:cs="宋体"/>
          <w:color w:val="231F20"/>
          <w:w w:val="95"/>
          <w:sz w:val="24"/>
          <w:szCs w:val="24"/>
        </w:rPr>
        <w:t>加强思路引导，渗透阅读方法</w:t>
      </w:r>
    </w:p>
    <w:p>
      <w:pPr>
        <w:pStyle w:val="2"/>
        <w:keepNext w:val="0"/>
        <w:keepLines w:val="0"/>
        <w:pageBreakBefore w:val="0"/>
        <w:widowControl w:val="0"/>
        <w:kinsoku/>
        <w:wordWrap/>
        <w:overflowPunct/>
        <w:topLinePunct w:val="0"/>
        <w:autoSpaceDE w:val="0"/>
        <w:autoSpaceDN w:val="0"/>
        <w:bidi w:val="0"/>
        <w:adjustRightInd/>
        <w:snapToGrid/>
        <w:spacing w:line="400" w:lineRule="exact"/>
        <w:ind w:right="765" w:firstLine="456" w:firstLineChars="200"/>
        <w:jc w:val="both"/>
        <w:textAlignment w:val="auto"/>
        <w:rPr>
          <w:rFonts w:hint="eastAsia" w:ascii="宋体" w:hAnsi="宋体" w:eastAsia="宋体" w:cs="宋体"/>
          <w:color w:val="231F20"/>
          <w:w w:val="95"/>
          <w:sz w:val="24"/>
          <w:szCs w:val="24"/>
        </w:rPr>
      </w:pPr>
      <w:r>
        <w:rPr>
          <w:rFonts w:hint="eastAsia" w:ascii="宋体" w:hAnsi="宋体" w:eastAsia="宋体" w:cs="宋体"/>
          <w:color w:val="231F20"/>
          <w:w w:val="95"/>
          <w:sz w:val="24"/>
          <w:szCs w:val="24"/>
        </w:rPr>
        <w:t>在小学数学阅读教学过程中，教师向学生普及阅读方法、加强阅读思路引导，是提升学生阅读能力的有效方式。掌握方法可以使课堂阅读教学产生事半功倍的效用。教师可以就事论事，根据课堂阅读内容为学生拆解阅读思路，分享阅读经验，在课堂上就高效阅读方法与学生展开讨论，在数学阅读方面浅谈个人经验。</w:t>
      </w:r>
    </w:p>
    <w:p>
      <w:pPr>
        <w:pStyle w:val="2"/>
        <w:keepNext w:val="0"/>
        <w:keepLines w:val="0"/>
        <w:pageBreakBefore w:val="0"/>
        <w:widowControl w:val="0"/>
        <w:kinsoku/>
        <w:wordWrap/>
        <w:overflowPunct/>
        <w:topLinePunct w:val="0"/>
        <w:autoSpaceDE w:val="0"/>
        <w:autoSpaceDN w:val="0"/>
        <w:bidi w:val="0"/>
        <w:adjustRightInd/>
        <w:snapToGrid/>
        <w:spacing w:line="400" w:lineRule="exact"/>
        <w:ind w:right="765" w:firstLine="456" w:firstLineChars="200"/>
        <w:jc w:val="both"/>
        <w:textAlignment w:val="auto"/>
        <w:rPr>
          <w:rFonts w:hint="eastAsia" w:ascii="宋体" w:hAnsi="宋体" w:eastAsia="宋体" w:cs="宋体"/>
          <w:color w:val="231F20"/>
          <w:w w:val="95"/>
          <w:sz w:val="24"/>
          <w:szCs w:val="24"/>
        </w:rPr>
      </w:pPr>
      <w:r>
        <w:rPr>
          <w:rFonts w:hint="eastAsia" w:ascii="宋体" w:hAnsi="宋体" w:eastAsia="宋体" w:cs="宋体"/>
          <w:color w:val="231F20"/>
          <w:w w:val="95"/>
          <w:sz w:val="24"/>
          <w:szCs w:val="24"/>
        </w:rPr>
        <w:t>教师可以将学生的数学阅读经验整理在黑板上，请学生尝试采用特定方式开展数学阅读，感受阅读方法带来的改变，学生会在尝试中逐渐摸索出适合自身能力提升的高效数学阅读法，数学阅读能力也会有所进步。教师在带领学生学习新知识后，可以进行数学词语的阅读训练。数学课本中的定义、概念和公式是重要的数学语言元素，它们会反复出现在阅读文本中，因此教师一定要引导学生反复阅读、准确理解，对相近的定义、概念、法则要认真比较，厘顺思路。首先，教师在教学中要让学生仔细读题，找出重点词、关键词，认真理解、厘清数量之间的关系。其次，对难懂的长句子，教师可以展开精致讲解。最后，可以增加阅读考查，指导学生阅读。教师可以在编制数学考试试卷时有意识地设计一些测评学生阅读能力的试题，检验学生的数学阅读能力，根据学生反馈制定下一步锻炼阅读能力的教学策略。</w:t>
      </w:r>
    </w:p>
    <w:p>
      <w:pPr>
        <w:pStyle w:val="2"/>
        <w:keepNext w:val="0"/>
        <w:keepLines w:val="0"/>
        <w:pageBreakBefore w:val="0"/>
        <w:widowControl w:val="0"/>
        <w:kinsoku/>
        <w:wordWrap/>
        <w:overflowPunct/>
        <w:topLinePunct w:val="0"/>
        <w:autoSpaceDE w:val="0"/>
        <w:autoSpaceDN w:val="0"/>
        <w:bidi w:val="0"/>
        <w:adjustRightInd/>
        <w:snapToGrid/>
        <w:spacing w:line="400" w:lineRule="exact"/>
        <w:ind w:right="765" w:firstLine="456" w:firstLineChars="200"/>
        <w:jc w:val="both"/>
        <w:textAlignment w:val="auto"/>
        <w:rPr>
          <w:rFonts w:hint="eastAsia" w:ascii="宋体" w:hAnsi="宋体" w:eastAsia="宋体" w:cs="宋体"/>
          <w:color w:val="231F20"/>
          <w:w w:val="95"/>
          <w:sz w:val="24"/>
          <w:szCs w:val="24"/>
        </w:rPr>
      </w:pPr>
      <w:r>
        <w:rPr>
          <w:rFonts w:hint="eastAsia" w:ascii="宋体" w:hAnsi="宋体" w:eastAsia="宋体" w:cs="宋体"/>
          <w:color w:val="231F20"/>
          <w:w w:val="95"/>
          <w:sz w:val="24"/>
          <w:szCs w:val="24"/>
        </w:rPr>
        <w:t>例如，在人教版小学数学一年级下册“20 以内的退位减法”的教学过程中，本课教学内容为：让学生初 步掌握退位减法的运算法则，并能熟练应用 20 以内的减法运算，能将知识与生活实际构成有效链接，利用所学知识解决实际生活问题，锻炼知识应用能力。教师为将阅读能力和课堂教学内容有机结合、达到双向成长的教育成果，设计课堂教学环节为：为学生播放“破十法”运算过程的字面描述语段，请学生通过阅读初步理解“破十法”并初步掌握十位数减九的退位减法的思维过程，学生在此环节中会表现各异。部分学生数学阅读素养较好，在内心边读边整理运算思路， 迅速理解字面含义，掌握“破十法”的运算要领。自主阅读与反馈结束后，教师结合该语篇逐字逐句地为学生展开阅读分析，结合学生的困惑点开展案例解释。如此循环往复的阅读训练过后，学生已能明确课堂专有名词的概念，对理论知识记忆产生深刻印象。</w:t>
      </w:r>
    </w:p>
    <w:sectPr>
      <w:type w:val="continuous"/>
      <w:pgSz w:w="12250" w:h="16220"/>
      <w:pgMar w:top="1320" w:right="360" w:bottom="540" w:left="340" w:header="0" w:footer="348"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59264" behindDoc="1" locked="0" layoutInCell="1" allowOverlap="1">
          <wp:simplePos x="0" y="0"/>
          <wp:positionH relativeFrom="page">
            <wp:posOffset>258445</wp:posOffset>
          </wp:positionH>
          <wp:positionV relativeFrom="page">
            <wp:posOffset>9947910</wp:posOffset>
          </wp:positionV>
          <wp:extent cx="4812030" cy="1231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4812030" cy="123189"/>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5215890</wp:posOffset>
          </wp:positionH>
          <wp:positionV relativeFrom="page">
            <wp:posOffset>9947910</wp:posOffset>
          </wp:positionV>
          <wp:extent cx="1082040" cy="1231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 cstate="print"/>
                  <a:stretch>
                    <a:fillRect/>
                  </a:stretch>
                </pic:blipFill>
                <pic:spPr>
                  <a:xfrm>
                    <a:off x="0" y="0"/>
                    <a:ext cx="1082039" cy="123189"/>
                  </a:xfrm>
                  <a:prstGeom prst="rect">
                    <a:avLst/>
                  </a:prstGeom>
                </pic:spPr>
              </pic:pic>
            </a:graphicData>
          </a:graphic>
        </wp:anchor>
      </w:drawing>
    </w:r>
    <w:r>
      <w:pict>
        <v:shape id="_x0000_s2049" o:spid="_x0000_s2049" o:spt="202" type="#_x0000_t202" style="position:absolute;left:0pt;margin-left:496.1pt;margin-top:770.65pt;height:13.45pt;width:55.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3"/>
                  <w:ind w:left="20" w:right="0" w:firstLine="0"/>
                  <w:jc w:val="left"/>
                  <w:rPr>
                    <w:rFonts w:ascii="Calibri"/>
                    <w:sz w:val="18"/>
                  </w:rPr>
                </w:pPr>
                <w:r>
                  <w:rPr>
                    <w:rFonts w:ascii="Calibri"/>
                    <w:color w:val="231F20"/>
                    <w:w w:val="115"/>
                    <w:sz w:val="19"/>
                  </w:rPr>
                  <w:t xml:space="preserve">2022.08 </w:t>
                </w:r>
                <w:r>
                  <w:rPr>
                    <w:rFonts w:ascii="Calibri"/>
                    <w:color w:val="FFFFFF"/>
                    <w:w w:val="115"/>
                    <w:position w:val="1"/>
                    <w:sz w:val="18"/>
                    <w:shd w:val="clear" w:color="auto" w:fill="231F20"/>
                  </w:rPr>
                  <w:t>121</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62336" behindDoc="1" locked="0" layoutInCell="1" allowOverlap="1">
          <wp:simplePos x="0" y="0"/>
          <wp:positionH relativeFrom="page">
            <wp:posOffset>258445</wp:posOffset>
          </wp:positionH>
          <wp:positionV relativeFrom="page">
            <wp:posOffset>9947910</wp:posOffset>
          </wp:positionV>
          <wp:extent cx="4812030" cy="12319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 cstate="print"/>
                  <a:stretch>
                    <a:fillRect/>
                  </a:stretch>
                </pic:blipFill>
                <pic:spPr>
                  <a:xfrm>
                    <a:off x="0" y="0"/>
                    <a:ext cx="4812030" cy="123189"/>
                  </a:xfrm>
                  <a:prstGeom prst="rect">
                    <a:avLst/>
                  </a:prstGeom>
                </pic:spPr>
              </pic:pic>
            </a:graphicData>
          </a:graphic>
        </wp:anchor>
      </w:drawing>
    </w:r>
    <w:r>
      <w:drawing>
        <wp:anchor distT="0" distB="0" distL="0" distR="0" simplePos="0" relativeHeight="251663360" behindDoc="1" locked="0" layoutInCell="1" allowOverlap="1">
          <wp:simplePos x="0" y="0"/>
          <wp:positionH relativeFrom="page">
            <wp:posOffset>5215890</wp:posOffset>
          </wp:positionH>
          <wp:positionV relativeFrom="page">
            <wp:posOffset>9947910</wp:posOffset>
          </wp:positionV>
          <wp:extent cx="1082040" cy="12319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pic:cNvPicPr>
                </pic:nvPicPr>
                <pic:blipFill>
                  <a:blip r:embed="rId2" cstate="print"/>
                  <a:stretch>
                    <a:fillRect/>
                  </a:stretch>
                </pic:blipFill>
                <pic:spPr>
                  <a:xfrm>
                    <a:off x="0" y="0"/>
                    <a:ext cx="1082039" cy="123189"/>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64384" behindDoc="1" locked="0" layoutInCell="1" allowOverlap="1">
          <wp:simplePos x="0" y="0"/>
          <wp:positionH relativeFrom="page">
            <wp:posOffset>258445</wp:posOffset>
          </wp:positionH>
          <wp:positionV relativeFrom="page">
            <wp:posOffset>9947910</wp:posOffset>
          </wp:positionV>
          <wp:extent cx="4812030" cy="12319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1" cstate="print"/>
                  <a:stretch>
                    <a:fillRect/>
                  </a:stretch>
                </pic:blipFill>
                <pic:spPr>
                  <a:xfrm>
                    <a:off x="0" y="0"/>
                    <a:ext cx="4812030" cy="123189"/>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5215890</wp:posOffset>
          </wp:positionH>
          <wp:positionV relativeFrom="page">
            <wp:posOffset>9947910</wp:posOffset>
          </wp:positionV>
          <wp:extent cx="1082040" cy="12319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2" cstate="print"/>
                  <a:stretch>
                    <a:fillRect/>
                  </a:stretch>
                </pic:blipFill>
                <pic:spPr>
                  <a:xfrm>
                    <a:off x="0" y="0"/>
                    <a:ext cx="1082039" cy="123189"/>
                  </a:xfrm>
                  <a:prstGeom prst="rect">
                    <a:avLst/>
                  </a:prstGeom>
                </pic:spPr>
              </pic:pic>
            </a:graphicData>
          </a:graphic>
        </wp:anchor>
      </w:drawing>
    </w:r>
    <w:r>
      <w:pict>
        <v:shape id="_x0000_s2050" o:spid="_x0000_s2050" o:spt="202" type="#_x0000_t202" style="position:absolute;left:0pt;margin-left:496.1pt;margin-top:770.65pt;height:13.45pt;width:55.8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3"/>
                  <w:ind w:left="20" w:right="0" w:firstLine="0"/>
                  <w:jc w:val="left"/>
                  <w:rPr>
                    <w:rFonts w:ascii="Calibri"/>
                    <w:sz w:val="18"/>
                  </w:rPr>
                </w:pPr>
                <w:r>
                  <w:rPr>
                    <w:rFonts w:ascii="Calibri"/>
                    <w:color w:val="231F20"/>
                    <w:w w:val="115"/>
                    <w:sz w:val="19"/>
                  </w:rPr>
                  <w:t xml:space="preserve">2022.08 </w:t>
                </w:r>
                <w:r>
                  <w:rPr>
                    <w:rFonts w:ascii="Calibri"/>
                    <w:color w:val="FFFFFF"/>
                    <w:w w:val="115"/>
                    <w:position w:val="1"/>
                    <w:sz w:val="18"/>
                    <w:shd w:val="clear" w:color="auto" w:fill="231F20"/>
                  </w:rPr>
                  <w:t>123</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3E94122"/>
    <w:rsid w:val="76460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7"/>
    <customShpInfo spid="_x0000_s1028"/>
    <customShpInfo spid="_x0000_s1026"/>
    <customShpInfo spid="_x0000_s1030"/>
    <customShpInfo spid="_x0000_s1031"/>
    <customShpInfo spid="_x0000_s1029"/>
    <customShpInfo spid="_x0000_s1032"/>
    <customShpInfo spid="_x0000_s1033"/>
    <customShpInfo spid="_x0000_s1034"/>
    <customShpInfo spid="_x0000_s1035"/>
    <customShpInfo spid="_x0000_s1037"/>
    <customShpInfo spid="_x0000_s1038"/>
    <customShpInfo spid="_x0000_s1036"/>
    <customShpInfo spid="_x0000_s1039"/>
    <customShpInfo spid="_x0000_s1040"/>
    <customShpInfo spid="_x0000_s1042"/>
    <customShpInfo spid="_x0000_s1043"/>
    <customShpInfo spid="_x0000_s1041"/>
    <customShpInfo spid="_x0000_s1045"/>
    <customShpInfo spid="_x0000_s1046"/>
    <customShpInfo spid="_x0000_s1044"/>
    <customShpInfo spid="_x0000_s1048"/>
    <customShpInfo spid="_x0000_s1049"/>
    <customShpInfo spid="_x0000_s1047"/>
    <customShpInfo spid="_x0000_s1050"/>
    <customShpInfo spid="_x0000_s105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ScaleCrop>false</ScaleCrop>
  <LinksUpToDate>false</LinksUpToDate>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2022-11-27T12:34:00Z</dcterms:created>
  <dc:creator>CNKI</dc:creator>
  <cp:lastModifiedBy>肉多多wsy</cp:lastModifiedBy>
  <dcterms:modified xsi:type="dcterms:W3CDTF">2022-11-28T10:08:07Z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ReaderEx_DIS 2.3.0 Build 3999</vt:lpwstr>
  </property>
  <property fmtid="{D5CDD505-2E9C-101B-9397-08002B2CF9AE}" pid="4" name="LastSaved">
    <vt:filetime>2022-08-30T00:00:00Z</vt:filetime>
  </property>
  <property fmtid="{D5CDD505-2E9C-101B-9397-08002B2CF9AE}" pid="5" name="KSOProductBuildVer">
    <vt:lpwstr>2052-11.1.0.11194</vt:lpwstr>
  </property>
  <property fmtid="{D5CDD505-2E9C-101B-9397-08002B2CF9AE}" pid="6" name="ICV">
    <vt:lpwstr>E59B74FEA6BE42E9A7AA7B6836C502BC</vt:lpwstr>
  </property>
</Properties>
</file>