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4"/>
          <w:szCs w:val="24"/>
          <w:lang w:val="en-US" w:eastAsia="zh-CN"/>
        </w:rPr>
      </w:pPr>
      <w:r>
        <w:rPr>
          <w:rFonts w:hint="eastAsia"/>
          <w:sz w:val="24"/>
          <w:szCs w:val="24"/>
          <w:lang w:val="en-US" w:eastAsia="zh-CN"/>
        </w:rPr>
        <w:t>《荷塘月色》教学设计</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教学目标</w:t>
      </w:r>
    </w:p>
    <w:p>
      <w:pPr>
        <w:numPr>
          <w:ilvl w:val="0"/>
          <w:numId w:val="1"/>
        </w:numPr>
        <w:rPr>
          <w:rFonts w:hint="eastAsia"/>
          <w:sz w:val="24"/>
          <w:szCs w:val="24"/>
          <w:lang w:val="en-US" w:eastAsia="zh-CN"/>
        </w:rPr>
      </w:pPr>
      <w:r>
        <w:rPr>
          <w:rFonts w:hint="eastAsia"/>
          <w:sz w:val="24"/>
          <w:szCs w:val="24"/>
          <w:lang w:val="en-US" w:eastAsia="zh-CN"/>
        </w:rPr>
        <w:t>把握本文景色描写的语句，品味语言，学习比喻、通感等手法，学习如何写景。</w:t>
      </w:r>
    </w:p>
    <w:p>
      <w:pPr>
        <w:numPr>
          <w:ilvl w:val="0"/>
          <w:numId w:val="1"/>
        </w:numPr>
        <w:rPr>
          <w:rFonts w:hint="default"/>
          <w:sz w:val="24"/>
          <w:szCs w:val="24"/>
          <w:lang w:val="en-US" w:eastAsia="zh-CN"/>
        </w:rPr>
      </w:pPr>
      <w:r>
        <w:rPr>
          <w:rFonts w:hint="eastAsia"/>
          <w:sz w:val="24"/>
          <w:szCs w:val="24"/>
          <w:lang w:val="en-US" w:eastAsia="zh-CN"/>
        </w:rPr>
        <w:t>感知文章蕴含的作者淡淡喜悦和淡淡哀愁相交织的情感。</w:t>
      </w:r>
    </w:p>
    <w:p>
      <w:pPr>
        <w:numPr>
          <w:ilvl w:val="0"/>
          <w:numId w:val="0"/>
        </w:numPr>
        <w:rPr>
          <w:rFonts w:hint="eastAsia"/>
          <w:sz w:val="24"/>
          <w:szCs w:val="24"/>
          <w:lang w:val="en-US" w:eastAsia="zh-CN"/>
        </w:rPr>
      </w:pPr>
      <w:r>
        <w:rPr>
          <w:rFonts w:hint="eastAsia"/>
          <w:sz w:val="24"/>
          <w:szCs w:val="24"/>
          <w:lang w:val="en-US" w:eastAsia="zh-CN"/>
        </w:rPr>
        <w:t>教学重难点</w:t>
      </w:r>
    </w:p>
    <w:p>
      <w:pPr>
        <w:numPr>
          <w:numId w:val="0"/>
        </w:numPr>
        <w:rPr>
          <w:rFonts w:hint="eastAsia"/>
          <w:sz w:val="24"/>
          <w:szCs w:val="24"/>
          <w:lang w:val="en-US" w:eastAsia="zh-CN"/>
        </w:rPr>
      </w:pPr>
      <w:r>
        <w:rPr>
          <w:rFonts w:hint="eastAsia"/>
          <w:sz w:val="24"/>
          <w:szCs w:val="24"/>
          <w:lang w:val="en-US" w:eastAsia="zh-CN"/>
        </w:rPr>
        <w:t>1、把握本文景色描写的语句，品味语言，学习比喻、通感等手法，学习如何写景。</w:t>
      </w:r>
    </w:p>
    <w:p>
      <w:pPr>
        <w:numPr>
          <w:numId w:val="0"/>
        </w:numPr>
        <w:rPr>
          <w:rFonts w:hint="eastAsia"/>
          <w:sz w:val="24"/>
          <w:szCs w:val="24"/>
          <w:lang w:val="en-US" w:eastAsia="zh-CN"/>
        </w:rPr>
      </w:pPr>
      <w:r>
        <w:rPr>
          <w:rFonts w:hint="eastAsia"/>
          <w:sz w:val="24"/>
          <w:szCs w:val="24"/>
          <w:lang w:val="en-US" w:eastAsia="zh-CN"/>
        </w:rPr>
        <w:t>2、感知文章蕴含的作者淡淡喜悦和淡淡哀愁相交织的情感。</w:t>
      </w:r>
    </w:p>
    <w:p>
      <w:pPr>
        <w:numPr>
          <w:ilvl w:val="0"/>
          <w:numId w:val="0"/>
        </w:numPr>
        <w:rPr>
          <w:rFonts w:hint="eastAsia"/>
          <w:sz w:val="24"/>
          <w:szCs w:val="24"/>
          <w:lang w:val="en-US" w:eastAsia="zh-CN"/>
        </w:rPr>
      </w:pPr>
      <w:r>
        <w:rPr>
          <w:rFonts w:hint="eastAsia"/>
          <w:sz w:val="24"/>
          <w:szCs w:val="24"/>
          <w:lang w:val="en-US" w:eastAsia="zh-CN"/>
        </w:rPr>
        <w:t>教学资源</w:t>
      </w:r>
    </w:p>
    <w:p>
      <w:pPr>
        <w:numPr>
          <w:ilvl w:val="0"/>
          <w:numId w:val="0"/>
        </w:numPr>
        <w:rPr>
          <w:rFonts w:hint="default"/>
          <w:sz w:val="24"/>
          <w:szCs w:val="24"/>
          <w:lang w:val="en-US" w:eastAsia="zh-CN"/>
        </w:rPr>
      </w:pPr>
      <w:r>
        <w:rPr>
          <w:rFonts w:hint="eastAsia"/>
          <w:sz w:val="24"/>
          <w:szCs w:val="24"/>
          <w:lang w:val="en-US" w:eastAsia="zh-CN"/>
        </w:rPr>
        <w:t>作者简介、创作背景资料</w:t>
      </w:r>
    </w:p>
    <w:p>
      <w:pPr>
        <w:numPr>
          <w:ilvl w:val="0"/>
          <w:numId w:val="0"/>
        </w:numPr>
        <w:rPr>
          <w:rFonts w:hint="eastAsia"/>
          <w:sz w:val="24"/>
          <w:szCs w:val="24"/>
          <w:lang w:val="en-US" w:eastAsia="zh-CN"/>
        </w:rPr>
      </w:pPr>
      <w:r>
        <w:rPr>
          <w:rFonts w:hint="eastAsia"/>
          <w:sz w:val="24"/>
          <w:szCs w:val="24"/>
          <w:lang w:val="en-US" w:eastAsia="zh-CN"/>
        </w:rPr>
        <w:t>教学课时</w:t>
      </w:r>
    </w:p>
    <w:p>
      <w:pPr>
        <w:numPr>
          <w:ilvl w:val="0"/>
          <w:numId w:val="0"/>
        </w:numPr>
        <w:rPr>
          <w:rFonts w:hint="default"/>
          <w:sz w:val="24"/>
          <w:szCs w:val="24"/>
          <w:lang w:val="en-US" w:eastAsia="zh-CN"/>
        </w:rPr>
      </w:pPr>
      <w:r>
        <w:rPr>
          <w:rFonts w:hint="eastAsia"/>
          <w:sz w:val="24"/>
          <w:szCs w:val="24"/>
          <w:lang w:val="en-US" w:eastAsia="zh-CN"/>
        </w:rPr>
        <w:t>一课时</w:t>
      </w:r>
    </w:p>
    <w:p>
      <w:pPr>
        <w:numPr>
          <w:ilvl w:val="0"/>
          <w:numId w:val="0"/>
        </w:numPr>
        <w:rPr>
          <w:rFonts w:hint="eastAsia"/>
          <w:sz w:val="24"/>
          <w:szCs w:val="24"/>
          <w:lang w:val="en-US" w:eastAsia="zh-CN"/>
        </w:rPr>
      </w:pPr>
      <w:r>
        <w:rPr>
          <w:rFonts w:hint="eastAsia"/>
          <w:sz w:val="24"/>
          <w:szCs w:val="24"/>
          <w:lang w:val="en-US" w:eastAsia="zh-CN"/>
        </w:rPr>
        <w:t>教学过程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学习活动</w:t>
            </w:r>
          </w:p>
        </w:tc>
        <w:tc>
          <w:tcPr>
            <w:tcW w:w="4261" w:type="dxa"/>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学习支持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b/>
                <w:bCs/>
                <w:sz w:val="24"/>
                <w:szCs w:val="24"/>
                <w:vertAlign w:val="baseline"/>
                <w:lang w:val="en-US" w:eastAsia="zh-CN"/>
              </w:rPr>
            </w:pPr>
          </w:p>
          <w:p>
            <w:pPr>
              <w:numPr>
                <w:ilvl w:val="0"/>
                <w:numId w:val="0"/>
              </w:numPr>
              <w:rPr>
                <w:rFonts w:hint="eastAsia"/>
                <w:b/>
                <w:bCs/>
                <w:sz w:val="24"/>
                <w:szCs w:val="24"/>
                <w:vertAlign w:val="baseline"/>
                <w:lang w:val="en-US" w:eastAsia="zh-CN"/>
              </w:rPr>
            </w:pPr>
            <w:r>
              <w:rPr>
                <w:rFonts w:hint="eastAsia"/>
                <w:b/>
                <w:bCs/>
                <w:sz w:val="24"/>
                <w:szCs w:val="24"/>
                <w:vertAlign w:val="baseline"/>
                <w:lang w:val="en-US" w:eastAsia="zh-CN"/>
              </w:rPr>
              <w:t>导入</w:t>
            </w:r>
          </w:p>
          <w:p>
            <w:pPr>
              <w:numPr>
                <w:ilvl w:val="0"/>
                <w:numId w:val="0"/>
              </w:numPr>
              <w:rPr>
                <w:rFonts w:hint="eastAsia"/>
                <w:b/>
                <w:bCs/>
                <w:sz w:val="24"/>
                <w:szCs w:val="24"/>
                <w:vertAlign w:val="baseline"/>
                <w:lang w:val="en-US" w:eastAsia="zh-CN"/>
              </w:rPr>
            </w:pPr>
          </w:p>
          <w:p>
            <w:pPr>
              <w:numPr>
                <w:ilvl w:val="0"/>
                <w:numId w:val="0"/>
              </w:numPr>
              <w:ind w:firstLine="480"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“荷叶罗裙一色裁，芙蓉向脸两边开。”</w:t>
            </w:r>
          </w:p>
          <w:p>
            <w:pPr>
              <w:numPr>
                <w:ilvl w:val="0"/>
                <w:numId w:val="0"/>
              </w:numPr>
              <w:ind w:firstLine="480"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“接天莲叶无穷碧，映日荷花别样红。”</w:t>
            </w:r>
          </w:p>
          <w:p>
            <w:pPr>
              <w:numPr>
                <w:ilvl w:val="0"/>
                <w:numId w:val="0"/>
              </w:numPr>
              <w:ind w:firstLine="480" w:firstLineChars="200"/>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荷向来是入文入诗如画的绝佳题材，备受文人墨客喜爱，创作了无数佳作。今天，我们就来学习其中一篇经典之作——《荷塘月色》。</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 xml:space="preserve">    正值五中读书节，班级决定举办《荷塘月色》朗诵活动，请大家积极参与，为朗诵配图、配乐。</w:t>
            </w:r>
          </w:p>
          <w:p>
            <w:pPr>
              <w:numPr>
                <w:ilvl w:val="0"/>
                <w:numId w:val="0"/>
              </w:numPr>
              <w:ind w:firstLine="482" w:firstLineChars="200"/>
              <w:rPr>
                <w:rFonts w:hint="default"/>
                <w:b/>
                <w:bCs/>
                <w:sz w:val="24"/>
                <w:szCs w:val="24"/>
                <w:vertAlign w:val="baseline"/>
                <w:lang w:val="en-US" w:eastAsia="zh-CN"/>
              </w:rPr>
            </w:pPr>
          </w:p>
          <w:p>
            <w:pPr>
              <w:numPr>
                <w:ilvl w:val="0"/>
                <w:numId w:val="0"/>
              </w:numPr>
              <w:ind w:firstLine="482" w:firstLineChars="200"/>
              <w:rPr>
                <w:rFonts w:hint="eastAsia"/>
                <w:b/>
                <w:bCs/>
                <w:sz w:val="24"/>
                <w:szCs w:val="24"/>
                <w:vertAlign w:val="baseline"/>
                <w:lang w:val="en-US" w:eastAsia="zh-CN"/>
              </w:rPr>
            </w:pPr>
            <w:r>
              <w:rPr>
                <w:rFonts w:hint="eastAsia"/>
                <w:b/>
                <w:bCs/>
                <w:sz w:val="24"/>
                <w:szCs w:val="24"/>
                <w:vertAlign w:val="baseline"/>
                <w:lang w:val="en-US" w:eastAsia="zh-CN"/>
              </w:rPr>
              <w:t>任务一 寻美绘美</w:t>
            </w:r>
          </w:p>
          <w:p>
            <w:pPr>
              <w:numPr>
                <w:ilvl w:val="0"/>
                <w:numId w:val="0"/>
              </w:numPr>
              <w:ind w:firstLine="482" w:firstLineChars="200"/>
              <w:rPr>
                <w:rFonts w:hint="default"/>
                <w:b/>
                <w:bCs/>
                <w:sz w:val="24"/>
                <w:szCs w:val="24"/>
                <w:vertAlign w:val="baseline"/>
                <w:lang w:val="en-US" w:eastAsia="zh-CN"/>
              </w:rPr>
            </w:pPr>
            <w:r>
              <w:rPr>
                <w:rFonts w:hint="eastAsia"/>
                <w:b/>
                <w:bCs/>
                <w:sz w:val="24"/>
                <w:szCs w:val="24"/>
                <w:vertAlign w:val="baseline"/>
                <w:lang w:val="en-US" w:eastAsia="zh-CN"/>
              </w:rPr>
              <w:t>请大家阅读文本，圈画景物描写的语句，分析景物有何特点，并在旁进行批注。</w:t>
            </w:r>
          </w:p>
          <w:p>
            <w:pPr>
              <w:numPr>
                <w:ilvl w:val="0"/>
                <w:numId w:val="0"/>
              </w:numPr>
              <w:ind w:firstLine="482" w:firstLineChars="200"/>
              <w:rPr>
                <w:rFonts w:hint="default"/>
                <w:b/>
                <w:bCs/>
                <w:sz w:val="24"/>
                <w:szCs w:val="24"/>
                <w:vertAlign w:val="baseline"/>
                <w:lang w:val="en-US" w:eastAsia="zh-CN"/>
              </w:rPr>
            </w:pPr>
          </w:p>
          <w:p>
            <w:pPr>
              <w:numPr>
                <w:ilvl w:val="0"/>
                <w:numId w:val="0"/>
              </w:numPr>
              <w:ind w:firstLine="482" w:firstLineChars="200"/>
              <w:rPr>
                <w:rFonts w:hint="default"/>
                <w:b/>
                <w:bCs/>
                <w:sz w:val="24"/>
                <w:szCs w:val="24"/>
                <w:vertAlign w:val="baseline"/>
                <w:lang w:val="en-US" w:eastAsia="zh-CN"/>
              </w:rPr>
            </w:pPr>
          </w:p>
          <w:p>
            <w:pPr>
              <w:numPr>
                <w:ilvl w:val="0"/>
                <w:numId w:val="0"/>
              </w:numPr>
              <w:rPr>
                <w:rFonts w:hint="default"/>
                <w:b/>
                <w:bCs/>
                <w:sz w:val="24"/>
                <w:szCs w:val="24"/>
                <w:vertAlign w:val="baseline"/>
                <w:lang w:val="en-US" w:eastAsia="zh-CN"/>
              </w:rPr>
            </w:pPr>
          </w:p>
        </w:tc>
        <w:tc>
          <w:tcPr>
            <w:tcW w:w="4261" w:type="dxa"/>
          </w:tcPr>
          <w:p>
            <w:pPr>
              <w:numPr>
                <w:ilvl w:val="0"/>
                <w:numId w:val="0"/>
              </w:numPr>
              <w:rPr>
                <w:rFonts w:hint="default"/>
                <w:b/>
                <w:bCs/>
                <w:sz w:val="24"/>
                <w:szCs w:val="24"/>
                <w:vertAlign w:val="baseline"/>
                <w:lang w:val="en-US" w:eastAsia="zh-CN"/>
              </w:rPr>
            </w:pPr>
          </w:p>
          <w:p>
            <w:pPr>
              <w:numPr>
                <w:ilvl w:val="0"/>
                <w:numId w:val="0"/>
              </w:numPr>
              <w:rPr>
                <w:rFonts w:hint="default"/>
                <w:b/>
                <w:bCs/>
                <w:sz w:val="24"/>
                <w:szCs w:val="24"/>
                <w:vertAlign w:val="baseline"/>
                <w:lang w:val="en-US" w:eastAsia="zh-CN"/>
              </w:rPr>
            </w:pPr>
          </w:p>
          <w:p>
            <w:pPr>
              <w:numPr>
                <w:ilvl w:val="0"/>
                <w:numId w:val="0"/>
              </w:numPr>
              <w:rPr>
                <w:rFonts w:hint="default"/>
                <w:b/>
                <w:bCs/>
                <w:sz w:val="24"/>
                <w:szCs w:val="24"/>
                <w:vertAlign w:val="baseline"/>
                <w:lang w:val="en-US" w:eastAsia="zh-CN"/>
              </w:rPr>
            </w:pPr>
          </w:p>
          <w:p>
            <w:pPr>
              <w:numPr>
                <w:ilvl w:val="0"/>
                <w:numId w:val="0"/>
              </w:numPr>
              <w:ind w:firstLine="482" w:firstLineChars="200"/>
              <w:rPr>
                <w:rFonts w:hint="default"/>
                <w:b/>
                <w:bCs/>
                <w:sz w:val="24"/>
                <w:szCs w:val="24"/>
                <w:vertAlign w:val="baseline"/>
                <w:lang w:val="en-US" w:eastAsia="zh-CN"/>
              </w:rPr>
            </w:pPr>
            <w:r>
              <w:rPr>
                <w:rFonts w:hint="eastAsia"/>
                <w:b/>
                <w:bCs/>
                <w:sz w:val="24"/>
                <w:szCs w:val="24"/>
                <w:vertAlign w:val="baseline"/>
                <w:lang w:val="en-US" w:eastAsia="zh-CN"/>
              </w:rPr>
              <w:t>教师引导学生分析本文的景物描写，揣摩语言，分析景物特点，学会比喻、拟人、通感等手法。</w:t>
            </w:r>
          </w:p>
          <w:p>
            <w:pPr>
              <w:numPr>
                <w:ilvl w:val="0"/>
                <w:numId w:val="0"/>
              </w:numPr>
              <w:rPr>
                <w:rFonts w:hint="eastAsia"/>
                <w:b/>
                <w:bCs/>
                <w:sz w:val="24"/>
                <w:szCs w:val="24"/>
                <w:vertAlign w:val="baseline"/>
                <w:lang w:val="en-US" w:eastAsia="zh-CN"/>
              </w:rPr>
            </w:pPr>
          </w:p>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景色：荷叶、荷花、流水、月光、雾</w:t>
            </w:r>
          </w:p>
          <w:p>
            <w:pPr>
              <w:numPr>
                <w:ilvl w:val="0"/>
                <w:numId w:val="0"/>
              </w:numPr>
              <w:rPr>
                <w:rFonts w:hint="eastAsia"/>
                <w:b/>
                <w:bCs/>
                <w:sz w:val="24"/>
                <w:szCs w:val="24"/>
                <w:vertAlign w:val="baseline"/>
                <w:lang w:val="en-US" w:eastAsia="zh-CN"/>
              </w:rPr>
            </w:pPr>
            <w:r>
              <w:rPr>
                <w:rFonts w:hint="eastAsia"/>
                <w:b/>
                <w:bCs/>
                <w:sz w:val="24"/>
                <w:szCs w:val="24"/>
                <w:vertAlign w:val="baseline"/>
                <w:lang w:val="en-US" w:eastAsia="zh-CN"/>
              </w:rPr>
              <w:t>手法：比喻、拟人、通感</w:t>
            </w:r>
          </w:p>
          <w:p>
            <w:pPr>
              <w:numPr>
                <w:ilvl w:val="0"/>
                <w:numId w:val="0"/>
              </w:numPr>
              <w:rPr>
                <w:rFonts w:hint="eastAsia"/>
                <w:b/>
                <w:bCs/>
                <w:sz w:val="24"/>
                <w:szCs w:val="24"/>
                <w:vertAlign w:val="baseline"/>
                <w:lang w:val="en-US" w:eastAsia="zh-CN"/>
              </w:rPr>
            </w:pPr>
          </w:p>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（分析中请学生进行朗读，体味语言美、画面美）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ind w:firstLine="480" w:firstLineChars="200"/>
              <w:rPr>
                <w:rFonts w:hint="eastAsia"/>
                <w:sz w:val="24"/>
                <w:szCs w:val="24"/>
                <w:vertAlign w:val="baseline"/>
                <w:lang w:val="en-US" w:eastAsia="zh-CN"/>
              </w:rPr>
            </w:pPr>
          </w:p>
          <w:p>
            <w:pPr>
              <w:numPr>
                <w:ilvl w:val="0"/>
                <w:numId w:val="0"/>
              </w:numPr>
              <w:ind w:firstLine="482" w:firstLineChars="200"/>
              <w:rPr>
                <w:rFonts w:hint="eastAsia"/>
                <w:b/>
                <w:bCs/>
                <w:sz w:val="24"/>
                <w:szCs w:val="24"/>
                <w:vertAlign w:val="baseline"/>
                <w:lang w:val="en-US" w:eastAsia="zh-CN"/>
              </w:rPr>
            </w:pPr>
            <w:r>
              <w:rPr>
                <w:rFonts w:hint="eastAsia"/>
                <w:b/>
                <w:bCs/>
                <w:sz w:val="24"/>
                <w:szCs w:val="24"/>
                <w:vertAlign w:val="baseline"/>
                <w:lang w:val="en-US" w:eastAsia="zh-CN"/>
              </w:rPr>
              <w:t>任务二 以声传情</w:t>
            </w:r>
          </w:p>
          <w:p>
            <w:pPr>
              <w:numPr>
                <w:ilvl w:val="0"/>
                <w:numId w:val="0"/>
              </w:numPr>
              <w:ind w:firstLine="482" w:firstLineChars="200"/>
              <w:rPr>
                <w:rFonts w:hint="default"/>
                <w:b/>
                <w:bCs/>
                <w:sz w:val="24"/>
                <w:szCs w:val="24"/>
                <w:vertAlign w:val="baseline"/>
                <w:lang w:val="en-US" w:eastAsia="zh-CN"/>
              </w:rPr>
            </w:pPr>
            <w:r>
              <w:rPr>
                <w:rFonts w:hint="eastAsia"/>
                <w:b/>
                <w:bCs/>
                <w:sz w:val="24"/>
                <w:szCs w:val="24"/>
                <w:vertAlign w:val="baseline"/>
                <w:lang w:val="en-US" w:eastAsia="zh-CN"/>
              </w:rPr>
              <w:t>请大家小组合作，找出文中体现作者内心活动的语句，交流探讨作者的情感变化过程。</w:t>
            </w:r>
          </w:p>
          <w:p>
            <w:pPr>
              <w:numPr>
                <w:ilvl w:val="0"/>
                <w:numId w:val="0"/>
              </w:numPr>
              <w:rPr>
                <w:rFonts w:hint="default"/>
                <w:sz w:val="24"/>
                <w:szCs w:val="24"/>
                <w:vertAlign w:val="baseline"/>
                <w:lang w:val="en-US" w:eastAsia="zh-CN"/>
              </w:rPr>
            </w:pPr>
          </w:p>
        </w:tc>
        <w:tc>
          <w:tcPr>
            <w:tcW w:w="4261" w:type="dxa"/>
          </w:tcPr>
          <w:p>
            <w:pPr>
              <w:numPr>
                <w:ilvl w:val="0"/>
                <w:numId w:val="0"/>
              </w:numPr>
              <w:rPr>
                <w:rFonts w:hint="eastAsia"/>
                <w:b/>
                <w:bCs/>
                <w:sz w:val="24"/>
                <w:szCs w:val="24"/>
                <w:vertAlign w:val="baseline"/>
                <w:lang w:val="en-US" w:eastAsia="zh-CN"/>
              </w:rPr>
            </w:pPr>
          </w:p>
          <w:p>
            <w:pPr>
              <w:numPr>
                <w:ilvl w:val="0"/>
                <w:numId w:val="0"/>
              </w:numPr>
              <w:ind w:firstLine="482" w:firstLineChars="200"/>
              <w:rPr>
                <w:rFonts w:hint="eastAsia"/>
                <w:b/>
                <w:bCs/>
                <w:sz w:val="24"/>
                <w:szCs w:val="24"/>
                <w:vertAlign w:val="baseline"/>
                <w:lang w:val="en-US" w:eastAsia="zh-CN"/>
              </w:rPr>
            </w:pPr>
            <w:r>
              <w:rPr>
                <w:rFonts w:hint="eastAsia"/>
                <w:b/>
                <w:bCs/>
                <w:sz w:val="24"/>
                <w:szCs w:val="24"/>
                <w:vertAlign w:val="baseline"/>
                <w:lang w:val="en-US" w:eastAsia="zh-CN"/>
              </w:rPr>
              <w:t>引导学生阅读文本，找寻描写作者内心活动的语句，借助创作背景等资料，让学生了解作者由不宁静到暂得宁静再到失宁静的内心变化过程。</w:t>
            </w:r>
          </w:p>
          <w:p>
            <w:pPr>
              <w:numPr>
                <w:ilvl w:val="0"/>
                <w:numId w:val="0"/>
              </w:numPr>
              <w:ind w:firstLine="482" w:firstLineChars="200"/>
              <w:rPr>
                <w:rFonts w:hint="eastAsia"/>
                <w:b/>
                <w:bCs/>
                <w:sz w:val="24"/>
                <w:szCs w:val="24"/>
                <w:vertAlign w:val="baseline"/>
                <w:lang w:val="en-US" w:eastAsia="zh-CN"/>
              </w:rPr>
            </w:pPr>
          </w:p>
          <w:p>
            <w:pPr>
              <w:numPr>
                <w:ilvl w:val="0"/>
                <w:numId w:val="0"/>
              </w:numPr>
              <w:ind w:firstLine="482" w:firstLineChars="200"/>
              <w:rPr>
                <w:rFonts w:hint="default"/>
                <w:b/>
                <w:bCs/>
                <w:sz w:val="24"/>
                <w:szCs w:val="24"/>
                <w:vertAlign w:val="baseline"/>
                <w:lang w:val="en-US" w:eastAsia="zh-CN"/>
              </w:rPr>
            </w:pPr>
            <w:r>
              <w:rPr>
                <w:rFonts w:hint="eastAsia"/>
                <w:b/>
                <w:bCs/>
                <w:sz w:val="24"/>
                <w:szCs w:val="24"/>
                <w:vertAlign w:val="baseline"/>
                <w:lang w:val="en-US" w:eastAsia="zh-CN"/>
              </w:rPr>
              <w:t>播放配乐，请学生朗读第四、五两段。品味流贯在荷香月色中的作者的脉脉情思。</w:t>
            </w:r>
          </w:p>
          <w:p>
            <w:pPr>
              <w:numPr>
                <w:ilvl w:val="0"/>
                <w:numId w:val="0"/>
              </w:numPr>
              <w:rPr>
                <w:rFonts w:hint="eastAsia"/>
                <w:b/>
                <w:bCs/>
                <w:sz w:val="24"/>
                <w:szCs w:val="24"/>
                <w:vertAlign w:val="baseline"/>
                <w:lang w:val="en-US" w:eastAsia="zh-CN"/>
              </w:rPr>
            </w:pPr>
          </w:p>
          <w:p>
            <w:pPr>
              <w:numPr>
                <w:ilvl w:val="0"/>
                <w:numId w:val="0"/>
              </w:numPr>
              <w:rPr>
                <w:rFonts w:hint="default"/>
                <w:b/>
                <w:bCs/>
                <w:sz w:val="24"/>
                <w:szCs w:val="24"/>
                <w:vertAlign w:val="baseline"/>
                <w:lang w:val="en-US" w:eastAsia="zh-CN"/>
              </w:rPr>
            </w:pPr>
          </w:p>
          <w:p>
            <w:pPr>
              <w:numPr>
                <w:ilvl w:val="0"/>
                <w:numId w:val="0"/>
              </w:numPr>
              <w:rPr>
                <w:rFonts w:hint="eastAsia"/>
                <w:b/>
                <w:bCs/>
                <w:sz w:val="24"/>
                <w:szCs w:val="24"/>
                <w:vertAlign w:val="baseline"/>
                <w:lang w:val="en-US" w:eastAsia="zh-CN"/>
              </w:rPr>
            </w:pPr>
          </w:p>
          <w:p>
            <w:pPr>
              <w:numPr>
                <w:ilvl w:val="0"/>
                <w:numId w:val="0"/>
              </w:numPr>
              <w:rPr>
                <w:rFonts w:hint="eastAsia"/>
                <w:b/>
                <w:bCs/>
                <w:sz w:val="24"/>
                <w:szCs w:val="24"/>
                <w:vertAlign w:val="baseline"/>
                <w:lang w:val="en-US" w:eastAsia="zh-CN"/>
              </w:rPr>
            </w:pPr>
          </w:p>
          <w:p>
            <w:pPr>
              <w:numPr>
                <w:ilvl w:val="0"/>
                <w:numId w:val="0"/>
              </w:numPr>
              <w:rPr>
                <w:rFonts w:hint="eastAsia"/>
                <w:b/>
                <w:bCs/>
                <w:sz w:val="24"/>
                <w:szCs w:val="24"/>
                <w:vertAlign w:val="baseline"/>
                <w:lang w:val="en-US" w:eastAsia="zh-CN"/>
              </w:rPr>
            </w:pPr>
          </w:p>
          <w:p>
            <w:pPr>
              <w:numPr>
                <w:ilvl w:val="0"/>
                <w:numId w:val="0"/>
              </w:numPr>
              <w:rPr>
                <w:rFonts w:hint="eastAsia"/>
                <w:b/>
                <w:bCs/>
                <w:sz w:val="24"/>
                <w:szCs w:val="24"/>
                <w:vertAlign w:val="baseline"/>
                <w:lang w:val="en-US" w:eastAsia="zh-CN"/>
              </w:rPr>
            </w:pPr>
          </w:p>
          <w:p>
            <w:pPr>
              <w:numPr>
                <w:ilvl w:val="0"/>
                <w:numId w:val="0"/>
              </w:numPr>
              <w:rPr>
                <w:rFonts w:hint="eastAsia"/>
                <w:b/>
                <w:bCs/>
                <w:sz w:val="24"/>
                <w:szCs w:val="24"/>
                <w:vertAlign w:val="baseline"/>
                <w:lang w:val="en-US" w:eastAsia="zh-CN"/>
              </w:rPr>
            </w:pPr>
          </w:p>
          <w:p>
            <w:pPr>
              <w:numPr>
                <w:ilvl w:val="0"/>
                <w:numId w:val="0"/>
              </w:numPr>
              <w:rPr>
                <w:rFonts w:hint="default"/>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ind w:firstLine="480" w:firstLineChars="200"/>
              <w:rPr>
                <w:rFonts w:hint="eastAsia"/>
                <w:sz w:val="24"/>
                <w:szCs w:val="24"/>
                <w:vertAlign w:val="baseline"/>
                <w:lang w:val="en-US" w:eastAsia="zh-CN"/>
              </w:rPr>
            </w:pPr>
          </w:p>
          <w:p>
            <w:pPr>
              <w:numPr>
                <w:ilvl w:val="0"/>
                <w:numId w:val="0"/>
              </w:numPr>
              <w:ind w:firstLine="482" w:firstLineChars="200"/>
              <w:rPr>
                <w:rFonts w:hint="eastAsia"/>
                <w:b/>
                <w:bCs/>
                <w:sz w:val="24"/>
                <w:szCs w:val="24"/>
                <w:vertAlign w:val="baseline"/>
                <w:lang w:val="en-US" w:eastAsia="zh-CN"/>
              </w:rPr>
            </w:pPr>
            <w:r>
              <w:rPr>
                <w:rFonts w:hint="eastAsia"/>
                <w:b/>
                <w:bCs/>
                <w:sz w:val="24"/>
                <w:szCs w:val="24"/>
                <w:vertAlign w:val="baseline"/>
                <w:lang w:val="en-US" w:eastAsia="zh-CN"/>
              </w:rPr>
              <w:t>作业设置</w:t>
            </w:r>
          </w:p>
          <w:p>
            <w:pPr>
              <w:numPr>
                <w:ilvl w:val="0"/>
                <w:numId w:val="0"/>
              </w:numPr>
              <w:ind w:firstLine="482" w:firstLineChars="200"/>
              <w:rPr>
                <w:rFonts w:hint="default"/>
                <w:b/>
                <w:bCs/>
                <w:sz w:val="24"/>
                <w:szCs w:val="24"/>
                <w:vertAlign w:val="baseline"/>
                <w:lang w:val="en-US" w:eastAsia="zh-CN"/>
              </w:rPr>
            </w:pPr>
            <w:r>
              <w:rPr>
                <w:rFonts w:hint="eastAsia"/>
                <w:b/>
                <w:bCs/>
                <w:sz w:val="24"/>
                <w:szCs w:val="24"/>
                <w:vertAlign w:val="baseline"/>
                <w:lang w:val="en-US" w:eastAsia="zh-CN"/>
              </w:rPr>
              <w:t>请大家课后反复诵读，品味语言，选取片段写一则鉴赏文字，我们将整理成稿，以评论形式附在朗诵之后进行展示。</w:t>
            </w:r>
          </w:p>
          <w:p>
            <w:pPr>
              <w:numPr>
                <w:ilvl w:val="0"/>
                <w:numId w:val="0"/>
              </w:numPr>
              <w:rPr>
                <w:rFonts w:hint="default"/>
                <w:sz w:val="24"/>
                <w:szCs w:val="24"/>
                <w:vertAlign w:val="baseline"/>
                <w:lang w:val="en-US" w:eastAsia="zh-CN"/>
              </w:rPr>
            </w:pPr>
          </w:p>
          <w:p>
            <w:pPr>
              <w:numPr>
                <w:ilvl w:val="0"/>
                <w:numId w:val="0"/>
              </w:numPr>
              <w:rPr>
                <w:rFonts w:hint="default"/>
                <w:sz w:val="24"/>
                <w:szCs w:val="24"/>
                <w:vertAlign w:val="baseline"/>
                <w:lang w:val="en-US" w:eastAsia="zh-CN"/>
              </w:rPr>
            </w:pPr>
          </w:p>
        </w:tc>
        <w:tc>
          <w:tcPr>
            <w:tcW w:w="4261" w:type="dxa"/>
          </w:tcPr>
          <w:p>
            <w:pPr>
              <w:numPr>
                <w:ilvl w:val="0"/>
                <w:numId w:val="0"/>
              </w:numPr>
              <w:rPr>
                <w:rFonts w:hint="eastAsia"/>
                <w:sz w:val="24"/>
                <w:szCs w:val="24"/>
                <w:vertAlign w:val="baseline"/>
                <w:lang w:val="en-US" w:eastAsia="zh-CN"/>
              </w:rPr>
            </w:pPr>
          </w:p>
          <w:p>
            <w:pPr>
              <w:numPr>
                <w:ilvl w:val="0"/>
                <w:numId w:val="0"/>
              </w:numPr>
              <w:ind w:firstLine="482" w:firstLineChars="200"/>
              <w:rPr>
                <w:rFonts w:hint="eastAsia"/>
                <w:b/>
                <w:bCs/>
                <w:sz w:val="24"/>
                <w:szCs w:val="24"/>
                <w:vertAlign w:val="baseline"/>
                <w:lang w:val="en-US" w:eastAsia="zh-CN"/>
              </w:rPr>
            </w:pPr>
          </w:p>
          <w:p>
            <w:pPr>
              <w:numPr>
                <w:ilvl w:val="0"/>
                <w:numId w:val="0"/>
              </w:numPr>
              <w:ind w:firstLine="482" w:firstLineChars="200"/>
              <w:rPr>
                <w:rFonts w:hint="eastAsia"/>
                <w:b/>
                <w:bCs/>
                <w:sz w:val="24"/>
                <w:szCs w:val="24"/>
                <w:vertAlign w:val="baseline"/>
                <w:lang w:val="en-US" w:eastAsia="zh-CN"/>
              </w:rPr>
            </w:pPr>
          </w:p>
          <w:p>
            <w:pPr>
              <w:numPr>
                <w:ilvl w:val="0"/>
                <w:numId w:val="0"/>
              </w:numPr>
              <w:ind w:firstLine="482" w:firstLineChars="200"/>
              <w:rPr>
                <w:rFonts w:hint="eastAsia"/>
                <w:b/>
                <w:bCs/>
                <w:sz w:val="24"/>
                <w:szCs w:val="24"/>
                <w:vertAlign w:val="baseline"/>
                <w:lang w:val="en-US" w:eastAsia="zh-CN"/>
              </w:rPr>
            </w:pPr>
          </w:p>
          <w:p>
            <w:pPr>
              <w:numPr>
                <w:ilvl w:val="0"/>
                <w:numId w:val="0"/>
              </w:numPr>
              <w:rPr>
                <w:rFonts w:hint="eastAsia"/>
                <w:b/>
                <w:bCs/>
                <w:sz w:val="24"/>
                <w:szCs w:val="24"/>
                <w:vertAlign w:val="baseline"/>
                <w:lang w:val="en-US" w:eastAsia="zh-CN"/>
              </w:rPr>
            </w:pPr>
          </w:p>
          <w:p>
            <w:pPr>
              <w:numPr>
                <w:ilvl w:val="0"/>
                <w:numId w:val="0"/>
              </w:numPr>
              <w:rPr>
                <w:rFonts w:hint="eastAsia"/>
                <w:b/>
                <w:bCs/>
                <w:sz w:val="24"/>
                <w:szCs w:val="24"/>
                <w:vertAlign w:val="baseline"/>
                <w:lang w:val="en-US" w:eastAsia="zh-CN"/>
              </w:rPr>
            </w:pPr>
          </w:p>
          <w:p>
            <w:pPr>
              <w:numPr>
                <w:ilvl w:val="0"/>
                <w:numId w:val="0"/>
              </w:numPr>
              <w:rPr>
                <w:rFonts w:hint="eastAsia"/>
                <w:sz w:val="24"/>
                <w:szCs w:val="24"/>
                <w:vertAlign w:val="baseline"/>
                <w:lang w:val="en-US" w:eastAsia="zh-CN"/>
              </w:rPr>
            </w:pPr>
          </w:p>
        </w:tc>
      </w:tr>
    </w:tbl>
    <w:p>
      <w:pPr>
        <w:numPr>
          <w:ilvl w:val="0"/>
          <w:numId w:val="0"/>
        </w:numPr>
        <w:ind w:firstLine="420" w:firstLineChars="200"/>
        <w:rPr>
          <w:rFonts w:hint="eastAsia"/>
          <w:lang w:val="en-US" w:eastAsia="zh-CN"/>
        </w:rPr>
      </w:pPr>
    </w:p>
    <w:p>
      <w:pPr>
        <w:numPr>
          <w:ilvl w:val="0"/>
          <w:numId w:val="0"/>
        </w:numPr>
        <w:ind w:firstLine="420" w:firstLineChars="200"/>
        <w:rPr>
          <w:rFonts w:hint="default"/>
          <w:lang w:val="en-US" w:eastAsia="zh-CN"/>
        </w:rPr>
      </w:pPr>
      <w:bookmarkStart w:id="0" w:name="_GoBack"/>
      <w:bookmarkEnd w:id="0"/>
      <w:r>
        <w:rPr>
          <w:rFonts w:hint="eastAsia"/>
          <w:lang w:val="en-US" w:eastAsia="zh-CN"/>
        </w:rPr>
        <w:t>感想</w:t>
      </w:r>
    </w:p>
    <w:p>
      <w:pPr>
        <w:numPr>
          <w:ilvl w:val="0"/>
          <w:numId w:val="0"/>
        </w:numPr>
        <w:ind w:firstLine="420" w:firstLineChars="200"/>
        <w:rPr>
          <w:rFonts w:hint="eastAsia"/>
          <w:sz w:val="24"/>
          <w:szCs w:val="24"/>
          <w:lang w:val="en-US" w:eastAsia="zh-CN"/>
        </w:rPr>
      </w:pPr>
      <w:r>
        <w:rPr>
          <w:rFonts w:hint="eastAsia"/>
          <w:lang w:val="en-US" w:eastAsia="zh-CN"/>
        </w:rPr>
        <w:t>本次对外公开课教育教学研讨活动中我和戚墅堰高级中学的徐老师开了同题异构课——《荷塘月色》，对于我来说这是一次锻炼的机会，是一个学习的平台。设计教案、进行课堂实践、听其他教师对同一文本的不同解读让我受益匪浅，既是授课者，也是学习者，在交流中发现不足，改进教学行为，更好提高教学水平。</w:t>
      </w: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rPr>
          <w:rFonts w:hint="eastAsia"/>
          <w:sz w:val="24"/>
          <w:szCs w:val="24"/>
          <w:lang w:val="en-US" w:eastAsia="zh-CN"/>
        </w:rPr>
      </w:pPr>
    </w:p>
    <w:p>
      <w:pPr>
        <w:numPr>
          <w:ilvl w:val="0"/>
          <w:numId w:val="0"/>
        </w:numPr>
        <w:rPr>
          <w:rFonts w:hint="default"/>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C587E"/>
    <w:multiLevelType w:val="singleLevel"/>
    <w:tmpl w:val="476C58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YWUwY2QwMzcyNGYxNjk4MTYxOTZlYmI3M2JjNzgifQ=="/>
  </w:docVars>
  <w:rsids>
    <w:rsidRoot w:val="6CF931E2"/>
    <w:rsid w:val="6CF93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2022-12-01T08:26:00Z</dcterms:created>
  <dc:creator>七七七橙</dc:creator>
  <cp:lastModifiedBy>七七七橙</cp:lastModifiedBy>
  <dcterms:modified xsi:type="dcterms:W3CDTF">2022-12-01T08:46:31Z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7288D14BF2E24F82935D08A690CA8D61</vt:lpwstr>
  </property>
</Properties>
</file>