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top"/>
          </w:tcPr>
          <w:p>
            <w:pPr>
              <w:rPr>
                <w:rFonts w:hint="eastAsia" w:ascii="宋体" w:hAnsi="宋体" w:eastAsia="宋体" w:cs="宋体"/>
                <w:i w:val="0"/>
                <w:iCs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6" w:hRule="atLeast"/>
          <w:tblCellSpacing w:w="0" w:type="dxa"/>
          <w:jc w:val="center"/>
        </w:trPr>
        <w:tc>
          <w:tcPr>
            <w:tcW w:w="0" w:type="auto"/>
            <w:tcBorders>
              <w:bottom w:val="single" w:color="999999" w:sz="4" w:space="0"/>
            </w:tcBorders>
            <w:shd w:val="clear" w:color="auto" w:fill="FFFFFF"/>
            <w:vAlign w:val="center"/>
          </w:tcPr>
          <w:p>
            <w:pPr>
              <w:keepNext w:val="0"/>
              <w:keepLines w:val="0"/>
              <w:widowControl/>
              <w:suppressLineNumbers w:val="0"/>
              <w:spacing w:line="370" w:lineRule="atLeast"/>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lang w:val="en-US" w:eastAsia="zh-CN" w:bidi="ar"/>
              </w:rPr>
              <w:t>课程为基，起而行之——常州市小学综合实践活动研讨活动举行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widowControl/>
              <w:suppressLineNumbers w:val="0"/>
              <w:rPr>
                <w:sz w:val="28"/>
                <w:szCs w:val="28"/>
              </w:rPr>
            </w:pPr>
            <w:r>
              <w:rPr>
                <w:sz w:val="28"/>
                <w:szCs w:val="28"/>
              </w:rPr>
              <w:pict>
                <v:rect id="_x0000_i1025" o:spt="1" style="height:1.5pt;width:397.45pt;" fillcolor="#A0A0A0" filled="t" stroked="f" coordsize="21600,21600" o:hr="t" o:hrstd="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top"/>
          </w:tcPr>
          <w:p>
            <w:pPr>
              <w:pStyle w:val="2"/>
              <w:keepNext w:val="0"/>
              <w:keepLines w:val="0"/>
              <w:widowControl/>
              <w:suppressLineNumbers w:val="0"/>
              <w:spacing w:line="240" w:lineRule="atLeast"/>
              <w:rPr>
                <w:sz w:val="28"/>
                <w:szCs w:val="28"/>
              </w:rPr>
            </w:pPr>
            <w:bookmarkStart w:id="0" w:name="_GoBack"/>
            <w:bookmarkEnd w:id="0"/>
            <w:r>
              <w:rPr>
                <w:rFonts w:hint="eastAsia" w:ascii="宋体" w:hAnsi="宋体" w:eastAsia="宋体" w:cs="宋体"/>
                <w:i w:val="0"/>
                <w:iCs w:val="0"/>
                <w:caps w:val="0"/>
                <w:color w:val="333333"/>
                <w:spacing w:val="0"/>
                <w:sz w:val="28"/>
                <w:szCs w:val="28"/>
                <w:shd w:val="clear" w:fill="FFFFFF"/>
              </w:rPr>
              <w:t>最美人间五月天，不负春光与时行。5月26日下午，常州各小学综合实践活动课程专兼职老师齐聚云端，以线上活动的方式参与了常州市小学综合实践活动区域展示暨社区服务活动的组织与实施主题研讨活动。本次活动由常州市教育科学研究院主办、新北区教师发展中心协办、新北区薛家实验小学承办。</w:t>
            </w:r>
          </w:p>
          <w:p>
            <w:pPr>
              <w:pStyle w:val="2"/>
              <w:keepNext w:val="0"/>
              <w:keepLines w:val="0"/>
              <w:widowControl/>
              <w:suppressLineNumbers w:val="0"/>
              <w:spacing w:line="240" w:lineRule="atLeast"/>
              <w:rPr>
                <w:sz w:val="28"/>
                <w:szCs w:val="28"/>
              </w:rPr>
            </w:pPr>
            <w:r>
              <w:rPr>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5905500" cy="4429125"/>
                  <wp:effectExtent l="0" t="0" r="10160" b="762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905500" cy="4429125"/>
                          </a:xfrm>
                          <a:prstGeom prst="rect">
                            <a:avLst/>
                          </a:prstGeom>
                          <a:noFill/>
                          <a:ln w="9525">
                            <a:noFill/>
                          </a:ln>
                        </pic:spPr>
                      </pic:pic>
                    </a:graphicData>
                  </a:graphic>
                </wp:inline>
              </w:drawing>
            </w:r>
          </w:p>
          <w:p>
            <w:pPr>
              <w:pStyle w:val="2"/>
              <w:keepNext w:val="0"/>
              <w:keepLines w:val="0"/>
              <w:widowControl/>
              <w:suppressLineNumbers w:val="0"/>
              <w:shd w:val="clear" w:fill="FFFFFF"/>
              <w:spacing w:line="240" w:lineRule="atLeast"/>
              <w:jc w:val="center"/>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shd w:val="clear" w:fill="FFFFFF"/>
              </w:rPr>
              <w:t>围绕课程素养，让“社区服务”启蒙于课堂</w:t>
            </w:r>
          </w:p>
          <w:p>
            <w:pPr>
              <w:pStyle w:val="2"/>
              <w:keepNext w:val="0"/>
              <w:keepLines w:val="0"/>
              <w:widowControl/>
              <w:suppressLineNumbers w:val="0"/>
              <w:shd w:val="clear" w:fill="FFFFFF"/>
              <w:spacing w:line="240" w:lineRule="atLeast"/>
              <w:ind w:left="0" w:firstLine="525"/>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研讨活动首先由贺维娜老师执教的《再见小广告》一课中研讨活动拉开了帷幕。课堂上贺老师循循善诱，学生的能力层层提升，两者相得益彰。综合实践活动课程性质指出：综合实践活动是从学生的真实生活和发展需要出发，从生活情境中发现问题，转化为主题活动。“再见小广告”正是如此。气氛活跃的课堂使得学生在探究的过程中始终沉浸于解决问题的头脑风暴里，也为后续能有序开展社区服务作好了铺垫。</w:t>
            </w:r>
          </w:p>
          <w:p>
            <w:pPr>
              <w:pStyle w:val="2"/>
              <w:keepNext w:val="0"/>
              <w:keepLines w:val="0"/>
              <w:widowControl/>
              <w:suppressLineNumbers w:val="0"/>
              <w:shd w:val="clear" w:fill="FFFFFF"/>
              <w:spacing w:line="240" w:lineRule="atLeast"/>
              <w:ind w:left="0" w:firstLine="525"/>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5905500" cy="4429125"/>
                  <wp:effectExtent l="0" t="0" r="10160" b="7620"/>
                  <wp:docPr id="5"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7"/>
                          <pic:cNvPicPr>
                            <a:picLocks noChangeAspect="1"/>
                          </pic:cNvPicPr>
                        </pic:nvPicPr>
                        <pic:blipFill>
                          <a:blip r:embed="rId5"/>
                          <a:stretch>
                            <a:fillRect/>
                          </a:stretch>
                        </pic:blipFill>
                        <pic:spPr>
                          <a:xfrm>
                            <a:off x="0" y="0"/>
                            <a:ext cx="5905500" cy="4429125"/>
                          </a:xfrm>
                          <a:prstGeom prst="rect">
                            <a:avLst/>
                          </a:prstGeom>
                          <a:noFill/>
                          <a:ln w="9525">
                            <a:noFill/>
                          </a:ln>
                        </pic:spPr>
                      </pic:pic>
                    </a:graphicData>
                  </a:graphic>
                </wp:inline>
              </w:drawing>
            </w:r>
          </w:p>
          <w:p>
            <w:pPr>
              <w:pStyle w:val="2"/>
              <w:keepNext w:val="0"/>
              <w:keepLines w:val="0"/>
              <w:widowControl/>
              <w:suppressLineNumbers w:val="0"/>
              <w:shd w:val="clear" w:fill="FFFFFF"/>
              <w:spacing w:line="240" w:lineRule="atLeast"/>
              <w:ind w:left="0" w:firstLine="525"/>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李锋老师执教的《约吗，红领巾馆-玩转短视频》更是将“社区服务”的理念进行到底。为了更好地推广这具有薛家标签的红领巾馆，每个学生在李老师精心制作的“锦囊”的帮助下，快速掌握了拍摄短视频的方法，制作出了富有创意的红领巾馆介绍。红领巾馆是学生开展场馆探究的起点，更是学生践行社区服务的美好开端。</w:t>
            </w:r>
          </w:p>
          <w:p>
            <w:pPr>
              <w:pStyle w:val="2"/>
              <w:keepNext w:val="0"/>
              <w:keepLines w:val="0"/>
              <w:widowControl/>
              <w:suppressLineNumbers w:val="0"/>
              <w:shd w:val="clear" w:fill="FFFFFF"/>
              <w:spacing w:line="240" w:lineRule="atLeast"/>
              <w:ind w:left="0" w:firstLine="525"/>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5905500" cy="4429125"/>
                  <wp:effectExtent l="0" t="0" r="10160" b="762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6"/>
                          <a:stretch>
                            <a:fillRect/>
                          </a:stretch>
                        </pic:blipFill>
                        <pic:spPr>
                          <a:xfrm>
                            <a:off x="0" y="0"/>
                            <a:ext cx="5905500" cy="4429125"/>
                          </a:xfrm>
                          <a:prstGeom prst="rect">
                            <a:avLst/>
                          </a:prstGeom>
                          <a:noFill/>
                          <a:ln w="9525">
                            <a:noFill/>
                          </a:ln>
                        </pic:spPr>
                      </pic:pic>
                    </a:graphicData>
                  </a:graphic>
                </wp:inline>
              </w:drawing>
            </w:r>
          </w:p>
          <w:p>
            <w:pPr>
              <w:pStyle w:val="2"/>
              <w:keepNext w:val="0"/>
              <w:keepLines w:val="0"/>
              <w:widowControl/>
              <w:suppressLineNumbers w:val="0"/>
              <w:shd w:val="clear" w:fill="FFFFFF"/>
              <w:spacing w:line="240" w:lineRule="atLeast"/>
              <w:ind w:left="0" w:firstLine="525"/>
              <w:rPr>
                <w:rFonts w:hint="eastAsia" w:ascii="宋体" w:hAnsi="宋体" w:eastAsia="宋体" w:cs="宋体"/>
                <w:color w:val="333333"/>
                <w:sz w:val="28"/>
                <w:szCs w:val="28"/>
              </w:rPr>
            </w:pPr>
          </w:p>
          <w:p>
            <w:pPr>
              <w:pStyle w:val="2"/>
              <w:keepNext w:val="0"/>
              <w:keepLines w:val="0"/>
              <w:widowControl/>
              <w:suppressLineNumbers w:val="0"/>
              <w:shd w:val="clear" w:fill="FFFFFF"/>
              <w:spacing w:line="240" w:lineRule="atLeast"/>
              <w:jc w:val="center"/>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shd w:val="clear" w:fill="FFFFFF"/>
              </w:rPr>
              <w:t>坚守善真理念，让“社会服务”起行于校园</w:t>
            </w:r>
          </w:p>
          <w:p>
            <w:pPr>
              <w:pStyle w:val="2"/>
              <w:keepNext w:val="0"/>
              <w:keepLines w:val="0"/>
              <w:widowControl/>
              <w:suppressLineNumbers w:val="0"/>
              <w:shd w:val="clear" w:fill="FFFFFF"/>
              <w:spacing w:line="240" w:lineRule="atLeast"/>
              <w:ind w:lef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两堂课结束，紧接着便是万莺燕校长带来的“社会服务活动：善真教育理念下的校本化实践与思考”主题讲座。她为大家深度解读了社会服务活动的内涵，强调社会服务课程不能为了服务而服务，要引导学生在服务中将所学知识运用于社会并解决问题。通过服务开展学习，从而提升学生的实践能力，培养学生成为履职尽责、敢于担当的小公民。让综合实践活动课程真正服务于学生，使学生更好地参与社会服务并服务社会。</w:t>
            </w:r>
          </w:p>
          <w:p>
            <w:pPr>
              <w:pStyle w:val="2"/>
              <w:keepNext w:val="0"/>
              <w:keepLines w:val="0"/>
              <w:widowControl/>
              <w:suppressLineNumbers w:val="0"/>
              <w:shd w:val="clear" w:fill="FFFFFF"/>
              <w:spacing w:line="240" w:lineRule="atLeast"/>
              <w:ind w:lef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5905500" cy="4429125"/>
                  <wp:effectExtent l="0" t="0" r="10160" b="7620"/>
                  <wp:docPr id="2"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9"/>
                          <pic:cNvPicPr>
                            <a:picLocks noChangeAspect="1"/>
                          </pic:cNvPicPr>
                        </pic:nvPicPr>
                        <pic:blipFill>
                          <a:blip r:embed="rId7"/>
                          <a:stretch>
                            <a:fillRect/>
                          </a:stretch>
                        </pic:blipFill>
                        <pic:spPr>
                          <a:xfrm>
                            <a:off x="0" y="0"/>
                            <a:ext cx="5905500" cy="4429125"/>
                          </a:xfrm>
                          <a:prstGeom prst="rect">
                            <a:avLst/>
                          </a:prstGeom>
                          <a:noFill/>
                          <a:ln w="9525">
                            <a:noFill/>
                          </a:ln>
                        </pic:spPr>
                      </pic:pic>
                    </a:graphicData>
                  </a:graphic>
                </wp:inline>
              </w:drawing>
            </w:r>
          </w:p>
          <w:p>
            <w:pPr>
              <w:pStyle w:val="2"/>
              <w:keepNext w:val="0"/>
              <w:keepLines w:val="0"/>
              <w:widowControl/>
              <w:suppressLineNumbers w:val="0"/>
              <w:shd w:val="clear" w:fill="FFFFFF"/>
              <w:spacing w:line="240" w:lineRule="atLeast"/>
              <w:ind w:left="0" w:firstLine="420"/>
              <w:rPr>
                <w:rFonts w:hint="eastAsia" w:ascii="宋体" w:hAnsi="宋体" w:eastAsia="宋体" w:cs="宋体"/>
                <w:color w:val="333333"/>
                <w:sz w:val="28"/>
                <w:szCs w:val="28"/>
              </w:rPr>
            </w:pPr>
          </w:p>
          <w:p>
            <w:pPr>
              <w:pStyle w:val="2"/>
              <w:keepNext w:val="0"/>
              <w:keepLines w:val="0"/>
              <w:widowControl/>
              <w:suppressLineNumbers w:val="0"/>
              <w:shd w:val="clear" w:fill="FFFFFF"/>
              <w:spacing w:line="240" w:lineRule="atLeast"/>
              <w:ind w:left="0" w:firstLine="2266"/>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shd w:val="clear" w:fill="FFFFFF"/>
              </w:rPr>
              <w:t>创新课程领域，让“实践活动”服务于生活</w:t>
            </w:r>
          </w:p>
          <w:p>
            <w:pPr>
              <w:pStyle w:val="2"/>
              <w:keepNext w:val="0"/>
              <w:keepLines w:val="0"/>
              <w:widowControl/>
              <w:suppressLineNumbers w:val="0"/>
              <w:shd w:val="clear" w:fill="FFFFFF"/>
              <w:spacing w:line="240" w:lineRule="atLeast"/>
              <w:ind w:lef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讲座后，两位老师围绕社会服务活动主题下的课堂进行了说课，分别从活动主题、学生成长、课堂反思三个板块与大家交流了本次研讨活动的所思所感。三井实验小学的解丽老师对两节课给予了高度评价，肯定了这两堂课既接地气又具时效性和前瞻性，两位老师能围绕“社会服务”这一新领域展开主题性研究，并将“主题研究”与“课程开发”相结合，在研究过程中将“社会服务”与“劳动教育”相结合，在实践活动中将“技能学习”与“社区服务”相结合，带领学生走出校园，走进社区，在真实情境下开展活动。龙锦小学的王洁老师则从“立足真实问题、开展真实行动、发展真实能力”这三个方面阐述了她的观课感受，并肯定了教师行课过程中，两堂课皆做到了尊重学生主体地位，让学生在真实情境中得到体验，在真实实践中收获成长。</w:t>
            </w:r>
          </w:p>
          <w:p>
            <w:pPr>
              <w:pStyle w:val="2"/>
              <w:keepNext w:val="0"/>
              <w:keepLines w:val="0"/>
              <w:widowControl/>
              <w:suppressLineNumbers w:val="0"/>
              <w:shd w:val="clear" w:fill="FFFFFF"/>
              <w:spacing w:line="240" w:lineRule="atLeast"/>
              <w:jc w:val="center"/>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shd w:val="clear" w:fill="FFFFFF"/>
              </w:rPr>
              <w:t>紧扣时代脉搏，让“课程理念”根植于内心</w:t>
            </w:r>
          </w:p>
          <w:p>
            <w:pPr>
              <w:pStyle w:val="2"/>
              <w:keepNext w:val="0"/>
              <w:keepLines w:val="0"/>
              <w:widowControl/>
              <w:suppressLineNumbers w:val="0"/>
              <w:shd w:val="clear" w:fill="FFFFFF"/>
              <w:spacing w:line="240" w:lineRule="atLeast"/>
              <w:ind w:left="0" w:firstLine="525"/>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最后，周文雅校长与孙美荣老师围绕本次区域教研活动以及2022版新课程标准下的综合实践活动课程新理念对与会老师进行了一次现场培训。周校长强调了综合实践活动课程纲要的指导作用，课堂内容要与时俱进，跟上时代的脉搏，始终把学生的需要放首位。同时，老师对于课程的理解力尤为重要，只有这样，这堂课才是活起来的课堂。同时也肯定了本次教研课上信息技术媒介的巧妙运用，赋予了课堂新的魅力，带给学生新奇的感受，让学生的学习更专注，提升学生的综合能力和素养。</w:t>
            </w:r>
          </w:p>
          <w:p>
            <w:pPr>
              <w:keepNext w:val="0"/>
              <w:keepLines w:val="0"/>
              <w:widowControl/>
              <w:suppressLineNumbers w:val="0"/>
              <w:spacing w:line="240" w:lineRule="atLeast"/>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lang w:val="en-US" w:eastAsia="zh-CN" w:bidi="ar"/>
              </w:rPr>
              <w:drawing>
                <wp:inline distT="0" distB="0" distL="114300" distR="114300">
                  <wp:extent cx="5905500" cy="4429125"/>
                  <wp:effectExtent l="0" t="0" r="10160" b="7620"/>
                  <wp:docPr id="3"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0"/>
                          <pic:cNvPicPr>
                            <a:picLocks noChangeAspect="1"/>
                          </pic:cNvPicPr>
                        </pic:nvPicPr>
                        <pic:blipFill>
                          <a:blip r:embed="rId8"/>
                          <a:stretch>
                            <a:fillRect/>
                          </a:stretch>
                        </pic:blipFill>
                        <pic:spPr>
                          <a:xfrm>
                            <a:off x="0" y="0"/>
                            <a:ext cx="5905500" cy="4429125"/>
                          </a:xfrm>
                          <a:prstGeom prst="rect">
                            <a:avLst/>
                          </a:prstGeom>
                          <a:noFill/>
                          <a:ln w="9525">
                            <a:noFill/>
                          </a:ln>
                        </pic:spPr>
                      </pic:pic>
                    </a:graphicData>
                  </a:graphic>
                </wp:inline>
              </w:drawing>
            </w:r>
          </w:p>
          <w:p>
            <w:pPr>
              <w:pStyle w:val="2"/>
              <w:keepNext w:val="0"/>
              <w:keepLines w:val="0"/>
              <w:widowControl/>
              <w:suppressLineNumbers w:val="0"/>
              <w:spacing w:line="240" w:lineRule="atLeast"/>
              <w:rPr>
                <w:sz w:val="28"/>
                <w:szCs w:val="28"/>
              </w:rPr>
            </w:pPr>
          </w:p>
          <w:p>
            <w:pPr>
              <w:pStyle w:val="2"/>
              <w:keepNext w:val="0"/>
              <w:keepLines w:val="0"/>
              <w:widowControl/>
              <w:suppressLineNumbers w:val="0"/>
              <w:shd w:val="clear" w:fill="FFFFFF"/>
              <w:spacing w:line="240" w:lineRule="atLeast"/>
              <w:ind w:left="0" w:firstLine="420"/>
              <w:rPr>
                <w:rFonts w:hint="eastAsia" w:ascii="宋体" w:hAnsi="宋体" w:eastAsia="宋体" w:cs="宋体"/>
                <w:color w:val="333333"/>
                <w:sz w:val="28"/>
                <w:szCs w:val="28"/>
              </w:rPr>
            </w:pPr>
          </w:p>
          <w:p>
            <w:pPr>
              <w:pStyle w:val="2"/>
              <w:keepNext w:val="0"/>
              <w:keepLines w:val="0"/>
              <w:widowControl/>
              <w:suppressLineNumbers w:val="0"/>
              <w:shd w:val="clear" w:fill="FFFFFF"/>
              <w:spacing w:line="240" w:lineRule="atLeast"/>
              <w:ind w:lef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孙美荣老师则再次强调了综合实践活动课程在实施过程中务必遵循的六个“真”，即：真问题、真研究、真任务、真行动、真育人、真成长。她提醒每一位专兼职综合实践活动课程老师，只有问题是真实的，学生才能真正去研究，要让发现问题和开展研究真正成为一个良性循环的过程；只有任务是真实确立的，学生的行动才能真正落在实处，这样的行动才能调动学上真实的积极性；只有真正达成育人目标，学生才能真正成长，才能真正培养学生的责任担当意识，解决问题的能力。</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WE1ODRmMjhhYjQwODY2ZDAzMzU0MTAzNzkyZmEifQ=="/>
  </w:docVars>
  <w:rsids>
    <w:rsidRoot w:val="52B43AAA"/>
    <w:rsid w:val="066A1827"/>
    <w:rsid w:val="52B4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1524</Words>
  <Characters>1539</Characters>
  <Lines>0</Lines>
  <Paragraphs>0</Paragraphs>
  <TotalTime>0</TotalTime>
  <ScaleCrop>false</ScaleCrop>
  <LinksUpToDate>false</LinksUpToDate>
  <CharactersWithSpaces>1542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2022-11-25T00:53:00Z</dcterms:created>
  <dc:creator>潘天鸿</dc:creator>
  <cp:lastModifiedBy>潘天鸿</cp:lastModifiedBy>
  <dcterms:modified xsi:type="dcterms:W3CDTF">2022-11-25T00:54:10Z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B25C797D26CB4460B3B2E3EFE125F54F</vt:lpwstr>
  </property>
</Properties>
</file>