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 w:line="251" w:lineRule="exact"/>
        <w:ind w:right="187"/>
        <w:jc w:val="center"/>
        <w:outlineLvl w:val="1"/>
        <w:rPr>
          <w:rFonts w:ascii="黑体" w:hAnsi="黑体" w:eastAsia="黑体" w:cs="宋体"/>
          <w:szCs w:val="21"/>
          <w:highlight w:val="none"/>
        </w:rPr>
      </w:pPr>
    </w:p>
    <w:p>
      <w:pPr>
        <w:ind w:left="222" w:right="202"/>
        <w:jc w:val="left"/>
        <w:outlineLvl w:val="1"/>
        <w:rPr>
          <w:rFonts w:hint="eastAsia" w:ascii="黑体" w:hAnsi="黑体" w:eastAsia="黑体"/>
          <w:sz w:val="28"/>
          <w:szCs w:val="28"/>
          <w:highlight w:val="none"/>
          <w:lang w:val="en-US" w:eastAsia="zh-CN"/>
        </w:rPr>
      </w:pPr>
      <w:r>
        <w:rPr>
          <w:rFonts w:hint="eastAsia" w:ascii="黑体" w:hAnsi="黑体" w:eastAsia="黑体"/>
          <w:sz w:val="28"/>
          <w:szCs w:val="28"/>
          <w:highlight w:val="none"/>
          <w:lang w:val="en-US" w:eastAsia="zh-CN"/>
        </w:rPr>
        <w:t>附件4：</w:t>
      </w:r>
    </w:p>
    <w:p>
      <w:pPr>
        <w:ind w:left="222" w:right="202"/>
        <w:jc w:val="center"/>
        <w:outlineLvl w:val="1"/>
        <w:rPr>
          <w:rFonts w:hint="eastAsia" w:ascii="黑体" w:hAnsi="黑体" w:eastAsia="黑体" w:cs="Arial Unicode MS"/>
          <w:sz w:val="28"/>
          <w:szCs w:val="28"/>
          <w:highlight w:val="none"/>
          <w:lang w:eastAsia="zh-CN"/>
        </w:rPr>
      </w:pPr>
      <w:r>
        <w:rPr>
          <w:rFonts w:hint="eastAsia" w:ascii="黑体" w:hAnsi="黑体" w:eastAsia="黑体" w:cs="Arial Unicode MS"/>
          <w:sz w:val="28"/>
          <w:szCs w:val="28"/>
          <w:highlight w:val="none"/>
        </w:rPr>
        <w:t xml:space="preserve"> </w:t>
      </w:r>
      <w:r>
        <w:rPr>
          <w:rFonts w:hint="eastAsia" w:ascii="黑体" w:hAnsi="黑体" w:eastAsia="黑体" w:cs="宋体"/>
          <w:sz w:val="28"/>
          <w:szCs w:val="28"/>
          <w:highlight w:val="none"/>
        </w:rPr>
        <w:t>心理高危学生</w:t>
      </w:r>
      <w:r>
        <w:rPr>
          <w:rFonts w:hint="eastAsia" w:ascii="黑体" w:hAnsi="黑体" w:eastAsia="黑体" w:cs="宋体"/>
          <w:sz w:val="28"/>
          <w:szCs w:val="28"/>
          <w:highlight w:val="none"/>
          <w:lang w:eastAsia="zh-CN"/>
        </w:rPr>
        <w:t>学校</w:t>
      </w:r>
      <w:r>
        <w:rPr>
          <w:rFonts w:hint="eastAsia" w:ascii="黑体" w:hAnsi="黑体" w:eastAsia="黑体" w:cs="宋体"/>
          <w:sz w:val="28"/>
          <w:szCs w:val="28"/>
          <w:highlight w:val="none"/>
        </w:rPr>
        <w:t>干预方案</w:t>
      </w:r>
      <w:r>
        <w:rPr>
          <w:rFonts w:hint="eastAsia" w:ascii="黑体" w:hAnsi="黑体" w:eastAsia="黑体" w:cs="宋体"/>
          <w:sz w:val="28"/>
          <w:szCs w:val="28"/>
          <w:highlight w:val="none"/>
          <w:lang w:eastAsia="zh-CN"/>
        </w:rPr>
        <w:t>（</w:t>
      </w:r>
      <w:r>
        <w:rPr>
          <w:rFonts w:hint="eastAsia" w:ascii="黑体" w:hAnsi="黑体" w:eastAsia="黑体" w:cs="宋体"/>
          <w:sz w:val="28"/>
          <w:szCs w:val="28"/>
          <w:highlight w:val="none"/>
          <w:lang w:val="en-US" w:eastAsia="zh-CN"/>
        </w:rPr>
        <w:t>2022</w:t>
      </w:r>
      <w:r>
        <w:rPr>
          <w:rFonts w:hint="eastAsia" w:ascii="黑体" w:hAnsi="黑体" w:eastAsia="黑体" w:cs="宋体"/>
          <w:sz w:val="28"/>
          <w:szCs w:val="28"/>
          <w:highlight w:val="none"/>
          <w:lang w:eastAsia="zh-CN"/>
        </w:rPr>
        <w:t>）</w:t>
      </w:r>
    </w:p>
    <w:tbl>
      <w:tblPr>
        <w:tblStyle w:val="2"/>
        <w:tblW w:w="9154" w:type="dxa"/>
        <w:tblInd w:w="153" w:type="dxa"/>
        <w:tblLayout w:type="fixed"/>
        <w:tblCellMar>
          <w:top w:w="0" w:type="dxa"/>
          <w:left w:w="0" w:type="dxa"/>
          <w:bottom w:w="0" w:type="dxa"/>
          <w:right w:w="0" w:type="dxa"/>
        </w:tblCellMar>
      </w:tblPr>
      <w:tblGrid>
        <w:gridCol w:w="893"/>
        <w:gridCol w:w="656"/>
        <w:gridCol w:w="2104"/>
        <w:gridCol w:w="855"/>
        <w:gridCol w:w="1245"/>
        <w:gridCol w:w="750"/>
        <w:gridCol w:w="2651"/>
      </w:tblGrid>
      <w:tr>
        <w:tblPrEx>
          <w:tblCellMar>
            <w:top w:w="0" w:type="dxa"/>
            <w:left w:w="0" w:type="dxa"/>
            <w:bottom w:w="0" w:type="dxa"/>
            <w:right w:w="0" w:type="dxa"/>
          </w:tblCellMar>
        </w:tblPrEx>
        <w:trPr>
          <w:trHeight w:val="0" w:hRule="atLeast"/>
        </w:trPr>
        <w:tc>
          <w:tcPr>
            <w:tcW w:w="893" w:type="dxa"/>
            <w:tcBorders>
              <w:top w:val="single" w:color="000000" w:sz="8" w:space="0"/>
              <w:left w:val="single" w:color="000000" w:sz="8" w:space="0"/>
              <w:bottom w:val="single" w:color="auto" w:sz="4" w:space="0"/>
              <w:right w:val="single" w:color="auto" w:sz="4" w:space="0"/>
            </w:tcBorders>
            <w:vAlign w:val="center"/>
          </w:tcPr>
          <w:p>
            <w:pPr>
              <w:jc w:val="center"/>
              <w:rPr>
                <w:rFonts w:hint="eastAsia" w:asciiTheme="minorEastAsia" w:hAnsiTheme="minorEastAsia" w:eastAsiaTheme="minorEastAsia"/>
                <w:szCs w:val="21"/>
                <w:lang w:eastAsia="zh-CN"/>
              </w:rPr>
            </w:pPr>
            <w:r>
              <w:rPr>
                <w:rFonts w:hint="eastAsia" w:cs="Arial Unicode MS" w:asciiTheme="minorEastAsia" w:hAnsiTheme="minorEastAsia"/>
                <w:spacing w:val="2"/>
                <w:szCs w:val="21"/>
                <w:lang w:eastAsia="zh-CN"/>
              </w:rPr>
              <w:t>学校</w:t>
            </w:r>
          </w:p>
        </w:tc>
        <w:tc>
          <w:tcPr>
            <w:tcW w:w="8261" w:type="dxa"/>
            <w:gridSpan w:val="6"/>
            <w:tcBorders>
              <w:top w:val="single" w:color="000000" w:sz="8" w:space="0"/>
              <w:left w:val="single" w:color="auto" w:sz="4" w:space="0"/>
              <w:bottom w:val="single" w:color="auto" w:sz="4" w:space="0"/>
              <w:right w:val="single" w:color="000000" w:sz="8" w:space="0"/>
            </w:tcBorders>
            <w:vAlign w:val="bottom"/>
          </w:tcPr>
          <w:p>
            <w:pPr>
              <w:tabs>
                <w:tab w:val="left" w:pos="3140"/>
              </w:tabs>
              <w:ind w:right="-20"/>
              <w:jc w:val="both"/>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常州市新北区薛家实验小学</w:t>
            </w:r>
          </w:p>
        </w:tc>
      </w:tr>
      <w:tr>
        <w:tblPrEx>
          <w:tblCellMar>
            <w:top w:w="0" w:type="dxa"/>
            <w:left w:w="0" w:type="dxa"/>
            <w:bottom w:w="0" w:type="dxa"/>
            <w:right w:w="0" w:type="dxa"/>
          </w:tblCellMar>
        </w:tblPrEx>
        <w:trPr>
          <w:trHeight w:val="2054" w:hRule="atLeast"/>
        </w:trPr>
        <w:tc>
          <w:tcPr>
            <w:tcW w:w="1549" w:type="dxa"/>
            <w:gridSpan w:val="2"/>
            <w:tcBorders>
              <w:top w:val="single" w:color="auto" w:sz="4" w:space="0"/>
              <w:left w:val="single" w:color="000000" w:sz="8" w:space="0"/>
              <w:bottom w:val="single" w:color="000000" w:sz="4" w:space="0"/>
              <w:right w:val="single" w:color="000000" w:sz="4" w:space="0"/>
            </w:tcBorders>
            <w:vAlign w:val="center"/>
          </w:tcPr>
          <w:p>
            <w:pPr>
              <w:jc w:val="center"/>
              <w:rPr>
                <w:rFonts w:hint="eastAsia" w:cs="Arial Unicode MS" w:asciiTheme="minorEastAsia" w:hAnsiTheme="minorEastAsia" w:eastAsiaTheme="minorEastAsia"/>
                <w:spacing w:val="2"/>
                <w:szCs w:val="21"/>
                <w:lang w:eastAsia="zh-CN"/>
              </w:rPr>
            </w:pPr>
            <w:r>
              <w:rPr>
                <w:rFonts w:hint="eastAsia" w:cs="Arial Unicode MS" w:asciiTheme="minorEastAsia" w:hAnsiTheme="minorEastAsia"/>
                <w:spacing w:val="2"/>
                <w:szCs w:val="21"/>
              </w:rPr>
              <w:t>主要</w:t>
            </w:r>
            <w:r>
              <w:rPr>
                <w:rFonts w:hint="eastAsia" w:cs="Arial Unicode MS" w:asciiTheme="minorEastAsia" w:hAnsiTheme="minorEastAsia"/>
                <w:spacing w:val="2"/>
                <w:szCs w:val="21"/>
                <w:lang w:eastAsia="zh-CN"/>
              </w:rPr>
              <w:t>存在</w:t>
            </w:r>
          </w:p>
          <w:p>
            <w:pPr>
              <w:jc w:val="center"/>
              <w:rPr>
                <w:rFonts w:hint="eastAsia" w:asciiTheme="minorEastAsia" w:hAnsiTheme="minorEastAsia" w:eastAsiaTheme="minorEastAsia"/>
                <w:szCs w:val="21"/>
                <w:lang w:eastAsia="zh-CN"/>
              </w:rPr>
            </w:pPr>
            <w:r>
              <w:rPr>
                <w:rFonts w:hint="eastAsia" w:cs="Arial Unicode MS" w:asciiTheme="minorEastAsia" w:hAnsiTheme="minorEastAsia"/>
                <w:spacing w:val="2"/>
                <w:szCs w:val="21"/>
              </w:rPr>
              <w:t>心理症状</w:t>
            </w:r>
            <w:r>
              <w:rPr>
                <w:rFonts w:hint="eastAsia" w:cs="Arial Unicode MS" w:asciiTheme="minorEastAsia" w:hAnsiTheme="minorEastAsia"/>
                <w:spacing w:val="2"/>
                <w:szCs w:val="21"/>
                <w:lang w:eastAsia="zh-CN"/>
              </w:rPr>
              <w:t>类型</w:t>
            </w:r>
          </w:p>
        </w:tc>
        <w:tc>
          <w:tcPr>
            <w:tcW w:w="7605" w:type="dxa"/>
            <w:gridSpan w:val="5"/>
            <w:tcBorders>
              <w:top w:val="single" w:color="000000" w:sz="4" w:space="0"/>
              <w:left w:val="single" w:color="000000" w:sz="4" w:space="0"/>
              <w:bottom w:val="single" w:color="000000" w:sz="4" w:space="0"/>
              <w:right w:val="single" w:color="000000" w:sz="8" w:space="0"/>
            </w:tcBorders>
            <w:vAlign w:val="center"/>
          </w:tcPr>
          <w:p>
            <w:pPr>
              <w:numPr>
                <w:numId w:val="0"/>
              </w:numPr>
              <w:spacing w:after="240" w:afterAutospacing="0"/>
              <w:jc w:val="both"/>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有明显的精神障碍者;</w:t>
            </w:r>
          </w:p>
          <w:p>
            <w:pPr>
              <w:numPr>
                <w:numId w:val="0"/>
              </w:numPr>
              <w:spacing w:after="240" w:afterAutospacing="0"/>
              <w:jc w:val="both"/>
              <w:rPr>
                <w:rFonts w:hint="eastAsia" w:eastAsia="宋体" w:asciiTheme="minorEastAsia" w:hAnsiTheme="minorEastAsia"/>
                <w:szCs w:val="21"/>
                <w:lang w:eastAsia="zh-CN"/>
              </w:rPr>
            </w:pPr>
            <w:r>
              <w:rPr>
                <w:rFonts w:hint="eastAsia" w:ascii="宋体" w:hAnsi="宋体" w:eastAsia="宋体" w:cs="宋体"/>
                <w:sz w:val="24"/>
                <w:szCs w:val="24"/>
                <w:lang w:val="en-US" w:eastAsia="zh-CN"/>
              </w:rPr>
              <w:t>2、</w:t>
            </w:r>
            <w:r>
              <w:rPr>
                <w:rFonts w:ascii="宋体" w:hAnsi="宋体" w:eastAsia="宋体" w:cs="宋体"/>
                <w:sz w:val="24"/>
                <w:szCs w:val="24"/>
              </w:rPr>
              <w:t>存在明显的攻击性行为或暴力倾向，或其它可能对自身、他人、社会造成危害者</w:t>
            </w:r>
            <w:r>
              <w:rPr>
                <w:rFonts w:hint="eastAsia" w:ascii="宋体" w:hAnsi="宋体" w:eastAsia="宋体" w:cs="宋体"/>
                <w:sz w:val="24"/>
                <w:szCs w:val="24"/>
                <w:lang w:eastAsia="zh-CN"/>
              </w:rPr>
              <w:t>。</w:t>
            </w:r>
          </w:p>
        </w:tc>
      </w:tr>
      <w:tr>
        <w:tblPrEx>
          <w:tblCellMar>
            <w:top w:w="0" w:type="dxa"/>
            <w:left w:w="0" w:type="dxa"/>
            <w:bottom w:w="0" w:type="dxa"/>
            <w:right w:w="0" w:type="dxa"/>
          </w:tblCellMar>
        </w:tblPrEx>
        <w:trPr>
          <w:trHeight w:val="0" w:hRule="atLeast"/>
        </w:trPr>
        <w:tc>
          <w:tcPr>
            <w:tcW w:w="1549" w:type="dxa"/>
            <w:gridSpan w:val="2"/>
            <w:tcBorders>
              <w:top w:val="single" w:color="000000" w:sz="4" w:space="0"/>
              <w:left w:val="single" w:color="000000" w:sz="8" w:space="0"/>
              <w:bottom w:val="single" w:color="000000" w:sz="4" w:space="0"/>
              <w:right w:val="single" w:color="000000" w:sz="4" w:space="0"/>
            </w:tcBorders>
            <w:vAlign w:val="center"/>
          </w:tcPr>
          <w:p>
            <w:pPr>
              <w:rPr>
                <w:rFonts w:asciiTheme="minorEastAsia" w:hAnsiTheme="minorEastAsia"/>
                <w:szCs w:val="21"/>
              </w:rPr>
            </w:pPr>
          </w:p>
          <w:p>
            <w:pPr>
              <w:jc w:val="center"/>
              <w:rPr>
                <w:rFonts w:asciiTheme="minorEastAsia" w:hAnsiTheme="minorEastAsia"/>
                <w:szCs w:val="21"/>
              </w:rPr>
            </w:pPr>
            <w:r>
              <w:rPr>
                <w:rFonts w:hint="eastAsia" w:cs="Arial Unicode MS" w:asciiTheme="minorEastAsia" w:hAnsiTheme="minorEastAsia"/>
                <w:spacing w:val="2"/>
                <w:szCs w:val="21"/>
                <w:lang w:val="en-US" w:eastAsia="zh-CN"/>
              </w:rPr>
              <w:t>针对存在问题学校整体</w:t>
            </w:r>
            <w:r>
              <w:rPr>
                <w:rFonts w:hint="eastAsia" w:cs="Arial Unicode MS" w:asciiTheme="minorEastAsia" w:hAnsiTheme="minorEastAsia"/>
                <w:spacing w:val="2"/>
                <w:szCs w:val="21"/>
              </w:rPr>
              <w:t>干预方案</w:t>
            </w:r>
          </w:p>
        </w:tc>
        <w:tc>
          <w:tcPr>
            <w:tcW w:w="7605" w:type="dxa"/>
            <w:gridSpan w:val="5"/>
            <w:tcBorders>
              <w:top w:val="single" w:color="000000" w:sz="4" w:space="0"/>
              <w:left w:val="single" w:color="000000" w:sz="4" w:space="0"/>
              <w:bottom w:val="single" w:color="000000" w:sz="4" w:space="0"/>
              <w:right w:val="single" w:color="000000" w:sz="8" w:space="0"/>
            </w:tcBorders>
          </w:tcPr>
          <w:p>
            <w:pPr>
              <w:spacing w:after="240" w:afterAutospacing="0"/>
              <w:ind w:firstLine="480" w:firstLineChars="200"/>
              <w:jc w:val="both"/>
              <w:rPr>
                <w:rFonts w:ascii="宋体" w:hAnsi="宋体" w:eastAsia="宋体" w:cs="宋体"/>
                <w:sz w:val="24"/>
                <w:szCs w:val="24"/>
              </w:rPr>
            </w:pPr>
            <w:r>
              <w:rPr>
                <w:rFonts w:ascii="宋体" w:hAnsi="宋体" w:eastAsia="宋体" w:cs="宋体"/>
                <w:sz w:val="24"/>
                <w:szCs w:val="24"/>
              </w:rPr>
              <w:t>为了提高学生的心理素质，有效预防、及时控制和消除学生的严重心理问题以及由此可能引发的自伤或伤害他人等严重事件，保障我校学生的心理健康与生</w:t>
            </w:r>
          </w:p>
          <w:p>
            <w:pPr>
              <w:spacing w:after="240" w:afterAutospacing="0"/>
              <w:jc w:val="both"/>
              <w:rPr>
                <w:rFonts w:hint="eastAsia" w:ascii="宋体" w:hAnsi="宋体" w:eastAsia="宋体" w:cs="宋体"/>
                <w:sz w:val="24"/>
                <w:szCs w:val="24"/>
                <w:lang w:eastAsia="zh-CN"/>
              </w:rPr>
            </w:pPr>
            <w:r>
              <w:rPr>
                <w:rFonts w:ascii="宋体" w:hAnsi="宋体" w:eastAsia="宋体" w:cs="宋体"/>
                <w:sz w:val="24"/>
                <w:szCs w:val="24"/>
              </w:rPr>
              <w:t>命安全，维护正常的校园生活秩序，保持学校的稳定，特制定本预案。</w:t>
            </w:r>
          </w:p>
          <w:p>
            <w:pPr>
              <w:spacing w:after="240" w:afterAutospacing="0"/>
              <w:jc w:val="both"/>
              <w:rPr>
                <w:rFonts w:hint="eastAsia" w:ascii="宋体" w:hAnsi="宋体" w:eastAsia="宋体" w:cs="宋体"/>
                <w:sz w:val="24"/>
                <w:szCs w:val="24"/>
                <w:lang w:eastAsia="zh-CN"/>
              </w:rPr>
            </w:pPr>
            <w:r>
              <w:rPr>
                <w:rFonts w:ascii="宋体" w:hAnsi="宋体" w:eastAsia="宋体" w:cs="宋体"/>
                <w:sz w:val="24"/>
                <w:szCs w:val="24"/>
              </w:rPr>
              <w:t>一、心理危机干预的对象</w:t>
            </w:r>
          </w:p>
          <w:p>
            <w:pPr>
              <w:spacing w:after="240" w:afterAutospacing="0"/>
              <w:jc w:val="both"/>
              <w:rPr>
                <w:rFonts w:hint="eastAsia" w:ascii="宋体" w:hAnsi="宋体" w:eastAsia="宋体" w:cs="宋体"/>
                <w:sz w:val="24"/>
                <w:szCs w:val="24"/>
                <w:lang w:eastAsia="zh-CN"/>
              </w:rPr>
            </w:pPr>
            <w:r>
              <w:rPr>
                <w:rFonts w:ascii="宋体" w:hAnsi="宋体" w:eastAsia="宋体" w:cs="宋体"/>
                <w:sz w:val="24"/>
                <w:szCs w:val="24"/>
              </w:rPr>
              <w:t>(一)心理危机与心理危机干预</w:t>
            </w:r>
          </w:p>
          <w:p>
            <w:pPr>
              <w:spacing w:after="240" w:afterAutospacing="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心理危机是指个体运用寻常方式不能应对或处理目前所遇到的内外部应激而陷入极度的焦虑、抑郁、甚至失去控制、不能自拔的 状态。确定对象存在心理危机</w:t>
            </w:r>
            <w:r>
              <w:rPr>
                <w:rFonts w:hint="eastAsia" w:ascii="宋体" w:hAnsi="宋体" w:eastAsia="宋体" w:cs="宋体"/>
                <w:sz w:val="24"/>
                <w:szCs w:val="24"/>
                <w:lang w:val="en-US" w:eastAsia="zh-CN"/>
              </w:rPr>
              <w:t>一</w:t>
            </w:r>
            <w:r>
              <w:rPr>
                <w:rFonts w:ascii="宋体" w:hAnsi="宋体" w:eastAsia="宋体" w:cs="宋体"/>
                <w:sz w:val="24"/>
                <w:szCs w:val="24"/>
              </w:rPr>
              <w:t>般指对象存在具有重大影响的生活事件或刚刚经历重大突发事件，情绪剧烈波动或认知、躯体、行为方面有较大改变，且用平常解决问题的方法暂时不能应对或无法应对眼前的危机。心理危机干预是指对处在心理危机下的个人及与其有密切关系.的人，采取有效的措施，使之能安全度过危机，尽快恢复社会功能。</w:t>
            </w:r>
          </w:p>
          <w:p>
            <w:pPr>
              <w:spacing w:after="240" w:afterAutospacing="0"/>
              <w:jc w:val="both"/>
              <w:rPr>
                <w:rFonts w:hint="eastAsia" w:ascii="宋体" w:hAnsi="宋体" w:eastAsia="宋体" w:cs="宋体"/>
                <w:sz w:val="24"/>
                <w:szCs w:val="24"/>
                <w:lang w:eastAsia="zh-CN"/>
              </w:rPr>
            </w:pPr>
            <w:r>
              <w:rPr>
                <w:rFonts w:ascii="宋体" w:hAnsi="宋体" w:eastAsia="宋体" w:cs="宋体"/>
                <w:sz w:val="24"/>
                <w:szCs w:val="24"/>
              </w:rPr>
              <w:t>(二)对存在下列因素之一的学生，应作为心理危机干预的高危个体予以特别关注:</w:t>
            </w:r>
          </w:p>
          <w:p>
            <w:pPr>
              <w:spacing w:after="240" w:afterAutospacing="0"/>
              <w:jc w:val="both"/>
              <w:rPr>
                <w:rFonts w:hint="eastAsia" w:ascii="宋体" w:hAnsi="宋体" w:eastAsia="宋体" w:cs="宋体"/>
                <w:sz w:val="24"/>
                <w:szCs w:val="24"/>
                <w:lang w:eastAsia="zh-CN"/>
              </w:rPr>
            </w:pPr>
            <w:r>
              <w:rPr>
                <w:rFonts w:ascii="宋体" w:hAnsi="宋体" w:eastAsia="宋体" w:cs="宋体"/>
                <w:sz w:val="24"/>
                <w:szCs w:val="24"/>
              </w:rPr>
              <w:t>1、情绪低落抑郁者(超过半个月) ;</w:t>
            </w:r>
          </w:p>
          <w:p>
            <w:pPr>
              <w:spacing w:after="240" w:afterAutospacing="0"/>
              <w:jc w:val="both"/>
              <w:rPr>
                <w:rFonts w:ascii="宋体" w:hAnsi="宋体" w:eastAsia="宋体" w:cs="宋体"/>
                <w:sz w:val="24"/>
                <w:szCs w:val="24"/>
              </w:rPr>
            </w:pPr>
            <w:r>
              <w:rPr>
                <w:rFonts w:ascii="宋体" w:hAnsi="宋体" w:eastAsia="宋体" w:cs="宋体"/>
                <w:sz w:val="24"/>
                <w:szCs w:val="24"/>
              </w:rPr>
              <w:t>2、过去有过自杀的企图或行为者;</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存在诸如失恋、学业严重受挫、躯体疾病、家庭变故、人际冲突明显或突遭重挫者;</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家庭亲友中有自杀史或自杀倾向者;</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性格有明显缺陷者，如孤僻内向、与别人缺乏正常的情感交流者;</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有强烈的罪恶感、缺陷感或不安全感者; .</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感到社会支持系统长期缺乏或丧失者;如父母离异、家庭破裂、亲子关系恶化等;</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有明显的精神障碍者;</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存在明显的攻击性行为或暴力倾向，或其它可能对自身、他人、社会造成危害者。</w:t>
            </w:r>
          </w:p>
          <w:p>
            <w:pPr>
              <w:numPr>
                <w:ilvl w:val="0"/>
                <w:numId w:val="1"/>
              </w:numPr>
              <w:spacing w:after="240" w:afterAutospacing="0"/>
              <w:jc w:val="both"/>
              <w:rPr>
                <w:rFonts w:ascii="宋体" w:hAnsi="宋体" w:eastAsia="宋体" w:cs="宋体"/>
                <w:sz w:val="24"/>
                <w:szCs w:val="24"/>
              </w:rPr>
            </w:pPr>
            <w:r>
              <w:rPr>
                <w:rFonts w:ascii="宋体" w:hAnsi="宋体" w:eastAsia="宋体" w:cs="宋体"/>
                <w:sz w:val="24"/>
                <w:szCs w:val="24"/>
              </w:rPr>
              <w:t>其他经由学校心理健康教育中心认为有必要进行心理危机干预者。</w:t>
            </w:r>
          </w:p>
          <w:p>
            <w:pPr>
              <w:numPr>
                <w:ilvl w:val="0"/>
                <w:numId w:val="2"/>
              </w:numPr>
              <w:spacing w:after="240" w:afterAutospacing="0"/>
              <w:jc w:val="both"/>
              <w:rPr>
                <w:rFonts w:ascii="宋体" w:hAnsi="宋体" w:eastAsia="宋体" w:cs="宋体"/>
                <w:sz w:val="24"/>
                <w:szCs w:val="24"/>
              </w:rPr>
            </w:pPr>
            <w:r>
              <w:rPr>
                <w:rFonts w:ascii="宋体" w:hAnsi="宋体" w:eastAsia="宋体" w:cs="宋体"/>
                <w:sz w:val="24"/>
                <w:szCs w:val="24"/>
              </w:rPr>
              <w:t>对发出下列警示讯号的学生，应作为心理危机的重点干预对象及时进行危机评估与干预:</w:t>
            </w:r>
          </w:p>
          <w:p>
            <w:pPr>
              <w:numPr>
                <w:numId w:val="0"/>
              </w:numPr>
              <w:spacing w:after="240" w:afterAutospacing="0"/>
              <w:jc w:val="both"/>
              <w:rPr>
                <w:rFonts w:ascii="宋体" w:hAnsi="宋体" w:eastAsia="宋体" w:cs="宋体"/>
                <w:sz w:val="24"/>
                <w:szCs w:val="24"/>
              </w:rPr>
            </w:pPr>
            <w:r>
              <w:rPr>
                <w:rFonts w:ascii="宋体" w:hAnsi="宋体" w:eastAsia="宋体" w:cs="宋体"/>
                <w:sz w:val="24"/>
                <w:szCs w:val="24"/>
              </w:rPr>
              <w:t>1、谈论过自杀并考虑过自杀方法，包括在信件、图画或乱涂乱画的只言片语中流露死亡的念头者;</w:t>
            </w:r>
          </w:p>
          <w:p>
            <w:pPr>
              <w:numPr>
                <w:numId w:val="0"/>
              </w:numPr>
              <w:spacing w:after="240" w:afterAutospacing="0"/>
              <w:jc w:val="both"/>
              <w:rPr>
                <w:rFonts w:ascii="宋体" w:hAnsi="宋体" w:eastAsia="宋体" w:cs="宋体"/>
                <w:sz w:val="24"/>
                <w:szCs w:val="24"/>
              </w:rPr>
            </w:pPr>
            <w:r>
              <w:rPr>
                <w:rFonts w:ascii="宋体" w:hAnsi="宋体" w:eastAsia="宋体" w:cs="宋体"/>
                <w:sz w:val="24"/>
                <w:szCs w:val="24"/>
              </w:rPr>
              <w:t>2、不明原因突然给同学、朋友或家人送礼物、请客、赔礼道歉、述说告别的话等，其行为明显改变者;</w:t>
            </w:r>
          </w:p>
          <w:p>
            <w:pPr>
              <w:numPr>
                <w:numId w:val="0"/>
              </w:numPr>
              <w:spacing w:after="240" w:afterAutospacing="0"/>
              <w:jc w:val="both"/>
              <w:rPr>
                <w:rFonts w:ascii="宋体" w:hAnsi="宋体" w:eastAsia="宋体" w:cs="宋体"/>
                <w:sz w:val="24"/>
                <w:szCs w:val="24"/>
              </w:rPr>
            </w:pPr>
            <w:r>
              <w:rPr>
                <w:rFonts w:ascii="宋体" w:hAnsi="宋体" w:eastAsia="宋体" w:cs="宋体"/>
                <w:sz w:val="24"/>
                <w:szCs w:val="24"/>
              </w:rPr>
              <w:t>3、情绪突然明显异常者，如特别烦躁，高度焦虑、恐惧，易感情冲动，或情绪异常低落，或情绪突然从低落变为平静，或饮食睡眠受到严重影响等。</w:t>
            </w:r>
          </w:p>
          <w:p>
            <w:pPr>
              <w:numPr>
                <w:numId w:val="0"/>
              </w:numPr>
              <w:spacing w:after="240" w:afterAutospacing="0"/>
              <w:jc w:val="both"/>
              <w:rPr>
                <w:rFonts w:ascii="宋体" w:hAnsi="宋体" w:eastAsia="宋体" w:cs="宋体"/>
                <w:sz w:val="24"/>
                <w:szCs w:val="24"/>
              </w:rPr>
            </w:pPr>
            <w:r>
              <w:rPr>
                <w:rFonts w:ascii="宋体" w:hAnsi="宋体" w:eastAsia="宋体" w:cs="宋体"/>
                <w:sz w:val="24"/>
                <w:szCs w:val="24"/>
              </w:rPr>
              <w:t>二、心理危机干预的工作原则</w:t>
            </w:r>
          </w:p>
          <w:p>
            <w:pPr>
              <w:numPr>
                <w:numId w:val="0"/>
              </w:numPr>
              <w:spacing w:after="240" w:afterAutospacing="0"/>
              <w:jc w:val="both"/>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生命第一的原则。发现危机情况，立即采取保护措施，最大限度地保护学生的人身安全。</w:t>
            </w:r>
          </w:p>
          <w:p>
            <w:pPr>
              <w:numPr>
                <w:numId w:val="0"/>
              </w:numPr>
              <w:spacing w:after="240" w:afterAutospacing="0"/>
              <w:jc w:val="both"/>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亲属参与的原则。实施心理危机干预时，以最快的速度通知学生家长或监护人。</w:t>
            </w:r>
          </w:p>
          <w:p>
            <w:pPr>
              <w:numPr>
                <w:numId w:val="0"/>
              </w:numPr>
              <w:spacing w:after="240" w:afterAutospacing="0"/>
              <w:jc w:val="both"/>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全程监护的原则。实施危机干预过程中，安排专人对干预对象全程监护。</w:t>
            </w:r>
          </w:p>
          <w:p>
            <w:pPr>
              <w:numPr>
                <w:numId w:val="0"/>
              </w:numPr>
              <w:spacing w:after="240" w:afterAutospacing="0"/>
              <w:jc w:val="both"/>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分工协作的原则。实施危机干预过程中，相关部门要协调配合，履行职责，积极主动地开展工作。</w:t>
            </w:r>
          </w:p>
          <w:p>
            <w:pPr>
              <w:numPr>
                <w:numId w:val="0"/>
              </w:numPr>
              <w:spacing w:after="240" w:afterAutospacing="0"/>
              <w:jc w:val="both"/>
              <w:rPr>
                <w:rFonts w:ascii="宋体" w:hAnsi="宋体" w:eastAsia="宋体" w:cs="宋体"/>
                <w:sz w:val="24"/>
                <w:szCs w:val="24"/>
              </w:rPr>
            </w:pPr>
            <w:r>
              <w:rPr>
                <w:rFonts w:ascii="宋体" w:hAnsi="宋体" w:eastAsia="宋体" w:cs="宋体"/>
                <w:sz w:val="24"/>
                <w:szCs w:val="24"/>
              </w:rPr>
              <w:t>三、心理危机干预的工作要求</w:t>
            </w:r>
          </w:p>
          <w:p>
            <w:pPr>
              <w:numPr>
                <w:numId w:val="0"/>
              </w:numPr>
              <w:spacing w:after="240" w:afterAutospacing="0"/>
              <w:jc w:val="both"/>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信息畅通。参与危机干预的工作人员要做到快速反应，确保信息畅通。</w:t>
            </w:r>
          </w:p>
          <w:p>
            <w:pPr>
              <w:numPr>
                <w:numId w:val="0"/>
              </w:numPr>
              <w:spacing w:after="240" w:afterAutospacing="0"/>
              <w:jc w:val="both"/>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工作到位。危机发生后，学生辅导员及相关人员要立即赶赴现场，迅速果断地采取有效措施。</w:t>
            </w:r>
          </w:p>
          <w:p>
            <w:pPr>
              <w:numPr>
                <w:numId w:val="0"/>
              </w:numPr>
              <w:spacing w:after="240" w:afterAutospacing="0"/>
              <w:ind w:leftChars="0"/>
              <w:jc w:val="both"/>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协调配合。相关人员在现场指挥的调度下，主动配合，服从.指挥。</w:t>
            </w:r>
          </w:p>
          <w:p>
            <w:pPr>
              <w:numPr>
                <w:numId w:val="0"/>
              </w:numPr>
              <w:spacing w:after="240" w:afterAutospacing="0"/>
              <w:ind w:leftChars="0"/>
              <w:jc w:val="both"/>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记录备案。在危机处理过程中，学生辅导员及相关人员要做好书面文字记录，必要时做好音像资料的收集，保证资料详细完整。责任追究。</w:t>
            </w:r>
          </w:p>
          <w:p>
            <w:pPr>
              <w:numPr>
                <w:numId w:val="0"/>
              </w:numPr>
              <w:spacing w:after="240" w:afterAutospacing="0"/>
              <w:ind w:leftChars="0"/>
              <w:jc w:val="both"/>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责任追究。对于因违反工作原则、延误时间、知情不报等造成严重后果的，追究相关人员责任。</w:t>
            </w:r>
          </w:p>
          <w:p>
            <w:pPr>
              <w:numPr>
                <w:numId w:val="0"/>
              </w:numPr>
              <w:spacing w:after="240" w:afterAutospacing="0"/>
              <w:ind w:leftChars="0"/>
              <w:jc w:val="both"/>
              <w:rPr>
                <w:rFonts w:ascii="宋体" w:hAnsi="宋体" w:eastAsia="宋体" w:cs="宋体"/>
                <w:sz w:val="24"/>
                <w:szCs w:val="24"/>
              </w:rPr>
            </w:pPr>
            <w:r>
              <w:rPr>
                <w:rFonts w:ascii="宋体" w:hAnsi="宋体" w:eastAsia="宋体" w:cs="宋体"/>
                <w:sz w:val="24"/>
                <w:szCs w:val="24"/>
              </w:rPr>
              <w:t>四、成立心理危机应急处理领导小组</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组长:分管学生工作的副校长</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组员:德育处主任、班主任、心理健康教师</w:t>
            </w:r>
          </w:p>
          <w:p>
            <w:pPr>
              <w:numPr>
                <w:ilvl w:val="0"/>
                <w:numId w:val="0"/>
              </w:numPr>
              <w:spacing w:after="240" w:afterAutospacing="0"/>
              <w:ind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五、</w:t>
            </w:r>
            <w:r>
              <w:rPr>
                <w:rFonts w:ascii="宋体" w:hAnsi="宋体" w:eastAsia="宋体" w:cs="宋体"/>
                <w:sz w:val="24"/>
                <w:szCs w:val="24"/>
              </w:rPr>
              <w:t>心理危机干预工作分工:</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主管领导全面组织协调指挥。</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班主任了解信息、通知家长、稳定班级。</w:t>
            </w:r>
          </w:p>
          <w:p>
            <w:pPr>
              <w:numPr>
                <w:ilvl w:val="0"/>
                <w:numId w:val="0"/>
              </w:numPr>
              <w:spacing w:after="240" w:afterAutospacing="0"/>
              <w:ind w:leftChars="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w:t>
            </w:r>
            <w:r>
              <w:rPr>
                <w:rFonts w:ascii="宋体" w:hAnsi="宋体" w:eastAsia="宋体" w:cs="宋体"/>
                <w:sz w:val="24"/>
                <w:szCs w:val="24"/>
              </w:rPr>
              <w:t>心理老师现场疏导、干预，避免极端心理行为。</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4</w:t>
            </w:r>
            <w:r>
              <w:rPr>
                <w:rFonts w:hint="eastAsia" w:ascii="宋体" w:hAnsi="宋体" w:eastAsia="宋体" w:cs="宋体"/>
                <w:sz w:val="24"/>
                <w:szCs w:val="24"/>
                <w:lang w:eastAsia="zh-CN"/>
              </w:rPr>
              <w:t>、</w:t>
            </w:r>
            <w:r>
              <w:rPr>
                <w:rFonts w:ascii="宋体" w:hAnsi="宋体" w:eastAsia="宋体" w:cs="宋体"/>
                <w:sz w:val="24"/>
                <w:szCs w:val="24"/>
              </w:rPr>
              <w:t>校医现场处理可能的躯体病患及伤害。</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5</w:t>
            </w:r>
            <w:r>
              <w:rPr>
                <w:rFonts w:hint="eastAsia" w:ascii="宋体" w:hAnsi="宋体" w:eastAsia="宋体" w:cs="宋体"/>
                <w:sz w:val="24"/>
                <w:szCs w:val="24"/>
                <w:lang w:eastAsia="zh-CN"/>
              </w:rPr>
              <w:t>、</w:t>
            </w:r>
            <w:r>
              <w:rPr>
                <w:rFonts w:ascii="宋体" w:hAnsi="宋体" w:eastAsia="宋体" w:cs="宋体"/>
                <w:sz w:val="24"/>
                <w:szCs w:val="24"/>
              </w:rPr>
              <w:t>校保安人员维持秩序。</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6</w:t>
            </w:r>
            <w:r>
              <w:rPr>
                <w:rFonts w:hint="eastAsia" w:ascii="宋体" w:hAnsi="宋体" w:eastAsia="宋体" w:cs="宋体"/>
                <w:sz w:val="24"/>
                <w:szCs w:val="24"/>
                <w:lang w:eastAsia="zh-CN"/>
              </w:rPr>
              <w:t>、</w:t>
            </w:r>
            <w:r>
              <w:rPr>
                <w:rFonts w:ascii="宋体" w:hAnsi="宋体" w:eastAsia="宋体" w:cs="宋体"/>
                <w:sz w:val="24"/>
                <w:szCs w:val="24"/>
              </w:rPr>
              <w:t>司机保证交通。</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7</w:t>
            </w:r>
            <w:r>
              <w:rPr>
                <w:rFonts w:hint="eastAsia" w:ascii="宋体" w:hAnsi="宋体" w:eastAsia="宋体" w:cs="宋体"/>
                <w:sz w:val="24"/>
                <w:szCs w:val="24"/>
                <w:lang w:eastAsia="zh-CN"/>
              </w:rPr>
              <w:t>、</w:t>
            </w:r>
            <w:r>
              <w:rPr>
                <w:rFonts w:ascii="宋体" w:hAnsi="宋体" w:eastAsia="宋体" w:cs="宋体"/>
                <w:sz w:val="24"/>
                <w:szCs w:val="24"/>
              </w:rPr>
              <w:t>学校其他教师辅助开展工作。</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8</w:t>
            </w:r>
            <w:r>
              <w:rPr>
                <w:rFonts w:hint="eastAsia" w:ascii="宋体" w:hAnsi="宋体" w:eastAsia="宋体" w:cs="宋体"/>
                <w:sz w:val="24"/>
                <w:szCs w:val="24"/>
                <w:lang w:eastAsia="zh-CN"/>
              </w:rPr>
              <w:t>、</w:t>
            </w:r>
            <w:r>
              <w:rPr>
                <w:rFonts w:ascii="宋体" w:hAnsi="宋体" w:eastAsia="宋体" w:cs="宋体"/>
                <w:sz w:val="24"/>
                <w:szCs w:val="24"/>
              </w:rPr>
              <w:t>干预结束后观察和随访。</w:t>
            </w:r>
          </w:p>
          <w:p>
            <w:pPr>
              <w:numPr>
                <w:ilvl w:val="0"/>
                <w:numId w:val="0"/>
              </w:numPr>
              <w:spacing w:after="240" w:afterAutospacing="0"/>
              <w:ind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六</w:t>
            </w:r>
            <w:r>
              <w:rPr>
                <w:rFonts w:ascii="宋体" w:hAnsi="宋体" w:eastAsia="宋体" w:cs="宋体"/>
                <w:sz w:val="24"/>
                <w:szCs w:val="24"/>
              </w:rPr>
              <w:t>、心理危机干预分类措施</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1、重大心理危机事件(III级)发生自杀或自杀未遂事件;精神病人处于急性发作期:自伤或伤人行为正在发生。</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2、较大心理危机事件(II级)</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生活学习中遭遇突然打击，如家庭发生重大变故(亲人死亡;父母的离异;家庭暴力等)、遭遇性危机(性伤害;性暴力;性侵犯;意外怀孕等)、受到意外刺激(自然灾害;校园暴力;车祸等其他突发事件)，并伴有强烈的情绪和行为反应。(2)患有严重心理疾病，并已经专家确诊的学生,如患有抑郁症、恐怖症、强迫症、癔症、焦虑症、精神分裂症、情感性精神病等疾病的学生。</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3、-般心理危机事件( I级)</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(1)在心理健康测评中筛查出来的有心理障碍或心理疾病。(2)因情感受挫、人际关系失调等导致的心理或行为异常者。(3)因学习困难、经济困难、适应困难等出现心理或行为异常者。</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(4)由于身边的同学出现个体危机状况而受到影响,产生恐慌、担心、焦虑、困扰的学生，如自杀或他杀者的同宿舍、同班的学生等。</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(一)对有严重心理障碍或心理疾病学生的干预措施</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各系发现学生心理异常情况信息，必须迅速报告主管领导和学校心理健康教育中心，由心理健康教育中心对学生的心理健康状况进行评估和初步的诊断并提出相关建议。如有必要，可转介到专门的医疗机构进一步诊断。</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2、根据诊断情况，可进行以下几种处理方式:</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如果诊断学生确有心理疾病但尚可在学校边学习边治疗，应立即告知学生家长，请家长到校协商解决。如家长希学生休学专心治疗，则学校配合办理休学手续;如家长希学生在校继续学习，学校应告知学生可能出现的情况，并请家长出具相关书面说明。学生在校边学习边治疗期间，学校应密切注意学生心态，关注学生动向，指派学生骨干给予关心，并及时与心理健康教育中心沟通情况，及时提供心理辅导，同时与学生家长保持密切联系，共同做好学生工作。</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(2)如诊断学生需配合药物治疗，且不适宜在学校继续学习，应派专人监护，并立即通知学生家长到校将学生带回家休养治疗，同时办理休学或退学手续。</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(3)如诊断学生需要住校治疗，学校应派专人负责，并立即通知学生家长。家长到校后，学校要与家长协商并签署有关文字性材料，将学生送至相关医院治疗，并办理请假、休学或退学等手续。如学生家长不同意送学校对口医院要求回家治疗，应同意并及时办理相关手续。未经学生家长同意，将学生送到医院要慎重，以免发生纠纷。</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(二)对有自杀意念学生的干预措施</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各级学生心理异常检测网络--旦发现或知晓学生有自杀倾向(学生 14:12:04</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近期有实施自杀的想法和念头)，应立即向学生心理危机应急处理 领导小组报告，并采取以下措施: </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1、由学校分管学生工作领导负责，成立监护小组，在“学生心理危机应急处理领导小组”指导下，将有自杀意念的学生转移到安全地点，组织学生辅导员和监护小组对其实行24小时监护。</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2、立即通知有自杀倾向学生的家长尽快赶到学校，双方共同协商解决。注意不要告知学生校方已通知家长，并要求家长也不要告知学生，以免激发或加重所干预学生的自杀意念。</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3、立即向上级主管部门报告，向学校心理健康教育中心报告，经中心评估，如诊断有自杀意念的学生需立即住院治疗，学校与家长协商并要求家长出具书面同意意见，由学生辅导员或监护小组负责将学生送到对口医院治疗，同时办理请假、休学或退学等相关手续。如学生家长不同意到学校对口医院治疗、要求回家治疗，学校在督促学生家长办理有关手续以后，方可同意将有自杀意念的学生带回家治疗。</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4、如诊断有自杀意念学生需回家休养治疗，其所在学校应立即通 知学生家长将其带回家休养治疗并办理相关手续。相关手续- -旦办理完毕，学校不得让有自杀意念的学生继续留在学校，以免影响其心理康复或发生意外。</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(三)对已经实施自杀行为学生的干预措施</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1、对已经实施自杀行为的学生，要立即送到最近的急诊室或校医院，由急诊室或校医院负责实施紧急救治或转到其它医院救治，情况紧急也可直接拨打120。同时，立即向校办、心理健康教育中心报告情况。</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2、及时向学校保卫处或公安部门报告，由保卫处或公安部门负责及时保护、勘察、处理现场、防止事态扩散和对其他学生的不良刺激，并配合、协调有关部门对事件的调查。</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3、立即通知实施自杀行为的学生家长到校。</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4、对于自杀未遂学生，在其病情稳定后由家长为其办理休学或退学等手续，将其带回家休养治疗。不得让其继续留在学校学习，以免影响其心理的康复或发生意外。</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5、应对已经实施自杀行为学生周围的同学，尤其是同寝室、同班级同学采取相应的安抚措施，如有必要可联系心理健康教育中心进行团体心理辅导，避免更大范围的急性心理危机出现。</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(四)对有因心理因素引起的伤害他人意念或行为的学生的干预措施</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1、对有伤害他人意念的学生，各系发现后应立即向上级主管部门报告，并请保卫处配合首先予以控制，并通知有关部门采取相应措施，保护双方当事人的安全，同时通知学生家长。对已实施伤害他人行为的学生，主要由学校保卫处处理，同时通知学生家长到校。 2、 各班级向学校心理健康中心报告，由中心组织专家对其进行心理评估，确定学生伤害他人的意念或行为是否主要是由于心理因素</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3、如诊断有伤害他人意念或行为的学生是由心理因素造成并需住院治疗，应及时通知家长到校，请家长出具书面意见，由学生辅导员负责将学生送至学校对口的医院治疗，如学生家长不同意到学校对口医院治疗、要求回家治疗，则由家长将其带回家治疗，并及时办理休学或退学等手续。</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4、如诊断有伤害他人意念或行为的学生是由心理因素造成并需回家休养的，学校应立即通知学生家长将其带回家休养治疗并及时办理休学或退学等手续。不得让其继续留在学校学习，以免发生意外。.</w:t>
            </w:r>
          </w:p>
          <w:p>
            <w:pPr>
              <w:numPr>
                <w:ilvl w:val="0"/>
                <w:numId w:val="0"/>
              </w:numPr>
              <w:spacing w:after="240" w:afterAutospacing="0"/>
              <w:ind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七</w:t>
            </w:r>
            <w:r>
              <w:rPr>
                <w:rFonts w:ascii="宋体" w:hAnsi="宋体" w:eastAsia="宋体" w:cs="宋体"/>
                <w:sz w:val="24"/>
                <w:szCs w:val="24"/>
              </w:rPr>
              <w:t>、建立心理问题学生愈后鉴定及跟踪制度</w:t>
            </w:r>
          </w:p>
          <w:p>
            <w:pPr>
              <w:numPr>
                <w:ilvl w:val="0"/>
                <w:numId w:val="0"/>
              </w:numPr>
              <w:spacing w:after="240" w:afterAutospacing="0"/>
              <w:ind w:leftChars="0"/>
              <w:jc w:val="both"/>
              <w:rPr>
                <w:rFonts w:hint="eastAsia" w:ascii="宋体" w:hAnsi="宋体" w:eastAsia="宋体" w:cs="宋体"/>
                <w:sz w:val="24"/>
                <w:szCs w:val="24"/>
                <w:lang w:eastAsia="zh-CN"/>
              </w:rPr>
            </w:pPr>
            <w:r>
              <w:rPr>
                <w:rFonts w:ascii="宋体" w:hAnsi="宋体" w:eastAsia="宋体" w:cs="宋体"/>
                <w:sz w:val="24"/>
                <w:szCs w:val="24"/>
              </w:rPr>
              <w:t>(一)因心理问题住校治疗或休学的学生在申请复学时，要提供精神专科医院鉴定确已康复、可正常继续学习的书面证明，方可办理复学手续。</w:t>
            </w:r>
          </w:p>
          <w:p>
            <w:pPr>
              <w:numPr>
                <w:ilvl w:val="0"/>
                <w:numId w:val="0"/>
              </w:numPr>
              <w:spacing w:after="240" w:afterAutospacing="0"/>
              <w:ind w:leftChars="0"/>
              <w:jc w:val="both"/>
            </w:pPr>
            <w:r>
              <w:rPr>
                <w:rFonts w:ascii="宋体" w:hAnsi="宋体" w:eastAsia="宋体" w:cs="宋体"/>
                <w:sz w:val="24"/>
                <w:szCs w:val="24"/>
              </w:rPr>
              <w:t>(二)学生复学后，辅导员要进行密切关注，定期了解其思想、学习、生活等方面的情况，并请学校心理健康教育中心配合学校进行跟踪和辅导。</w:t>
            </w:r>
          </w:p>
          <w:p>
            <w:pPr>
              <w:rPr>
                <w:rFonts w:asciiTheme="minorEastAsia" w:hAnsiTheme="minorEastAsia"/>
                <w:szCs w:val="21"/>
              </w:rPr>
            </w:pPr>
          </w:p>
        </w:tc>
      </w:tr>
      <w:tr>
        <w:tblPrEx>
          <w:tblCellMar>
            <w:top w:w="0" w:type="dxa"/>
            <w:left w:w="0" w:type="dxa"/>
            <w:bottom w:w="0" w:type="dxa"/>
            <w:right w:w="0" w:type="dxa"/>
          </w:tblCellMar>
        </w:tblPrEx>
        <w:trPr>
          <w:trHeight w:val="957" w:hRule="atLeast"/>
        </w:trPr>
        <w:tc>
          <w:tcPr>
            <w:tcW w:w="1549" w:type="dxa"/>
            <w:gridSpan w:val="2"/>
            <w:tcBorders>
              <w:top w:val="single" w:color="000000" w:sz="4" w:space="0"/>
              <w:left w:val="single" w:color="000000" w:sz="8" w:space="0"/>
              <w:bottom w:val="single" w:color="000000" w:sz="8" w:space="0"/>
              <w:right w:val="single" w:color="auto" w:sz="4" w:space="0"/>
            </w:tcBorders>
            <w:vAlign w:val="center"/>
          </w:tcPr>
          <w:p>
            <w:pPr>
              <w:jc w:val="center"/>
              <w:rPr>
                <w:rFonts w:cs="Times New Roman" w:asciiTheme="minorEastAsia" w:hAnsiTheme="minorEastAsia"/>
                <w:szCs w:val="21"/>
              </w:rPr>
            </w:pPr>
            <w:r>
              <w:rPr>
                <w:rFonts w:hint="eastAsia" w:cs="Arial Unicode MS" w:asciiTheme="minorEastAsia" w:hAnsiTheme="minorEastAsia"/>
                <w:spacing w:val="2"/>
                <w:szCs w:val="21"/>
              </w:rPr>
              <w:t>主要负责人</w:t>
            </w:r>
            <w:r>
              <w:rPr>
                <w:rFonts w:cs="Times New Roman" w:asciiTheme="minorEastAsia" w:hAnsiTheme="minorEastAsia"/>
                <w:spacing w:val="-126"/>
                <w:position w:val="2"/>
                <w:szCs w:val="21"/>
              </w:rPr>
              <w:t xml:space="preserve"> </w:t>
            </w:r>
          </w:p>
        </w:tc>
        <w:tc>
          <w:tcPr>
            <w:tcW w:w="2104" w:type="dxa"/>
            <w:tcBorders>
              <w:top w:val="single" w:color="000000" w:sz="4" w:space="0"/>
              <w:left w:val="single" w:color="000000" w:sz="8" w:space="0"/>
              <w:bottom w:val="single" w:color="000000" w:sz="8" w:space="0"/>
              <w:right w:val="single" w:color="auto" w:sz="4" w:space="0"/>
            </w:tcBorders>
            <w:vAlign w:val="center"/>
          </w:tcPr>
          <w:p>
            <w:pPr>
              <w:bidi w:val="0"/>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郭桃琴</w:t>
            </w:r>
          </w:p>
        </w:tc>
        <w:tc>
          <w:tcPr>
            <w:tcW w:w="855" w:type="dxa"/>
            <w:tcBorders>
              <w:top w:val="single" w:color="000000" w:sz="4" w:space="0"/>
              <w:left w:val="single" w:color="auto" w:sz="4" w:space="0"/>
              <w:bottom w:val="single" w:color="000000" w:sz="8" w:space="0"/>
              <w:right w:val="single" w:color="auto" w:sz="4" w:space="0"/>
            </w:tcBorders>
            <w:vAlign w:val="center"/>
          </w:tcPr>
          <w:p>
            <w:pPr>
              <w:jc w:val="center"/>
              <w:rPr>
                <w:rFonts w:cs="Times New Roman" w:asciiTheme="minorEastAsia" w:hAnsiTheme="minorEastAsia"/>
                <w:position w:val="2"/>
                <w:szCs w:val="21"/>
              </w:rPr>
            </w:pPr>
            <w:r>
              <w:rPr>
                <w:rFonts w:hint="eastAsia" w:cs="Arial Unicode MS" w:asciiTheme="minorEastAsia" w:hAnsiTheme="minorEastAsia"/>
                <w:spacing w:val="2"/>
                <w:szCs w:val="21"/>
              </w:rPr>
              <w:t>电话</w:t>
            </w:r>
          </w:p>
        </w:tc>
        <w:tc>
          <w:tcPr>
            <w:tcW w:w="1245" w:type="dxa"/>
            <w:tcBorders>
              <w:top w:val="single" w:color="000000" w:sz="4" w:space="0"/>
              <w:left w:val="single" w:color="auto" w:sz="4" w:space="0"/>
              <w:bottom w:val="single" w:color="000000" w:sz="8" w:space="0"/>
              <w:right w:val="single" w:color="auto" w:sz="4" w:space="0"/>
            </w:tcBorders>
            <w:vAlign w:val="center"/>
          </w:tcPr>
          <w:p>
            <w:pPr>
              <w:jc w:val="center"/>
              <w:rPr>
                <w:rFonts w:hint="default" w:cs="Times New Roman" w:asciiTheme="minorEastAsia" w:hAnsiTheme="minorEastAsia" w:eastAsiaTheme="minorEastAsia"/>
                <w:position w:val="2"/>
                <w:szCs w:val="21"/>
                <w:lang w:val="en-US" w:eastAsia="zh-CN"/>
              </w:rPr>
            </w:pPr>
            <w:r>
              <w:rPr>
                <w:rFonts w:hint="eastAsia" w:cs="Times New Roman" w:asciiTheme="minorEastAsia" w:hAnsiTheme="minorEastAsia"/>
                <w:position w:val="2"/>
                <w:szCs w:val="21"/>
                <w:lang w:val="en-US" w:eastAsia="zh-CN"/>
              </w:rPr>
              <w:t>15851950832</w:t>
            </w:r>
          </w:p>
        </w:tc>
        <w:tc>
          <w:tcPr>
            <w:tcW w:w="750" w:type="dxa"/>
            <w:tcBorders>
              <w:top w:val="single" w:color="000000" w:sz="4" w:space="0"/>
              <w:left w:val="single" w:color="auto" w:sz="4" w:space="0"/>
              <w:bottom w:val="single" w:color="000000" w:sz="8" w:space="0"/>
              <w:right w:val="single" w:color="auto" w:sz="4" w:space="0"/>
            </w:tcBorders>
            <w:vAlign w:val="center"/>
          </w:tcPr>
          <w:p>
            <w:pPr>
              <w:jc w:val="center"/>
              <w:rPr>
                <w:rFonts w:cs="Times New Roman" w:asciiTheme="minorEastAsia" w:hAnsiTheme="minorEastAsia"/>
                <w:position w:val="2"/>
                <w:szCs w:val="21"/>
              </w:rPr>
            </w:pPr>
            <w:r>
              <w:rPr>
                <w:rFonts w:hint="eastAsia" w:cs="Arial Unicode MS" w:asciiTheme="minorEastAsia" w:hAnsiTheme="minorEastAsia"/>
                <w:spacing w:val="2"/>
                <w:szCs w:val="21"/>
              </w:rPr>
              <w:t>邮箱</w:t>
            </w:r>
          </w:p>
        </w:tc>
        <w:tc>
          <w:tcPr>
            <w:tcW w:w="2651" w:type="dxa"/>
            <w:tcBorders>
              <w:top w:val="single" w:color="000000" w:sz="4" w:space="0"/>
              <w:left w:val="single" w:color="auto" w:sz="4" w:space="0"/>
              <w:bottom w:val="single" w:color="000000" w:sz="8" w:space="0"/>
              <w:right w:val="single" w:color="000000" w:sz="8" w:space="0"/>
            </w:tcBorders>
            <w:vAlign w:val="center"/>
          </w:tcPr>
          <w:p>
            <w:pPr>
              <w:jc w:val="center"/>
              <w:rPr>
                <w:rFonts w:hint="default" w:cs="Times New Roman" w:asciiTheme="minorEastAsia" w:hAnsiTheme="minorEastAsia" w:eastAsiaTheme="minorEastAsia"/>
                <w:position w:val="2"/>
                <w:szCs w:val="21"/>
                <w:lang w:val="en-US" w:eastAsia="zh-CN"/>
              </w:rPr>
            </w:pPr>
            <w:r>
              <w:rPr>
                <w:rFonts w:hint="eastAsia" w:cs="Times New Roman" w:asciiTheme="minorEastAsia" w:hAnsiTheme="minorEastAsia"/>
                <w:position w:val="2"/>
                <w:szCs w:val="21"/>
                <w:lang w:val="en-US" w:eastAsia="zh-CN"/>
              </w:rPr>
              <w:t>346395082@qq.com</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F7F85"/>
    <w:multiLevelType w:val="singleLevel"/>
    <w:tmpl w:val="E91F7F85"/>
    <w:lvl w:ilvl="0" w:tentative="0">
      <w:start w:val="3"/>
      <w:numFmt w:val="decimal"/>
      <w:suff w:val="nothing"/>
      <w:lvlText w:val="%1、"/>
      <w:lvlJc w:val="left"/>
    </w:lvl>
  </w:abstractNum>
  <w:abstractNum w:abstractNumId="1">
    <w:nsid w:val="3CB54E0E"/>
    <w:multiLevelType w:val="singleLevel"/>
    <w:tmpl w:val="3CB54E0E"/>
    <w:lvl w:ilvl="0" w:tentative="0">
      <w:start w:val="3"/>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ZTViZTRlYTlhMDQ1NTQ4Nzg2NjI0Njg0ZjM5OWQifQ=="/>
  </w:docVars>
  <w:rsids>
    <w:rsidRoot w:val="527222E4"/>
    <w:rsid w:val="22F13511"/>
    <w:rsid w:val="527222E4"/>
    <w:rsid w:val="6B72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80</Characters>
  <Lines>0</Lines>
  <Paragraphs>0</Paragraphs>
  <TotalTime>5</TotalTime>
  <ScaleCrop>false</ScaleCrop>
  <LinksUpToDate>false</LinksUpToDate>
  <CharactersWithSpaces>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2022-06-12T06:47:00Z</dcterms:created>
  <dc:creator>史歆涵</dc:creator>
  <cp:lastModifiedBy>【随★愿】</cp:lastModifiedBy>
  <dcterms:modified xsi:type="dcterms:W3CDTF">2022-09-23T04:22:18Z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8BF44FF89F504E438332105A88AC01E1</vt:lpwstr>
  </property>
</Properties>
</file>