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sz w:val="24"/>
          <w:szCs w:val="24"/>
          <w:lang w:val="en-US" w:eastAsia="zh-CN"/>
        </w:rPr>
      </w:pPr>
      <w:r>
        <w:rPr>
          <w:rFonts w:hint="eastAsia"/>
          <w:sz w:val="24"/>
          <w:szCs w:val="24"/>
          <w:lang w:val="en-US" w:eastAsia="zh-CN"/>
        </w:rPr>
        <w:t>范而不束同课异构 红色经典熠熠生辉</w:t>
      </w:r>
    </w:p>
    <w:p>
      <w:pPr>
        <w:ind w:firstLine="480" w:firstLineChars="200"/>
        <w:rPr>
          <w:rFonts w:hint="eastAsia"/>
          <w:sz w:val="24"/>
          <w:szCs w:val="24"/>
          <w:lang w:val="en-US" w:eastAsia="zh-CN"/>
        </w:rPr>
      </w:pPr>
      <w:r>
        <w:rPr>
          <w:rFonts w:hint="eastAsia"/>
          <w:sz w:val="24"/>
          <w:szCs w:val="24"/>
          <w:lang w:val="en-US" w:eastAsia="zh-CN"/>
        </w:rPr>
        <w:t>春未尽，夏初临，迎着温柔的阳光，5月下旬，常州市小学语文“同课异构”教研活动在线举行，本次活动聚焦红色主题教材，以二年级《雷锋叔叔，你在哪里》和六年级综合性学习《奋斗的历程》为内容展开研究学习。</w:t>
      </w:r>
    </w:p>
    <w:p>
      <w:pPr>
        <w:ind w:firstLine="2168" w:firstLineChars="900"/>
        <w:rPr>
          <w:rFonts w:hint="eastAsia"/>
        </w:rPr>
      </w:pPr>
      <w:r>
        <w:rPr>
          <w:rFonts w:hint="eastAsia"/>
          <w:b/>
          <w:bCs/>
          <w:sz w:val="24"/>
          <w:szCs w:val="24"/>
          <w:lang w:val="en-US" w:eastAsia="zh-CN"/>
        </w:rPr>
        <w:t>一、同课异构：让智慧在碰撞中闪光</w:t>
      </w:r>
    </w:p>
    <w:p>
      <w:pPr>
        <w:ind w:firstLine="480" w:firstLineChars="200"/>
        <w:rPr>
          <w:rFonts w:hint="eastAsia"/>
          <w:sz w:val="24"/>
          <w:szCs w:val="24"/>
          <w:lang w:val="en-US" w:eastAsia="zh-CN"/>
        </w:rPr>
      </w:pPr>
      <w:r>
        <w:rPr>
          <w:rFonts w:hint="eastAsia"/>
          <w:sz w:val="24"/>
          <w:szCs w:val="24"/>
          <w:lang w:val="en-US" w:eastAsia="zh-CN"/>
        </w:rPr>
        <w:t>常州经开区小学的赵霞校长呈现了一堂精彩的低段语文课《雷锋叔叔，你在哪里》。整堂课的教学，处处体现教者“匠心”——落实言语实践，讲好红色故事。</w:t>
      </w:r>
    </w:p>
    <w:p>
      <w:pPr>
        <w:ind w:firstLine="480" w:firstLineChars="200"/>
        <w:rPr>
          <w:rFonts w:hint="eastAsia"/>
          <w:sz w:val="24"/>
          <w:szCs w:val="24"/>
          <w:lang w:val="en-US" w:eastAsia="zh-CN"/>
        </w:rPr>
      </w:pPr>
      <w:r>
        <w:rPr>
          <w:rFonts w:hint="eastAsia"/>
          <w:sz w:val="24"/>
          <w:szCs w:val="24"/>
          <w:lang w:val="en-US" w:eastAsia="zh-CN"/>
        </w:rPr>
        <w:t>在常州市教研员朱洁如老师的指导下，本堂课确定了透过言语实践活动讲好红色故事的主题，从字词教学和讲好故事两个方面进行综合融通，精巧设计。</w:t>
      </w:r>
    </w:p>
    <w:p>
      <w:pPr>
        <w:ind w:firstLine="2891" w:firstLineChars="1200"/>
        <w:rPr>
          <w:rFonts w:hint="eastAsia"/>
          <w:b/>
          <w:bCs/>
          <w:sz w:val="24"/>
          <w:szCs w:val="24"/>
          <w:lang w:val="en-US" w:eastAsia="zh-CN"/>
        </w:rPr>
      </w:pPr>
      <w:r>
        <w:rPr>
          <w:rFonts w:hint="eastAsia"/>
          <w:b/>
          <w:bCs/>
          <w:sz w:val="24"/>
          <w:szCs w:val="24"/>
          <w:lang w:val="en-US" w:eastAsia="zh-CN"/>
        </w:rPr>
        <w:t>巧在问题设计有学生立场</w:t>
      </w:r>
    </w:p>
    <w:p>
      <w:pPr>
        <w:ind w:firstLine="480" w:firstLineChars="200"/>
        <w:rPr>
          <w:rFonts w:hint="eastAsia"/>
          <w:sz w:val="24"/>
          <w:szCs w:val="24"/>
          <w:lang w:val="en-US" w:eastAsia="zh-CN"/>
        </w:rPr>
      </w:pPr>
      <w:r>
        <w:rPr>
          <w:rFonts w:hint="eastAsia"/>
          <w:sz w:val="24"/>
          <w:szCs w:val="24"/>
          <w:lang w:val="en-US" w:eastAsia="zh-CN"/>
        </w:rPr>
        <w:t>赵霞校长以一首《学习雷锋好榜样》歌曲为课前交流，让二年级的孩子走近了雷锋叔叔。这是一篇现代诗歌，要上出诗歌的特点需要教师对诗歌教学有敏锐的洞察力，赵霞校长发现了这首诗歌独特的问答结构，并通过设计“同桌采用何种方式朗读”的活动，让孩子在自我品读的过程中发现这个特殊结构，尊重了学生自己的阅读立场。</w:t>
      </w:r>
    </w:p>
    <w:p>
      <w:pPr>
        <w:ind w:firstLine="2891" w:firstLineChars="1200"/>
        <w:rPr>
          <w:rFonts w:hint="eastAsia"/>
          <w:b/>
          <w:bCs/>
          <w:sz w:val="24"/>
          <w:szCs w:val="24"/>
          <w:lang w:val="en-US" w:eastAsia="zh-CN"/>
        </w:rPr>
      </w:pPr>
      <w:r>
        <w:rPr>
          <w:rFonts w:hint="eastAsia"/>
          <w:b/>
          <w:bCs/>
          <w:sz w:val="24"/>
          <w:szCs w:val="24"/>
          <w:lang w:val="en-US" w:eastAsia="zh-CN"/>
        </w:rPr>
        <w:t>巧在活动设计有前后关联</w:t>
      </w:r>
    </w:p>
    <w:p>
      <w:pPr>
        <w:ind w:firstLine="480" w:firstLineChars="200"/>
        <w:rPr>
          <w:rFonts w:hint="eastAsia"/>
          <w:sz w:val="24"/>
          <w:szCs w:val="24"/>
          <w:lang w:val="en-US" w:eastAsia="zh-CN"/>
        </w:rPr>
      </w:pPr>
      <w:r>
        <w:rPr>
          <w:rFonts w:hint="eastAsia"/>
          <w:sz w:val="24"/>
          <w:szCs w:val="24"/>
          <w:lang w:val="en-US" w:eastAsia="zh-CN"/>
        </w:rPr>
        <w:t>一个关于“脚窝”的疑问，打开了孩子们对“泥泞”一词的理解。泥泞的道路与孩子们的生活相差甚远，及时的资料补充和言语实践，让“脚窝”一词的理解显得顺理成章。与此同时，又通过“看到”、“听到”、“想到”将画面再现，实现了字词教学水到渠成，讲好故事有根有据。</w:t>
      </w:r>
    </w:p>
    <w:p>
      <w:pPr>
        <w:ind w:firstLine="2891" w:firstLineChars="1200"/>
        <w:rPr>
          <w:rFonts w:hint="eastAsia"/>
          <w:b/>
          <w:bCs/>
          <w:sz w:val="24"/>
          <w:szCs w:val="24"/>
          <w:lang w:val="en-US" w:eastAsia="zh-CN"/>
        </w:rPr>
      </w:pPr>
      <w:r>
        <w:rPr>
          <w:rFonts w:hint="eastAsia"/>
          <w:b/>
          <w:bCs/>
          <w:sz w:val="24"/>
          <w:szCs w:val="24"/>
          <w:lang w:val="en-US" w:eastAsia="zh-CN"/>
        </w:rPr>
        <w:t>巧在拓展设计有类的意识</w:t>
      </w:r>
    </w:p>
    <w:p>
      <w:pPr>
        <w:ind w:firstLine="480" w:firstLineChars="200"/>
        <w:rPr>
          <w:rFonts w:hint="eastAsia"/>
          <w:sz w:val="24"/>
          <w:szCs w:val="24"/>
          <w:lang w:val="en-US" w:eastAsia="zh-CN"/>
        </w:rPr>
      </w:pPr>
      <w:r>
        <w:rPr>
          <w:rFonts w:hint="eastAsia"/>
          <w:sz w:val="24"/>
          <w:szCs w:val="24"/>
          <w:lang w:val="en-US" w:eastAsia="zh-CN"/>
        </w:rPr>
        <w:t>插图的恰当引入，让学生去初步感知中国优秀文化的传承与发扬，并以此让学生去关注这“一类人”的共同特点，当今时代，雷锋虽已离开，但是这样的雷锋精神却扎根在了中国人民的心中。</w:t>
      </w:r>
    </w:p>
    <w:p>
      <w:pPr>
        <w:ind w:firstLine="480" w:firstLineChars="200"/>
        <w:rPr>
          <w:rFonts w:hint="eastAsia"/>
          <w:sz w:val="24"/>
          <w:szCs w:val="24"/>
          <w:lang w:val="en-US" w:eastAsia="zh-CN"/>
        </w:rPr>
      </w:pPr>
      <w:r>
        <w:rPr>
          <w:rFonts w:ascii="宋体" w:hAnsi="宋体" w:eastAsia="宋体" w:cs="宋体"/>
          <w:sz w:val="24"/>
          <w:szCs w:val="24"/>
        </w:rPr>
        <w:drawing>
          <wp:anchor distT="0" distB="0" distL="114300" distR="114300" simplePos="0" relativeHeight="251660288" behindDoc="0" locked="0" layoutInCell="1" allowOverlap="1">
            <wp:simplePos x="0" y="0"/>
            <wp:positionH relativeFrom="column">
              <wp:posOffset>54610</wp:posOffset>
            </wp:positionH>
            <wp:positionV relativeFrom="paragraph">
              <wp:posOffset>8255</wp:posOffset>
            </wp:positionV>
            <wp:extent cx="5295265" cy="3971290"/>
            <wp:effectExtent l="0" t="0" r="635" b="635"/>
            <wp:wrapNone/>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295265" cy="3971290"/>
                    </a:xfrm>
                    <a:prstGeom prst="rect">
                      <a:avLst/>
                    </a:prstGeom>
                    <a:noFill/>
                    <a:ln w="9525">
                      <a:noFill/>
                    </a:ln>
                  </pic:spPr>
                </pic:pic>
              </a:graphicData>
            </a:graphic>
          </wp:anchor>
        </w:drawing>
      </w:r>
    </w:p>
    <w:p>
      <w:pPr>
        <w:ind w:firstLine="480" w:firstLineChars="200"/>
        <w:rPr>
          <w:rFonts w:hint="eastAsia"/>
          <w:sz w:val="24"/>
          <w:szCs w:val="24"/>
          <w:lang w:val="en-US" w:eastAsia="zh-CN"/>
        </w:rPr>
      </w:pPr>
    </w:p>
    <w:p>
      <w:pPr>
        <w:ind w:firstLine="480" w:firstLineChars="200"/>
        <w:rPr>
          <w:rFonts w:hint="eastAsia"/>
          <w:sz w:val="24"/>
          <w:szCs w:val="24"/>
          <w:lang w:val="en-US" w:eastAsia="zh-CN"/>
        </w:rPr>
      </w:pPr>
    </w:p>
    <w:p>
      <w:pPr>
        <w:ind w:firstLine="480" w:firstLineChars="200"/>
        <w:rPr>
          <w:rFonts w:hint="eastAsia"/>
          <w:sz w:val="24"/>
          <w:szCs w:val="24"/>
          <w:lang w:val="en-US" w:eastAsia="zh-CN"/>
        </w:rPr>
      </w:pPr>
    </w:p>
    <w:p>
      <w:pPr>
        <w:ind w:firstLine="480" w:firstLineChars="200"/>
        <w:rPr>
          <w:rFonts w:hint="eastAsia"/>
          <w:sz w:val="24"/>
          <w:szCs w:val="24"/>
          <w:lang w:val="en-US" w:eastAsia="zh-CN"/>
        </w:rPr>
      </w:pPr>
    </w:p>
    <w:p>
      <w:pPr>
        <w:ind w:firstLine="480" w:firstLineChars="200"/>
        <w:rPr>
          <w:rFonts w:hint="eastAsia"/>
          <w:sz w:val="24"/>
          <w:szCs w:val="24"/>
          <w:lang w:val="en-US" w:eastAsia="zh-CN"/>
        </w:rPr>
      </w:pPr>
    </w:p>
    <w:p>
      <w:pPr>
        <w:ind w:firstLine="480" w:firstLineChars="200"/>
        <w:rPr>
          <w:rFonts w:hint="eastAsia"/>
          <w:sz w:val="24"/>
          <w:szCs w:val="24"/>
          <w:lang w:val="en-US" w:eastAsia="zh-CN"/>
        </w:rPr>
      </w:pPr>
    </w:p>
    <w:p>
      <w:pPr>
        <w:ind w:firstLine="480" w:firstLineChars="200"/>
        <w:rPr>
          <w:rFonts w:hint="eastAsia"/>
          <w:sz w:val="24"/>
          <w:szCs w:val="24"/>
          <w:lang w:val="en-US" w:eastAsia="zh-CN"/>
        </w:rPr>
      </w:pPr>
    </w:p>
    <w:p>
      <w:pPr>
        <w:ind w:firstLine="480" w:firstLineChars="200"/>
        <w:rPr>
          <w:rFonts w:hint="eastAsia"/>
          <w:sz w:val="24"/>
          <w:szCs w:val="24"/>
          <w:lang w:val="en-US" w:eastAsia="zh-CN"/>
        </w:rPr>
      </w:pPr>
    </w:p>
    <w:p>
      <w:pPr>
        <w:ind w:firstLine="480" w:firstLineChars="200"/>
        <w:rPr>
          <w:rFonts w:hint="eastAsia"/>
          <w:sz w:val="24"/>
          <w:szCs w:val="24"/>
          <w:lang w:val="en-US" w:eastAsia="zh-CN"/>
        </w:rPr>
      </w:pPr>
      <w:bookmarkStart w:id="0" w:name="_GoBack"/>
      <w:bookmarkEnd w:id="0"/>
    </w:p>
    <w:p>
      <w:pPr>
        <w:ind w:firstLine="480" w:firstLineChars="200"/>
        <w:rPr>
          <w:rFonts w:hint="eastAsia"/>
          <w:sz w:val="24"/>
          <w:szCs w:val="24"/>
          <w:lang w:val="en-US" w:eastAsia="zh-CN"/>
        </w:rPr>
      </w:pPr>
    </w:p>
    <w:p>
      <w:pPr>
        <w:ind w:firstLine="480" w:firstLineChars="200"/>
        <w:rPr>
          <w:rFonts w:hint="eastAsia"/>
          <w:sz w:val="24"/>
          <w:szCs w:val="24"/>
          <w:lang w:val="en-US" w:eastAsia="zh-CN"/>
        </w:rPr>
      </w:pPr>
    </w:p>
    <w:p>
      <w:pPr>
        <w:ind w:firstLine="480" w:firstLineChars="200"/>
        <w:rPr>
          <w:rFonts w:hint="eastAsia"/>
          <w:sz w:val="24"/>
          <w:szCs w:val="24"/>
          <w:lang w:val="en-US" w:eastAsia="zh-CN"/>
        </w:rPr>
      </w:pPr>
    </w:p>
    <w:p>
      <w:pPr>
        <w:ind w:firstLine="480" w:firstLineChars="200"/>
        <w:rPr>
          <w:rFonts w:hint="eastAsia"/>
          <w:sz w:val="24"/>
          <w:szCs w:val="24"/>
          <w:lang w:val="en-US" w:eastAsia="zh-CN"/>
        </w:rPr>
      </w:pPr>
    </w:p>
    <w:p>
      <w:pPr>
        <w:ind w:firstLine="480" w:firstLineChars="200"/>
        <w:rPr>
          <w:rFonts w:hint="eastAsia"/>
          <w:sz w:val="24"/>
          <w:szCs w:val="24"/>
          <w:lang w:val="en-US" w:eastAsia="zh-CN"/>
        </w:rPr>
      </w:pPr>
    </w:p>
    <w:p>
      <w:pPr>
        <w:ind w:firstLine="480" w:firstLineChars="200"/>
        <w:rPr>
          <w:rFonts w:hint="eastAsia"/>
          <w:sz w:val="24"/>
          <w:szCs w:val="24"/>
          <w:lang w:val="en-US" w:eastAsia="zh-CN"/>
        </w:rPr>
      </w:pPr>
    </w:p>
    <w:p>
      <w:pPr>
        <w:ind w:firstLine="480" w:firstLineChars="200"/>
        <w:rPr>
          <w:rFonts w:hint="eastAsia"/>
          <w:sz w:val="24"/>
          <w:szCs w:val="24"/>
          <w:lang w:val="en-US" w:eastAsia="zh-CN"/>
        </w:rPr>
      </w:pPr>
    </w:p>
    <w:p>
      <w:pPr>
        <w:ind w:firstLine="480" w:firstLineChars="200"/>
        <w:rPr>
          <w:rFonts w:hint="eastAsia"/>
          <w:sz w:val="24"/>
          <w:szCs w:val="24"/>
          <w:lang w:val="en-US" w:eastAsia="zh-CN"/>
        </w:rPr>
      </w:pPr>
    </w:p>
    <w:p>
      <w:pPr>
        <w:ind w:firstLine="480" w:firstLineChars="200"/>
        <w:rPr>
          <w:rFonts w:hint="default"/>
          <w:sz w:val="24"/>
          <w:szCs w:val="24"/>
          <w:lang w:val="en-US" w:eastAsia="zh-CN"/>
        </w:rPr>
      </w:pPr>
      <w:r>
        <w:rPr>
          <w:rFonts w:hint="eastAsia"/>
          <w:sz w:val="24"/>
          <w:szCs w:val="24"/>
          <w:lang w:val="en-US" w:eastAsia="zh-CN"/>
        </w:rPr>
        <w:t xml:space="preserve">   </w:t>
      </w:r>
    </w:p>
    <w:p>
      <w:pPr>
        <w:rPr>
          <w:rFonts w:hint="default"/>
          <w:sz w:val="24"/>
          <w:szCs w:val="24"/>
          <w:lang w:val="en-US" w:eastAsia="zh-CN"/>
        </w:rPr>
      </w:pPr>
      <w:r>
        <w:rPr>
          <w:rFonts w:hint="eastAsia"/>
          <w:sz w:val="24"/>
          <w:szCs w:val="24"/>
          <w:lang w:val="en-US" w:eastAsia="zh-CN"/>
        </w:rPr>
        <w:t xml:space="preserve">    新北区三井实验小学徐燕娟校长执教六年级下册综合性学习《奋斗的历程》，挖掘整合了教材中的红色资源，带领学生在了解党的奋斗历程、感受无产阶级革命家高尚的品格中赓续红色基因。</w:t>
      </w:r>
    </w:p>
    <w:p>
      <w:pPr>
        <w:ind w:firstLine="2891" w:firstLineChars="1200"/>
        <w:rPr>
          <w:rFonts w:hint="eastAsia"/>
          <w:b/>
          <w:bCs/>
          <w:sz w:val="24"/>
          <w:szCs w:val="24"/>
          <w:lang w:val="en-US" w:eastAsia="zh-CN"/>
        </w:rPr>
      </w:pPr>
      <w:r>
        <w:rPr>
          <w:rFonts w:hint="eastAsia"/>
          <w:b/>
          <w:bCs/>
          <w:sz w:val="24"/>
          <w:szCs w:val="24"/>
          <w:lang w:val="en-US" w:eastAsia="zh-CN"/>
        </w:rPr>
        <w:t>立足教材，前后贯通</w:t>
      </w:r>
    </w:p>
    <w:p>
      <w:pPr>
        <w:ind w:firstLine="480" w:firstLineChars="200"/>
        <w:rPr>
          <w:rFonts w:hint="eastAsia"/>
          <w:sz w:val="24"/>
          <w:szCs w:val="24"/>
          <w:lang w:val="en-US" w:eastAsia="zh-CN"/>
        </w:rPr>
      </w:pPr>
      <w:r>
        <w:rPr>
          <w:rFonts w:hint="eastAsia"/>
          <w:sz w:val="24"/>
          <w:szCs w:val="24"/>
          <w:lang w:val="en-US" w:eastAsia="zh-CN"/>
        </w:rPr>
        <w:t>党的奋斗的历程涉及历史内容、革命人物众多，徐燕娟校长巧妙地以党的灵魂人物毛主席作为切入点，引导学生温顾品读了教材中所有相关篇目，基于全册教材梳理了我党奋斗的历程。从《八角楼上》、《吃水不忘挖井人》、《青山处处埋忠骨》再到《七律·长征》、《为人民服务，还有本次综合性学习阅读材料中的《毛主席在花山》，学生在梳理毛主席革命工作不同阶段的过程中，不仅对学习的教教材有了更全面深刻的理解，也由走进一个人的奋斗历程延展到了解了整个党的奋斗历程。</w:t>
      </w:r>
    </w:p>
    <w:p>
      <w:pPr>
        <w:ind w:firstLine="2891" w:firstLineChars="1200"/>
        <w:rPr>
          <w:rFonts w:hint="default"/>
          <w:b/>
          <w:bCs/>
          <w:sz w:val="24"/>
          <w:szCs w:val="24"/>
          <w:lang w:val="en-US" w:eastAsia="zh-CN"/>
        </w:rPr>
      </w:pPr>
      <w:r>
        <w:rPr>
          <w:rFonts w:hint="eastAsia"/>
          <w:b/>
          <w:bCs/>
          <w:sz w:val="24"/>
          <w:szCs w:val="24"/>
          <w:lang w:val="en-US" w:eastAsia="zh-CN"/>
        </w:rPr>
        <w:t>立足素养，授人以渔</w:t>
      </w:r>
    </w:p>
    <w:p>
      <w:pPr>
        <w:ind w:firstLine="480" w:firstLineChars="200"/>
        <w:rPr>
          <w:rFonts w:hint="default"/>
          <w:sz w:val="24"/>
          <w:szCs w:val="24"/>
          <w:lang w:val="en-US" w:eastAsia="zh-CN"/>
        </w:rPr>
      </w:pPr>
      <w:r>
        <w:rPr>
          <w:rFonts w:hint="eastAsia"/>
          <w:sz w:val="24"/>
          <w:szCs w:val="24"/>
          <w:lang w:val="en-US" w:eastAsia="zh-CN"/>
        </w:rPr>
        <w:t>基于教材给出的学习活动“开展阅读分享会”，徐燕娟校长和学生一起聚焦毛泽东人物形象的品读。在感悟毛主席形象的同时，重在提炼品析人物形象的阅读方法，并启发学生使用信息化媒介，通过查找、拓展、联系资料多角度立体地认识人物。教师的“教授”，为学生未来了解和品读更多人物的“学习”奠基助力。</w:t>
      </w:r>
    </w:p>
    <w:p>
      <w:pPr>
        <w:ind w:firstLine="2891" w:firstLineChars="1200"/>
        <w:rPr>
          <w:rFonts w:hint="eastAsia"/>
          <w:b/>
          <w:bCs/>
          <w:sz w:val="24"/>
          <w:szCs w:val="24"/>
          <w:lang w:val="en-US" w:eastAsia="zh-CN"/>
        </w:rPr>
      </w:pPr>
      <w:r>
        <w:rPr>
          <w:rFonts w:hint="eastAsia"/>
          <w:b/>
          <w:bCs/>
          <w:sz w:val="24"/>
          <w:szCs w:val="24"/>
          <w:lang w:val="en-US" w:eastAsia="zh-CN"/>
        </w:rPr>
        <w:t>立足学生，培根铸魂</w:t>
      </w:r>
    </w:p>
    <w:p>
      <w:pPr>
        <w:ind w:firstLine="480" w:firstLineChars="200"/>
        <w:rPr>
          <w:rFonts w:hint="default"/>
          <w:sz w:val="24"/>
          <w:szCs w:val="24"/>
          <w:lang w:val="en-US" w:eastAsia="zh-CN"/>
        </w:rPr>
      </w:pPr>
      <w:r>
        <w:rPr>
          <w:rFonts w:hint="eastAsia"/>
          <w:sz w:val="24"/>
          <w:szCs w:val="24"/>
          <w:lang w:val="en-US" w:eastAsia="zh-CN"/>
        </w:rPr>
        <w:t>学生在阅读中瞻仰着毛主席的人格魅力、高尚品质，在梳理中领悟着党百年奋斗历程的艰难不易、波澜壮阔。最后学生结合当下时局，写下作为党接班人的心愿，潜移默化里增强了民族的归属感，激发了捍卫民族尊严、维护国家利益的责任感。</w:t>
      </w:r>
    </w:p>
    <w:p>
      <w:pPr>
        <w:ind w:firstLine="2880" w:firstLineChars="1200"/>
        <w:rPr>
          <w:rFonts w:hint="eastAsia"/>
          <w:sz w:val="24"/>
          <w:szCs w:val="24"/>
          <w:lang w:val="en-US" w:eastAsia="zh-CN"/>
        </w:rPr>
      </w:pPr>
    </w:p>
    <w:p>
      <w:pPr>
        <w:ind w:firstLine="240" w:firstLineChars="100"/>
        <w:rPr>
          <w:rFonts w:hint="eastAsia"/>
          <w:sz w:val="24"/>
          <w:szCs w:val="24"/>
          <w:lang w:val="en-US" w:eastAsia="zh-CN"/>
        </w:rPr>
      </w:pPr>
      <w:r>
        <w:rPr>
          <w:rFonts w:hint="eastAsia"/>
          <w:sz w:val="24"/>
          <w:szCs w:val="24"/>
          <w:lang w:val="en-US" w:eastAsia="zh-CN"/>
        </w:rPr>
        <w:t>新北区西夏墅小学张丽娟校长从教材分析、教师的“教”和学生的“学”三个方面对《奋斗的历程》这节课进行了评课。张丽娟校长指出本节课能灵活地使用教材，找准教学设计的关键点，创造性地设计和推进活动，提高了学生的学习能力，学生在课上习得的方法将会成为他们未来学习的动力，这充分体现了三井实验小学的求原课堂五要素。</w:t>
      </w:r>
    </w:p>
    <w:p>
      <w:pPr>
        <w:ind w:firstLine="240" w:firstLineChars="100"/>
        <w:rPr>
          <w:rFonts w:hint="eastAsia"/>
          <w:sz w:val="24"/>
          <w:szCs w:val="24"/>
          <w:lang w:val="en-US" w:eastAsia="zh-CN"/>
        </w:rPr>
      </w:pPr>
      <w:r>
        <w:rPr>
          <w:rFonts w:ascii="宋体" w:hAnsi="宋体" w:eastAsia="宋体" w:cs="宋体"/>
          <w:sz w:val="24"/>
          <w:szCs w:val="24"/>
        </w:rPr>
        <w:drawing>
          <wp:anchor distT="0" distB="0" distL="114300" distR="114300" simplePos="0" relativeHeight="251659264" behindDoc="0" locked="0" layoutInCell="1" allowOverlap="1">
            <wp:simplePos x="0" y="0"/>
            <wp:positionH relativeFrom="column">
              <wp:posOffset>565150</wp:posOffset>
            </wp:positionH>
            <wp:positionV relativeFrom="paragraph">
              <wp:posOffset>15240</wp:posOffset>
            </wp:positionV>
            <wp:extent cx="4116070" cy="3086735"/>
            <wp:effectExtent l="0" t="0" r="8255" b="8890"/>
            <wp:wrapNone/>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
                    <a:stretch>
                      <a:fillRect/>
                    </a:stretch>
                  </pic:blipFill>
                  <pic:spPr>
                    <a:xfrm>
                      <a:off x="0" y="0"/>
                      <a:ext cx="4116070" cy="3086735"/>
                    </a:xfrm>
                    <a:prstGeom prst="rect">
                      <a:avLst/>
                    </a:prstGeom>
                    <a:noFill/>
                    <a:ln w="9525">
                      <a:noFill/>
                    </a:ln>
                  </pic:spPr>
                </pic:pic>
              </a:graphicData>
            </a:graphic>
          </wp:anchor>
        </w:drawing>
      </w:r>
    </w:p>
    <w:p>
      <w:pPr>
        <w:ind w:firstLine="240" w:firstLineChars="100"/>
        <w:rPr>
          <w:rFonts w:hint="eastAsia"/>
          <w:sz w:val="24"/>
          <w:szCs w:val="24"/>
          <w:lang w:val="en-US" w:eastAsia="zh-CN"/>
        </w:rPr>
      </w:pPr>
    </w:p>
    <w:p>
      <w:pPr>
        <w:ind w:firstLine="240" w:firstLineChars="100"/>
        <w:rPr>
          <w:rFonts w:hint="eastAsia"/>
          <w:sz w:val="24"/>
          <w:szCs w:val="24"/>
          <w:lang w:val="en-US" w:eastAsia="zh-CN"/>
        </w:rPr>
      </w:pPr>
    </w:p>
    <w:p>
      <w:pPr>
        <w:ind w:firstLine="240" w:firstLineChars="100"/>
        <w:rPr>
          <w:rFonts w:hint="eastAsia"/>
          <w:sz w:val="24"/>
          <w:szCs w:val="24"/>
          <w:lang w:val="en-US" w:eastAsia="zh-CN"/>
        </w:rPr>
      </w:pPr>
    </w:p>
    <w:p>
      <w:pPr>
        <w:ind w:firstLine="240" w:firstLineChars="100"/>
        <w:rPr>
          <w:rFonts w:hint="eastAsia"/>
          <w:sz w:val="24"/>
          <w:szCs w:val="24"/>
          <w:lang w:val="en-US" w:eastAsia="zh-CN"/>
        </w:rPr>
      </w:pPr>
    </w:p>
    <w:p>
      <w:pPr>
        <w:ind w:firstLine="240" w:firstLineChars="100"/>
        <w:rPr>
          <w:rFonts w:hint="eastAsia"/>
          <w:sz w:val="24"/>
          <w:szCs w:val="24"/>
          <w:lang w:val="en-US" w:eastAsia="zh-CN"/>
        </w:rPr>
      </w:pPr>
    </w:p>
    <w:p>
      <w:pPr>
        <w:ind w:firstLine="240" w:firstLineChars="100"/>
        <w:rPr>
          <w:rFonts w:hint="eastAsia"/>
          <w:sz w:val="24"/>
          <w:szCs w:val="24"/>
          <w:lang w:val="en-US" w:eastAsia="zh-CN"/>
        </w:rPr>
      </w:pPr>
    </w:p>
    <w:p>
      <w:pPr>
        <w:ind w:firstLine="240" w:firstLineChars="100"/>
        <w:rPr>
          <w:rFonts w:hint="eastAsia"/>
          <w:sz w:val="24"/>
          <w:szCs w:val="24"/>
          <w:lang w:val="en-US" w:eastAsia="zh-CN"/>
        </w:rPr>
      </w:pPr>
    </w:p>
    <w:p>
      <w:pPr>
        <w:ind w:firstLine="240" w:firstLineChars="100"/>
        <w:rPr>
          <w:rFonts w:hint="eastAsia"/>
          <w:sz w:val="24"/>
          <w:szCs w:val="24"/>
          <w:lang w:val="en-US" w:eastAsia="zh-CN"/>
        </w:rPr>
      </w:pPr>
    </w:p>
    <w:p>
      <w:pPr>
        <w:ind w:firstLine="240" w:firstLineChars="100"/>
        <w:rPr>
          <w:rFonts w:hint="eastAsia"/>
          <w:sz w:val="24"/>
          <w:szCs w:val="24"/>
          <w:lang w:val="en-US" w:eastAsia="zh-CN"/>
        </w:rPr>
      </w:pPr>
    </w:p>
    <w:p>
      <w:pPr>
        <w:ind w:firstLine="240" w:firstLineChars="100"/>
        <w:rPr>
          <w:rFonts w:hint="eastAsia"/>
          <w:sz w:val="24"/>
          <w:szCs w:val="24"/>
          <w:lang w:val="en-US" w:eastAsia="zh-CN"/>
        </w:rPr>
      </w:pPr>
    </w:p>
    <w:p>
      <w:pPr>
        <w:ind w:firstLine="240" w:firstLineChars="100"/>
        <w:rPr>
          <w:rFonts w:hint="eastAsia"/>
          <w:sz w:val="24"/>
          <w:szCs w:val="24"/>
          <w:lang w:val="en-US" w:eastAsia="zh-CN"/>
        </w:rPr>
      </w:pPr>
    </w:p>
    <w:p>
      <w:pPr>
        <w:ind w:firstLine="240" w:firstLineChars="100"/>
        <w:rPr>
          <w:rFonts w:hint="eastAsia"/>
          <w:sz w:val="24"/>
          <w:szCs w:val="24"/>
          <w:lang w:val="en-US" w:eastAsia="zh-CN"/>
        </w:rPr>
      </w:pPr>
    </w:p>
    <w:p>
      <w:pPr>
        <w:ind w:firstLine="240" w:firstLineChars="100"/>
        <w:rPr>
          <w:rFonts w:hint="eastAsia"/>
          <w:sz w:val="24"/>
          <w:szCs w:val="24"/>
          <w:lang w:val="en-US" w:eastAsia="zh-CN"/>
        </w:rPr>
      </w:pPr>
    </w:p>
    <w:p>
      <w:pPr>
        <w:ind w:firstLine="240" w:firstLineChars="100"/>
        <w:rPr>
          <w:rFonts w:hint="eastAsia"/>
          <w:sz w:val="24"/>
          <w:szCs w:val="24"/>
          <w:lang w:val="en-US" w:eastAsia="zh-CN"/>
        </w:rPr>
      </w:pPr>
    </w:p>
    <w:p>
      <w:pPr>
        <w:ind w:firstLine="240" w:firstLineChars="100"/>
        <w:rPr>
          <w:rFonts w:hint="default"/>
          <w:sz w:val="24"/>
          <w:szCs w:val="24"/>
          <w:lang w:val="en-US" w:eastAsia="zh-CN"/>
        </w:rPr>
      </w:pPr>
    </w:p>
    <w:p>
      <w:pPr>
        <w:ind w:firstLine="2168" w:firstLineChars="900"/>
        <w:rPr>
          <w:rFonts w:hint="default"/>
          <w:b/>
          <w:bCs/>
          <w:sz w:val="24"/>
          <w:szCs w:val="24"/>
          <w:lang w:val="en-US" w:eastAsia="zh-CN"/>
        </w:rPr>
      </w:pPr>
      <w:r>
        <w:rPr>
          <w:rFonts w:hint="eastAsia"/>
          <w:b/>
          <w:bCs/>
          <w:sz w:val="24"/>
          <w:szCs w:val="24"/>
          <w:lang w:val="en-US" w:eastAsia="zh-CN"/>
        </w:rPr>
        <w:t>二、专家引领：让方向在点拨中明晰</w:t>
      </w:r>
    </w:p>
    <w:p>
      <w:pPr>
        <w:ind w:firstLine="480" w:firstLineChars="200"/>
        <w:rPr>
          <w:rFonts w:hint="default"/>
          <w:sz w:val="24"/>
          <w:szCs w:val="24"/>
          <w:lang w:val="en-US" w:eastAsia="zh-CN"/>
        </w:rPr>
      </w:pPr>
      <w:r>
        <w:rPr>
          <w:rFonts w:hint="eastAsia"/>
          <w:sz w:val="24"/>
          <w:szCs w:val="24"/>
          <w:lang w:val="en-US" w:eastAsia="zh-CN"/>
        </w:rPr>
        <w:t>常州市教研员朱洁如老师对两节课给予了充分的肯定，她指出《雷锋叔叔，你在哪里》这节课赵霞校长准确地把握了教材的编写意图，将课后所有的练习铺陈开来，推进学生的学习，并相机渗透了人文精神，给低段红色主题教材的教学提供了思路。《奋斗的历程》这节课，徐校长在阅读与鉴赏，表达与交流，梳理与探究等多种多样的语文实践活动当中去发展学生更好的语言品质，提升了学生的精神境界。</w:t>
      </w:r>
    </w:p>
    <w:p>
      <w:pPr>
        <w:ind w:firstLine="480" w:firstLineChars="200"/>
        <w:rPr>
          <w:rFonts w:hint="eastAsia"/>
          <w:b w:val="0"/>
          <w:bCs w:val="0"/>
          <w:sz w:val="24"/>
          <w:szCs w:val="24"/>
          <w:lang w:val="en-US" w:eastAsia="zh-CN"/>
        </w:rPr>
      </w:pPr>
      <w:r>
        <w:rPr>
          <w:rFonts w:hint="eastAsia"/>
          <w:sz w:val="24"/>
          <w:szCs w:val="24"/>
          <w:lang w:val="en-US" w:eastAsia="zh-CN"/>
        </w:rPr>
        <w:t>朱老师还从红色主题教材的特点以及如何组织教学两方面给各位老师进行了高位引领。朱老师指出，红</w:t>
      </w:r>
      <w:r>
        <w:rPr>
          <w:rFonts w:hint="eastAsia"/>
          <w:b w:val="0"/>
          <w:bCs w:val="0"/>
          <w:sz w:val="24"/>
          <w:szCs w:val="24"/>
          <w:lang w:val="en-US" w:eastAsia="zh-CN"/>
        </w:rPr>
        <w:t>色类课文在教材中的编写形式是多种多样的；从低段到高段，红色类课文涉及的范围是不断扩大的，难度是有明显提升的；红色类课文的助学系统和教材是紧密地联系在一起的。所以在教学的时候，老师们要注意双线并轨准确定位教学目标，且这一类课文必须要借助资料，来明确阅读教学的路径，同时注意在教学时要和编者所倡导的道德价值相一致。</w:t>
      </w:r>
    </w:p>
    <w:p>
      <w:pPr>
        <w:ind w:firstLine="480" w:firstLineChars="200"/>
        <w:rPr>
          <w:rFonts w:hint="default"/>
          <w:b w:val="0"/>
          <w:bCs w:val="0"/>
          <w:sz w:val="24"/>
          <w:szCs w:val="24"/>
          <w:lang w:val="en-US" w:eastAsia="zh-CN"/>
        </w:rPr>
      </w:pPr>
      <w:r>
        <w:rPr>
          <w:rFonts w:hint="eastAsia"/>
          <w:b w:val="0"/>
          <w:bCs w:val="0"/>
          <w:sz w:val="24"/>
          <w:szCs w:val="24"/>
          <w:lang w:val="en-US" w:eastAsia="zh-CN"/>
        </w:rPr>
        <w:t>朱老师的点评帮助老师们明白了红色主题教材的价值，明确了红色主题教材的特点，也明晰了此类课文的教学方向。相信老师们能从中探寻更多此类课文的教法，从而更好地帮助课堂教学。</w:t>
      </w:r>
    </w:p>
    <w:p>
      <w:pPr>
        <w:ind w:firstLine="480" w:firstLineChars="200"/>
        <w:rPr>
          <w:rFonts w:hint="default"/>
          <w:b w:val="0"/>
          <w:bCs w:val="0"/>
          <w:sz w:val="24"/>
          <w:szCs w:val="24"/>
          <w:lang w:val="en-US" w:eastAsia="zh-CN"/>
        </w:rPr>
      </w:pPr>
    </w:p>
    <w:p>
      <w:pPr>
        <w:ind w:firstLine="480" w:firstLineChars="200"/>
        <w:rPr>
          <w:rFonts w:hint="default"/>
          <w:b w:val="0"/>
          <w:bCs w:val="0"/>
          <w:sz w:val="24"/>
          <w:szCs w:val="24"/>
          <w:lang w:val="en-US" w:eastAsia="zh-CN"/>
        </w:rPr>
      </w:pPr>
      <w:r>
        <w:rPr>
          <w:rFonts w:hint="eastAsia"/>
          <w:b w:val="0"/>
          <w:bCs w:val="0"/>
          <w:sz w:val="24"/>
          <w:szCs w:val="24"/>
          <w:lang w:val="en-US" w:eastAsia="zh-CN"/>
        </w:rPr>
        <w:t>以研促教，共进成长。本次线上教研活动，为老师们红色主题教材的教学提供了方向性的引领，同时也让老师们深深地意识到教好一节红色经典类课文的重要性，要让红色经典真正走进学生的精神世界，让爱国、理想、信仰等红色基因，点亮他们生命的底色！</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NiYTdjMTFjMDk0MDZjNDliNDQ4ZGU0NmFlZmU3NjQifQ=="/>
  </w:docVars>
  <w:rsids>
    <w:rsidRoot w:val="424D1A50"/>
    <w:rsid w:val="0F2A1257"/>
    <w:rsid w:val="1644527D"/>
    <w:rsid w:val="196C12EB"/>
    <w:rsid w:val="1C8D553A"/>
    <w:rsid w:val="1F0B797E"/>
    <w:rsid w:val="1F8C2E85"/>
    <w:rsid w:val="1FCF504C"/>
    <w:rsid w:val="29115E06"/>
    <w:rsid w:val="2E9526B5"/>
    <w:rsid w:val="321E3342"/>
    <w:rsid w:val="35370092"/>
    <w:rsid w:val="36682646"/>
    <w:rsid w:val="367E0B94"/>
    <w:rsid w:val="38B91A8F"/>
    <w:rsid w:val="3AFF25A8"/>
    <w:rsid w:val="40BC773D"/>
    <w:rsid w:val="41A10F78"/>
    <w:rsid w:val="424D1A50"/>
    <w:rsid w:val="4E752CC5"/>
    <w:rsid w:val="524B5247"/>
    <w:rsid w:val="54D73AF9"/>
    <w:rsid w:val="5EA71C9F"/>
    <w:rsid w:val="685520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1973</Words>
  <Characters>1973</Characters>
  <Lines>0</Lines>
  <Paragraphs>0</Paragraphs>
  <TotalTime>5</TotalTime>
  <ScaleCrop>false</ScaleCrop>
  <LinksUpToDate>false</LinksUpToDate>
  <CharactersWithSpaces>1981</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2022-05-26T12:00:00Z</dcterms:created>
  <dc:creator>妍</dc:creator>
  <cp:lastModifiedBy>杜清</cp:lastModifiedBy>
  <dcterms:modified xsi:type="dcterms:W3CDTF">2022-07-04T01:47:16Z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773237D55DB64405AE11CA76CE1037FD</vt:lpwstr>
  </property>
</Properties>
</file>