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7月理论学习（王暑雅）        </w:t>
      </w:r>
      <w:r>
        <w:rPr>
          <w:rFonts w:hint="eastAsia" w:ascii="黑体" w:hAnsi="黑体" w:eastAsia="黑体" w:cs="黑体"/>
          <w:b w:val="0"/>
          <w:bCs w:val="0"/>
          <w:sz w:val="22"/>
          <w:szCs w:val="28"/>
          <w:lang w:val="en-US" w:eastAsia="zh-CN"/>
        </w:rPr>
        <w:t>2022.7</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right"/>
              <w:rPr>
                <w:rFonts w:hint="default"/>
                <w:vertAlign w:val="baseline"/>
                <w:lang w:val="en-US"/>
              </w:rPr>
            </w:pPr>
            <w:r>
              <w:rPr>
                <w:rFonts w:hint="eastAsia" w:ascii="宋体" w:hAnsi="宋体" w:eastAsia="宋体" w:cs="宋体"/>
                <w:b/>
                <w:bCs/>
                <w:sz w:val="24"/>
                <w:szCs w:val="32"/>
                <w:lang w:val="en-US" w:eastAsia="zh-CN"/>
              </w:rPr>
              <w:t>《读书百遍，其义自见———例谈小学数学阅读能力的培养》   作者：林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4073525" cy="5166360"/>
                  <wp:effectExtent l="0" t="0" r="0"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clrChange>
                              <a:clrFrom>
                                <a:srgbClr val="F9F9F9">
                                  <a:alpha val="100000"/>
                                </a:srgbClr>
                              </a:clrFrom>
                              <a:clrTo>
                                <a:srgbClr val="F9F9F9">
                                  <a:alpha val="100000"/>
                                  <a:alpha val="0"/>
                                </a:srgbClr>
                              </a:clrTo>
                            </a:clrChange>
                          </a:blip>
                          <a:stretch>
                            <a:fillRect/>
                          </a:stretch>
                        </pic:blipFill>
                        <pic:spPr>
                          <a:xfrm>
                            <a:off x="0" y="0"/>
                            <a:ext cx="4073525" cy="5166360"/>
                          </a:xfrm>
                          <a:prstGeom prst="rect">
                            <a:avLst/>
                          </a:prstGeom>
                        </pic:spPr>
                      </pic:pic>
                    </a:graphicData>
                  </a:graphic>
                </wp:inline>
              </w:drawing>
            </w:r>
            <w:r>
              <w:rPr>
                <w:rFonts w:hint="eastAsia" w:eastAsiaTheme="minorEastAsia"/>
                <w:vertAlign w:val="baseline"/>
                <w:lang w:eastAsia="zh-CN"/>
              </w:rPr>
              <w:drawing>
                <wp:inline distT="0" distB="0" distL="114300" distR="114300">
                  <wp:extent cx="4071620" cy="6466840"/>
                  <wp:effectExtent l="0" t="0" r="0"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clrChange>
                              <a:clrFrom>
                                <a:srgbClr val="F9F9F9">
                                  <a:alpha val="100000"/>
                                </a:srgbClr>
                              </a:clrFrom>
                              <a:clrTo>
                                <a:srgbClr val="F9F9F9">
                                  <a:alpha val="100000"/>
                                  <a:alpha val="0"/>
                                </a:srgbClr>
                              </a:clrTo>
                            </a:clrChange>
                          </a:blip>
                          <a:stretch>
                            <a:fillRect/>
                          </a:stretch>
                        </pic:blipFill>
                        <pic:spPr>
                          <a:xfrm>
                            <a:off x="0" y="0"/>
                            <a:ext cx="4071620" cy="6466840"/>
                          </a:xfrm>
                          <a:prstGeom prst="rect">
                            <a:avLst/>
                          </a:prstGeom>
                        </pic:spPr>
                      </pic:pic>
                    </a:graphicData>
                  </a:graphic>
                </wp:inline>
              </w:drawing>
            </w:r>
            <w:r>
              <w:rPr>
                <w:rFonts w:hint="eastAsia" w:eastAsiaTheme="minorEastAsia"/>
                <w:vertAlign w:val="baseline"/>
                <w:lang w:eastAsia="zh-CN"/>
              </w:rPr>
              <w:drawing>
                <wp:inline distT="0" distB="0" distL="114300" distR="114300">
                  <wp:extent cx="4067175" cy="6639560"/>
                  <wp:effectExtent l="0" t="0" r="0" b="0"/>
                  <wp:docPr id="3" name="图片 3" descr="QQ截图2022111512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21115123053"/>
                          <pic:cNvPicPr>
                            <a:picLocks noChangeAspect="1"/>
                          </pic:cNvPicPr>
                        </pic:nvPicPr>
                        <pic:blipFill>
                          <a:blip r:embed="rId6">
                            <a:clrChange>
                              <a:clrFrom>
                                <a:srgbClr val="F9F9F9">
                                  <a:alpha val="100000"/>
                                </a:srgbClr>
                              </a:clrFrom>
                              <a:clrTo>
                                <a:srgbClr val="F9F9F9">
                                  <a:alpha val="100000"/>
                                  <a:alpha val="0"/>
                                </a:srgbClr>
                              </a:clrTo>
                            </a:clrChange>
                          </a:blip>
                          <a:stretch>
                            <a:fillRect/>
                          </a:stretch>
                        </pic:blipFill>
                        <pic:spPr>
                          <a:xfrm>
                            <a:off x="0" y="0"/>
                            <a:ext cx="4067175" cy="66395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2" w:firstLineChars="200"/>
              <w:rPr>
                <w:rFonts w:hint="eastAsia" w:eastAsiaTheme="minorEastAsia"/>
                <w:vertAlign w:val="baseline"/>
                <w:lang w:eastAsia="zh-CN"/>
              </w:rPr>
            </w:pPr>
            <w:r>
              <w:rPr>
                <w:rFonts w:hint="eastAsia"/>
                <w:b/>
                <w:bCs/>
                <w:vertAlign w:val="baseline"/>
                <w:lang w:val="en-US" w:eastAsia="zh-CN"/>
              </w:rPr>
              <w:t>一、</w:t>
            </w:r>
            <w:r>
              <w:rPr>
                <w:rFonts w:hint="eastAsia" w:eastAsiaTheme="minorEastAsia"/>
                <w:b/>
                <w:bCs/>
                <w:vertAlign w:val="baseline"/>
                <w:lang w:eastAsia="zh-CN"/>
              </w:rPr>
              <w:t>激发学生进行数学阅读的兴趣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eastAsia" w:eastAsiaTheme="minorEastAsia"/>
                <w:vertAlign w:val="baseline"/>
                <w:lang w:eastAsia="zh-CN"/>
              </w:rPr>
            </w:pPr>
            <w:r>
              <w:rPr>
                <w:rFonts w:hint="eastAsia" w:eastAsiaTheme="minorEastAsia"/>
                <w:vertAlign w:val="baseline"/>
                <w:lang w:eastAsia="zh-CN"/>
              </w:rPr>
              <w:t>　　兴趣是最好的老师，学生有了浓厚的兴趣，才会产生强烈的学习愿望。搞好阅读教学，重在激发学生学习的兴趣和求知欲，充分调动学生学习的主动性、积极性。学起于“思”，思源于“疑”，“疑”是思维的开始，是创造的基础。激疑，是进行阅读教学的重要策略，是阅读教学的中心任务，教会学生会思考，将使学生一生受益。教学过程中，教师要善于把握教材，从学生的认知结构入手，引起学生好奇或怀疑的问题，成功地创设问题情景，激发学生有效的认知冲突，让学生对将要学习的内容产生兴趣，主动质疑，进而想方设法去分析疑难，解决疑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eastAsia" w:eastAsiaTheme="minorEastAsia"/>
                <w:b/>
                <w:bCs/>
                <w:vertAlign w:val="baseline"/>
                <w:lang w:eastAsia="zh-CN"/>
              </w:rPr>
            </w:pPr>
            <w:r>
              <w:rPr>
                <w:rFonts w:hint="eastAsia" w:eastAsiaTheme="minorEastAsia"/>
                <w:b/>
                <w:bCs/>
                <w:vertAlign w:val="baseline"/>
                <w:lang w:eastAsia="zh-CN"/>
              </w:rPr>
              <w:t>　　</w:t>
            </w:r>
            <w:r>
              <w:rPr>
                <w:rFonts w:hint="eastAsia"/>
                <w:b/>
                <w:bCs/>
                <w:vertAlign w:val="baseline"/>
                <w:lang w:val="en-US" w:eastAsia="zh-CN"/>
              </w:rPr>
              <w:t>二、</w:t>
            </w:r>
            <w:r>
              <w:rPr>
                <w:rFonts w:hint="eastAsia" w:eastAsiaTheme="minorEastAsia"/>
                <w:b/>
                <w:bCs/>
                <w:vertAlign w:val="baseline"/>
                <w:lang w:eastAsia="zh-CN"/>
              </w:rPr>
              <w:t>教给学生初读、细读、精读的阅读方法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rPr>
                <w:rFonts w:hint="eastAsia" w:eastAsiaTheme="minorEastAsia"/>
                <w:vertAlign w:val="baseline"/>
                <w:lang w:eastAsia="zh-CN"/>
              </w:rPr>
            </w:pPr>
            <w:r>
              <w:rPr>
                <w:rFonts w:hint="eastAsia" w:eastAsiaTheme="minorEastAsia"/>
                <w:vertAlign w:val="baseline"/>
                <w:lang w:eastAsia="zh-CN"/>
              </w:rPr>
              <w:t>初读时先初步了解要学什么知识；细读时讨论问题，理解知识；精读时让学生质疑问难。古人说：“学贵知疑，小疑则小进，大疑则大进。”主动质疑问难是主动学习的体现，因此在“阅读”中鼓励学生大胆质疑问难，主动探索，学生能解决的问题让学生自己解决。学生独立解决不了的问题分组讨论，共同解决。有的问题让学生课后查找资料解决，学生就形成主动学习的氛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rPr>
                <w:rFonts w:hint="eastAsia" w:eastAsiaTheme="minorEastAsia"/>
                <w:vertAlign w:val="baseline"/>
                <w:lang w:eastAsia="zh-CN"/>
              </w:rPr>
            </w:pPr>
            <w:r>
              <w:rPr>
                <w:rFonts w:hint="eastAsia"/>
                <w:b/>
                <w:bCs/>
                <w:vertAlign w:val="baseline"/>
                <w:lang w:val="en-US" w:eastAsia="zh-CN"/>
              </w:rPr>
              <w:t>三、</w:t>
            </w:r>
            <w:r>
              <w:rPr>
                <w:rFonts w:hint="eastAsia" w:eastAsiaTheme="minorEastAsia"/>
                <w:b/>
                <w:bCs/>
                <w:vertAlign w:val="baseline"/>
                <w:lang w:eastAsia="zh-CN"/>
              </w:rPr>
              <w:t>数学拓展阅读让阅读深入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eastAsia" w:eastAsiaTheme="minorEastAsia"/>
                <w:vertAlign w:val="baseline"/>
                <w:lang w:eastAsia="zh-CN"/>
              </w:rPr>
            </w:pPr>
            <w:r>
              <w:rPr>
                <w:rFonts w:hint="eastAsia" w:eastAsiaTheme="minorEastAsia"/>
                <w:vertAlign w:val="baseline"/>
                <w:lang w:eastAsia="zh-CN"/>
              </w:rPr>
              <w:t>　　数学拓展阅读不仅关注学生对数学知识、技能、思想方法的掌握，关注学生数学能力的发展，更有助于学生理解数学的社会价值，领悟数学文化的内涵。数学拓展阅读是以建构教育性、创造性、实践性、操作性的学生主体活动为主要形式，以实现学生多方面综合发展为核心。我们数学课外阅读也正是通过阅读让学生带着数学的眼光去观察世界，因此可以开发一些数学阅读拓展</w:t>
            </w:r>
            <w:r>
              <w:rPr>
                <w:rFonts w:hint="eastAsia"/>
                <w:vertAlign w:val="baseline"/>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25DE4717"/>
    <w:rsid w:val="2FEB7BDE"/>
    <w:rsid w:val="745818F0"/>
    <w:rsid w:val="78D031DF"/>
    <w:rsid w:val="7B1F5459"/>
    <w:rsid w:val="7D092B63"/>
    <w:rsid w:val="7D6F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689</Words>
  <Characters>694</Characters>
  <Lines>0</Lines>
  <Paragraphs>0</Paragraphs>
  <TotalTime>6</TotalTime>
  <ScaleCrop>false</ScaleCrop>
  <LinksUpToDate>false</LinksUpToDate>
  <CharactersWithSpaces>726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肉多多wsy</cp:lastModifiedBy>
  <dcterms:modified xsi:type="dcterms:W3CDTF">2022-11-15T04:52:50Z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8A85B1803DDF4179BC1FC137E7CB4AE4</vt:lpwstr>
  </property>
</Properties>
</file>