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宋体" w:cs="Times New Roman"/>
          <w:b w:val="0"/>
          <w:bCs/>
          <w:kern w:val="2"/>
          <w:sz w:val="28"/>
          <w:szCs w:val="28"/>
          <w:lang w:val="en-US" w:eastAsia="zh-CN" w:bidi="ar"/>
        </w:rPr>
      </w:pPr>
      <w:r>
        <w:rPr>
          <w:rFonts w:hint="eastAsia" w:ascii="黑体" w:hAnsi="黑体" w:eastAsia="黑体" w:cs="黑体"/>
          <w:b/>
          <w:bCs w:val="0"/>
          <w:kern w:val="2"/>
          <w:sz w:val="32"/>
          <w:szCs w:val="32"/>
          <w:lang w:val="en-US" w:eastAsia="zh-CN" w:bidi="ar"/>
        </w:rPr>
        <w:t>“对话”理念指导下的阅读教学研究</w:t>
      </w:r>
      <w:r>
        <w:rPr>
          <w:rFonts w:hint="eastAsia" w:ascii="Times New Roman" w:hAnsi="Times New Roman" w:eastAsia="宋体" w:cs="Times New Roman"/>
          <w:b w:val="0"/>
          <w:bCs/>
          <w:kern w:val="2"/>
          <w:sz w:val="28"/>
          <w:szCs w:val="28"/>
          <w:lang w:val="en-US" w:eastAsia="zh-CN" w:bidi="ar"/>
        </w:rPr>
        <w:t xml:space="preserve"> </w:t>
      </w:r>
    </w:p>
    <w:p>
      <w:pPr>
        <w:pStyle w:val="5"/>
        <w:spacing w:before="0" w:beforeAutospacing="0" w:after="0" w:afterAutospacing="0" w:line="360" w:lineRule="atLeast"/>
        <w:ind w:firstLine="480"/>
        <w:jc w:val="center"/>
        <w:rPr>
          <w:rFonts w:hint="eastAsia" w:ascii="Times New Roman" w:hAnsi="Times New Roman" w:eastAsia="宋体" w:cs="Times New Roman"/>
          <w:b w:val="0"/>
          <w:bCs/>
          <w:kern w:val="2"/>
          <w:sz w:val="28"/>
          <w:szCs w:val="28"/>
          <w:lang w:val="en-US" w:eastAsia="zh-CN" w:bidi="ar"/>
        </w:rPr>
      </w:pPr>
      <w:r>
        <w:rPr>
          <w:rFonts w:hint="eastAsia"/>
          <w:b/>
          <w:color w:val="000000"/>
        </w:rPr>
        <w:t>常州市新北区国英小学  于慧  213022</w:t>
      </w:r>
    </w:p>
    <w:p>
      <w:pPr>
        <w:spacing w:line="360" w:lineRule="auto"/>
        <w:ind w:firstLine="480"/>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bCs/>
          <w:kern w:val="2"/>
          <w:sz w:val="24"/>
          <w:szCs w:val="24"/>
          <w:lang w:val="en-US" w:eastAsia="zh-CN" w:bidi="ar"/>
        </w:rPr>
        <w:t>近几年，随着新课改的推进，培养学生的口语交际能力越来越受到语文教育界的关注。口语交际以交际为目的，是交际双方或多方在进行信息的交流与传递，具有交互性、即时性、动态性等特征。但由于多年“重文轻语”的教学特征，口语交际仍是语文课堂的附属品。叶圣陶先生曾在《说话训练》一书中指出：</w:t>
      </w:r>
      <w:r>
        <w:rPr>
          <w:rFonts w:hint="eastAsia" w:asciiTheme="minorEastAsia" w:hAnsiTheme="minorEastAsia" w:eastAsiaTheme="minorEastAsia" w:cstheme="minorEastAsia"/>
          <w:b w:val="0"/>
          <w:i w:val="0"/>
          <w:caps w:val="0"/>
          <w:color w:val="000000"/>
          <w:spacing w:val="0"/>
          <w:sz w:val="24"/>
          <w:szCs w:val="24"/>
        </w:rPr>
        <w:t>“儿童不经过特意的训练，但因实际的需要，话是仍旧要说的”，“可是没有人在旁边给与暗示，加意指导，所以零碎地说了，朴陋地说了，不完整地说了，也就算数</w:t>
      </w:r>
      <w:r>
        <w:rPr>
          <w:rFonts w:hint="eastAsia" w:asciiTheme="minorEastAsia" w:hAnsiTheme="minorEastAsia" w:eastAsiaTheme="minorEastAsia" w:cstheme="minorEastAsia"/>
          <w:b w:val="0"/>
          <w:i w:val="0"/>
          <w:caps w:val="0"/>
          <w:color w:val="000000"/>
          <w:spacing w:val="0"/>
          <w:sz w:val="24"/>
          <w:szCs w:val="24"/>
          <w:lang w:val="en-US" w:eastAsia="zh-CN"/>
        </w:rPr>
        <w:t>......</w:t>
      </w:r>
      <w:r>
        <w:rPr>
          <w:rFonts w:hint="eastAsia" w:asciiTheme="minorEastAsia" w:hAnsiTheme="minorEastAsia" w:eastAsiaTheme="minorEastAsia" w:cstheme="minorEastAsia"/>
          <w:b w:val="0"/>
          <w:i w:val="0"/>
          <w:caps w:val="0"/>
          <w:color w:val="000000"/>
          <w:spacing w:val="0"/>
          <w:sz w:val="24"/>
          <w:szCs w:val="24"/>
        </w:rPr>
        <w:t>像这样自然地练下去，往往成为永久只会零碎地说，朴陋地说，不完整地说，而且思想情感也跟着零碎、朴陋、不完整起来”，因此，对于说话这件事决不能只让儿童“随便去摸索”，而应该“由学校里特意训练”</w:t>
      </w:r>
      <w:r>
        <w:rPr>
          <w:rFonts w:hint="eastAsia" w:asciiTheme="minorEastAsia" w:hAnsiTheme="minorEastAsia" w:eastAsiaTheme="minorEastAsia" w:cstheme="minorEastAsia"/>
          <w:b w:val="0"/>
          <w:i w:val="0"/>
          <w:caps w:val="0"/>
          <w:color w:val="000000"/>
          <w:spacing w:val="0"/>
          <w:sz w:val="24"/>
          <w:szCs w:val="24"/>
          <w:lang w:eastAsia="zh-CN"/>
        </w:rPr>
        <w:t>。</w:t>
      </w:r>
      <w:r>
        <w:rPr>
          <w:rFonts w:hint="eastAsia" w:asciiTheme="minorEastAsia" w:hAnsiTheme="minorEastAsia" w:eastAsiaTheme="minorEastAsia" w:cstheme="minorEastAsia"/>
          <w:b w:val="0"/>
          <w:i w:val="0"/>
          <w:caps w:val="0"/>
          <w:color w:val="000000"/>
          <w:spacing w:val="0"/>
          <w:sz w:val="24"/>
          <w:szCs w:val="24"/>
          <w:lang w:val="en-US" w:eastAsia="zh-CN"/>
        </w:rPr>
        <w:t>从新课标在阅读教学目标的设立中不难发现，将口语交际渗透在阅读教学中是行之有效的方式。</w:t>
      </w:r>
    </w:p>
    <w:p>
      <w:pPr>
        <w:spacing w:line="360" w:lineRule="auto"/>
        <w:ind w:firstLine="480"/>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 xml:space="preserve"> 对于多数一线老师来说，将口语交际融入阅读教学并不陌生。如朗读、背诵课文，复述故事，课中问答等等，但这些常态化的语言训练模式让学生处于机械被动接受的状态，停留在无意识的层面上，侧重于语感的培养和单向的口语表达，当学生面对真实文本时依然无法理解作者的真实意图，实现“生--本对话”。无疑违背了口语交际“互动性”的特征。一年级的孩子刚踏入小学校门如同一张白纸，期待着教师“传道、受业、解惑”，给孩子们画笔和灵感画出未来的蓝图。因此，将“无声”与“有声”相互融合的“特殊”交流方式较为适宜。</w:t>
      </w:r>
    </w:p>
    <w:p>
      <w:pPr>
        <w:numPr>
          <w:ilvl w:val="0"/>
          <w:numId w:val="1"/>
        </w:numPr>
        <w:spacing w:line="360" w:lineRule="auto"/>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“学生--图画”对话</w:t>
      </w:r>
    </w:p>
    <w:p>
      <w:pPr>
        <w:numPr>
          <w:ilvl w:val="0"/>
          <w:numId w:val="0"/>
        </w:numPr>
        <w:spacing w:line="360" w:lineRule="auto"/>
        <w:ind w:firstLine="560"/>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对于低年段学生来说，绘本是接触文字、构建精神、培养多元儿童的首选读物。它用图画讲故事的方式符合儿童的认知规律，让孩子在阅读中享受审美的情趣、阅读的快乐。</w:t>
      </w:r>
    </w:p>
    <w:p>
      <w:pPr>
        <w:numPr>
          <w:ilvl w:val="0"/>
          <w:numId w:val="0"/>
        </w:numPr>
        <w:spacing w:line="360" w:lineRule="auto"/>
        <w:ind w:firstLine="560"/>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以英国图画书作家大卫·麦基塑造的“大象艾玛”系列绘本为例，当我带领孩子们阅读第一本《花格子大象艾玛》时，孩子们就对封面上的这只五颜六色的大象产生了极大的兴趣。翻开第一页，书上画了很多大象，有的大有的小，有的胖有的瘦，与我们平日里在动物园看到的大象相差无几。往后翻一页，顿时响起一片惊讶声，一只花花绿绿的、大到占满了一整页纸的主人公花格子“大象艾玛”矗立眼前。这时，孩子们便会满脑子疑惑：花格子大象是一只怎样的大象？为什么他和别的大象不一样？为什么它他不在象群里？会不会因为他和别人不一样而受到欺负？仅仅两幅图，便让一连串的问题从一颗颗小脑袋中蹦出来，他们的好奇心、观察力，甚至可能是感同身受的同理心都是阅读的强大驱动力。</w:t>
      </w:r>
    </w:p>
    <w:p>
      <w:pPr>
        <w:numPr>
          <w:ilvl w:val="0"/>
          <w:numId w:val="0"/>
        </w:numPr>
        <w:spacing w:line="360" w:lineRule="auto"/>
        <w:ind w:firstLine="560"/>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在与学生阅读</w:t>
      </w:r>
      <w:r>
        <w:rPr>
          <w:rFonts w:hint="eastAsia" w:asciiTheme="minorEastAsia" w:hAnsiTheme="minorEastAsia" w:eastAsiaTheme="minorEastAsia" w:cstheme="minorEastAsia"/>
          <w:sz w:val="24"/>
          <w:szCs w:val="24"/>
        </w:rPr>
        <w:t>日本著名绘本作家</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"http://baike.so.com/doc/6420622-6634294.html" \t "http://baike.so.com/doc/_blank"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中江嘉男</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和上野纪子</w:t>
      </w:r>
      <w:r>
        <w:rPr>
          <w:rFonts w:hint="eastAsia" w:asciiTheme="minorEastAsia" w:hAnsiTheme="minorEastAsia" w:eastAsiaTheme="minorEastAsia" w:cstheme="minorEastAsia"/>
          <w:sz w:val="24"/>
          <w:szCs w:val="24"/>
          <w:lang w:eastAsia="zh-CN"/>
        </w:rPr>
        <w:t>合著的经典</w:t>
      </w:r>
      <w:r>
        <w:rPr>
          <w:rFonts w:hint="eastAsia" w:asciiTheme="minorEastAsia" w:hAnsiTheme="minorEastAsia" w:eastAsiaTheme="minorEastAsia" w:cstheme="minorEastAsia"/>
          <w:b w:val="0"/>
          <w:i w:val="0"/>
          <w:caps w:val="0"/>
          <w:color w:val="000000"/>
          <w:spacing w:val="0"/>
          <w:sz w:val="24"/>
          <w:szCs w:val="24"/>
          <w:lang w:val="en-US" w:eastAsia="zh-CN"/>
        </w:rPr>
        <w:t>绘本“可爱的鼠小弟”系列时，我与美术老师合作，在美术老师专业指导下画出每一个故事后心目中的“鼠小弟”，或重现故事画面，或为故事续编，在阅读课上展示并解说。孩子们的每一幅作品和作品背后的想法都得到了展现和赞许，欣喜不已。同时，我还将作品上传至班级群，让家长们也能感受到孩子们纯真奇妙的想象力，给予孩子更大的信心。</w:t>
      </w:r>
    </w:p>
    <w:p>
      <w:pPr>
        <w:numPr>
          <w:ilvl w:val="0"/>
          <w:numId w:val="0"/>
        </w:numPr>
        <w:spacing w:line="360" w:lineRule="auto"/>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二、“学生--文本”对话</w:t>
      </w:r>
    </w:p>
    <w:p>
      <w:pPr>
        <w:spacing w:line="360" w:lineRule="auto"/>
        <w:ind w:firstLine="480"/>
        <w:jc w:val="left"/>
        <w:rPr>
          <w:rFonts w:hint="eastAsia" w:asciiTheme="minorEastAsia" w:hAnsiTheme="minorEastAsia" w:eastAsiaTheme="minorEastAsia" w:cstheme="minorEastAsia"/>
          <w:b w:val="0"/>
          <w:i w:val="0"/>
          <w:caps w:val="0"/>
          <w:color w:val="auto"/>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随着拼音的学习与不断巩固，一年级下学期的孩子们开始接触越来越多的汉字。在上学期以图为主文为辅的绘本阅读的基础下，我选择了较多文字并贴近学生生活的绘本故事，如《苹果树（爱心树）》、《妈妈和爸爸不在一起了》、《活了一百万次的猫》等等。以《苹果树》为例，故事讲述了不断索取的小男孩和不惜牺牲自我来爱男孩的苹果树之间发生的事，</w:t>
      </w:r>
      <w:r>
        <w:rPr>
          <w:rFonts w:hint="eastAsia" w:asciiTheme="minorEastAsia" w:hAnsiTheme="minorEastAsia" w:eastAsiaTheme="minorEastAsia" w:cstheme="minorEastAsia"/>
          <w:b w:val="0"/>
          <w:i w:val="0"/>
          <w:caps w:val="0"/>
          <w:color w:val="auto"/>
          <w:spacing w:val="0"/>
          <w:sz w:val="24"/>
          <w:szCs w:val="24"/>
          <w:shd w:val="clear" w:fill="FFFFFF"/>
        </w:rPr>
        <w:t>故事中的男孩就是我们的孩子，大树就是他的母亲。一则看似简单的绘本故事，却折射出人世间最优美的情感——母（父）爱。</w:t>
      </w: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整个故事非常完整，即使脱离图画，孩子们也会被故事所透视出来的情感所吸引，所以我选择了配图讲述的方式，当孩子们听到男孩摘下树上的苹果去卖换钱、砍下树枝造房子取暖、砍下树干造船远航，一次次无情的索取，而大树却依然感到“快乐”时，泪水已经止不住的在眼眶里打转，甚至有小女孩早已泣不成声。虽然他们只是孩子，虽然这只是一个故事，但故事里的文字却让孩子们切身感受到父母的无私与伟大，在无所畏惧勇于表达的年纪里对父母说“我爱您”。即使一个小小的故事，也能让孩子们领略文字的感染力。</w:t>
      </w:r>
    </w:p>
    <w:p>
      <w:pPr>
        <w:numPr>
          <w:ilvl w:val="0"/>
          <w:numId w:val="2"/>
        </w:numPr>
        <w:spacing w:line="360" w:lineRule="auto"/>
        <w:jc w:val="left"/>
        <w:rPr>
          <w:rFonts w:hint="eastAsia" w:asciiTheme="minorEastAsia" w:hAnsiTheme="minorEastAsia" w:eastAsiaTheme="minorEastAsia" w:cstheme="minorEastAsia"/>
          <w:b w:val="0"/>
          <w:i w:val="0"/>
          <w:caps w:val="0"/>
          <w:color w:val="000000"/>
          <w:spacing w:val="0"/>
          <w:sz w:val="24"/>
          <w:szCs w:val="24"/>
          <w:lang w:val="en-US" w:eastAsia="zh-CN"/>
        </w:rPr>
      </w:pPr>
      <w:r>
        <w:rPr>
          <w:rFonts w:hint="eastAsia" w:asciiTheme="minorEastAsia" w:hAnsiTheme="minorEastAsia" w:eastAsiaTheme="minorEastAsia" w:cstheme="minorEastAsia"/>
          <w:b w:val="0"/>
          <w:i w:val="0"/>
          <w:caps w:val="0"/>
          <w:color w:val="000000"/>
          <w:spacing w:val="0"/>
          <w:sz w:val="24"/>
          <w:szCs w:val="24"/>
          <w:lang w:val="en-US" w:eastAsia="zh-CN"/>
        </w:rPr>
        <w:t>“学生--学生”对话</w:t>
      </w:r>
      <w:bookmarkStart w:id="0" w:name="_GoBack"/>
      <w:bookmarkEnd w:id="0"/>
    </w:p>
    <w:p>
      <w:pPr>
        <w:numPr>
          <w:ilvl w:val="0"/>
          <w:numId w:val="0"/>
        </w:numPr>
        <w:spacing w:line="360" w:lineRule="auto"/>
        <w:ind w:firstLine="420"/>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《学记》中曾提出：“独学而无友，孤陋而寡闻。”我国在上世纪90年代初就开始了“合作学习”教学模式的探索。</w:t>
      </w:r>
      <w:r>
        <w:rPr>
          <w:rFonts w:hint="eastAsia" w:asciiTheme="minorEastAsia" w:hAnsiTheme="minorEastAsia" w:eastAsiaTheme="minorEastAsia" w:cstheme="minorEastAsia"/>
          <w:b w:val="0"/>
          <w:i w:val="0"/>
          <w:caps w:val="0"/>
          <w:color w:val="auto"/>
          <w:spacing w:val="0"/>
          <w:sz w:val="24"/>
          <w:szCs w:val="24"/>
          <w:shd w:val="clear" w:fill="FFFFFF"/>
        </w:rPr>
        <w:t>合作学习是一种结构化的、系统的学习策略，</w:t>
      </w: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异质小组为基本形式</w:t>
      </w:r>
      <w:r>
        <w:rPr>
          <w:rFonts w:hint="eastAsia" w:asciiTheme="minorEastAsia" w:hAnsiTheme="minorEastAsia" w:eastAsiaTheme="minorEastAsia" w:cstheme="minorEastAsia"/>
          <w:b w:val="0"/>
          <w:i w:val="0"/>
          <w:caps w:val="0"/>
          <w:color w:val="auto"/>
          <w:spacing w:val="0"/>
          <w:sz w:val="24"/>
          <w:szCs w:val="24"/>
          <w:shd w:val="clear" w:fill="FFFFFF"/>
        </w:rPr>
        <w:t>，以合作和互助的</w:t>
      </w: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思维贯穿</w:t>
      </w:r>
      <w:r>
        <w:rPr>
          <w:rFonts w:hint="eastAsia" w:asciiTheme="minorEastAsia" w:hAnsiTheme="minorEastAsia" w:eastAsiaTheme="minorEastAsia" w:cstheme="minorEastAsia"/>
          <w:b w:val="0"/>
          <w:i w:val="0"/>
          <w:caps w:val="0"/>
          <w:color w:val="auto"/>
          <w:spacing w:val="0"/>
          <w:sz w:val="24"/>
          <w:szCs w:val="24"/>
          <w:shd w:val="clear" w:fill="FFFFFF"/>
        </w:rPr>
        <w:t>学习活动，共同完成小组学习目标。</w:t>
      </w:r>
    </w:p>
    <w:p>
      <w:pPr>
        <w:numPr>
          <w:ilvl w:val="0"/>
          <w:numId w:val="0"/>
        </w:numPr>
        <w:spacing w:line="360" w:lineRule="auto"/>
        <w:ind w:firstLine="420"/>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 xml:space="preserve"> 由于低年级学生以无意识学习为主，所以在小组合作讨论的过程中容易缺乏方向性或者偏离主题，这就需要老师在布置任务时考虑到问题的难易程度，在讨论过程中及时调整方向，讨论结束时及时点评和总结。</w:t>
      </w:r>
    </w:p>
    <w:p>
      <w:pPr>
        <w:numPr>
          <w:ilvl w:val="0"/>
          <w:numId w:val="0"/>
        </w:numPr>
        <w:spacing w:line="360" w:lineRule="auto"/>
        <w:ind w:firstLine="420"/>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 xml:space="preserve"> 共读完“可爱的鼠小弟”系列绘本后，我问学生：鼠小弟给你留下了怎样的印象？哪个故事印象最深刻？四人小组讨论选一个故事汇报，可以相互补充。鼠小弟的“可爱、善良、机智、知错就改、友善”，每一个特点都让孩子们如数家珍；“打破杯子的鼠小弟”、“鼠小弟荡秋千”、“鼠小弟的礼物”......一个个小故事俨然又浮现在眼前。看着孩子们意犹未尽的样子，于是我又推荐了儿童文学家王一梅著作的《鼹鼠的月亮河》，去认识一只“特立独行”的小鼹鼠米加的故事。</w:t>
      </w:r>
    </w:p>
    <w:p>
      <w:pPr>
        <w:numPr>
          <w:ilvl w:val="0"/>
          <w:numId w:val="2"/>
        </w:numPr>
        <w:spacing w:line="360" w:lineRule="auto"/>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“学生--父母”对话</w:t>
      </w:r>
    </w:p>
    <w:p>
      <w:pPr>
        <w:numPr>
          <w:ilvl w:val="0"/>
          <w:numId w:val="0"/>
        </w:numPr>
        <w:spacing w:line="360" w:lineRule="auto"/>
        <w:ind w:firstLine="560"/>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家长是孩子成长过程中最亲近的人，也是孩子的教育者。因此，在绘本阅读教学过程中，父母的参与也是必不可少的。在我与学生共读书本时，要求学生放学后将课堂上的故事分享给自己的家人。但由于班里有部分外来务工子弟，其父母工作繁忙，所以在活动初期并不能每天聆听孩子的分享并及时反馈。对于这类较为特殊的孩子，我会在课堂上给予更多表现机会，并记录分享给家长，久而久之，家长也很乐于花时间听故事并与孩子交流故事人物和内容。一次课堂上，我和孩子们一起阅读了绘本故事：《艾玛与蝴蝶》，第二天很多家长向我反馈：孩子一回到家，就神神秘秘的问我：“妈妈（爸爸），你相信一只小小的蝴蝶能救庞大的大象吗？你肯定不相信，我一开始也不相信，但没想到是真的。我告诉你吧......”然后，孩子就开始兴致勃勃的讲述。有的孩子还不时考考爸爸妈妈，害怕他们没有仔细听。家长们在向我述说时，满脸的满足和骄傲油然而生。</w:t>
      </w:r>
    </w:p>
    <w:p>
      <w:pPr>
        <w:numPr>
          <w:ilvl w:val="0"/>
          <w:numId w:val="0"/>
        </w:numPr>
        <w:spacing w:line="360" w:lineRule="auto"/>
        <w:ind w:firstLine="560"/>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但课堂时间毕竟有限，在多数家长支持孩子每天阅读的基础下，我推荐家长使用可以拍摄共享的视频软件，家长之间互加好友。这样，父母可以在这个小平台上时刻记录分享孩子的“阅读旅程”，其他家长也可以通过点赞评论的方式鼓励孩子每一点的小进步。通过一学期的坚持和家长的鼓励，孩子们显得更有自信，更乐于与他人交流并展现自己。</w:t>
      </w:r>
    </w:p>
    <w:p>
      <w:pPr>
        <w:numPr>
          <w:ilvl w:val="0"/>
          <w:numId w:val="0"/>
        </w:numPr>
        <w:spacing w:line="360" w:lineRule="auto"/>
        <w:ind w:firstLine="560"/>
        <w:jc w:val="left"/>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0"/>
          <w:sz w:val="24"/>
          <w:szCs w:val="24"/>
          <w:shd w:val="clear" w:fill="FFFFFF"/>
          <w:lang w:val="en-US" w:eastAsia="zh-CN"/>
        </w:rPr>
        <w:t>低年段的孩子无论交流方式还是阅读模式都很有限，但同时也是不受拘束的。因为他们有对未知的懵懂与好奇、不谙世事的单纯与美好、向往知识的渴求与包容、与书与人为友</w:t>
      </w:r>
      <w:r>
        <w:rPr>
          <w:rFonts w:hint="eastAsia" w:asciiTheme="minorEastAsia" w:hAnsiTheme="minorEastAsia" w:eastAsiaTheme="minorEastAsia" w:cstheme="minorEastAsia"/>
          <w:b w:val="0"/>
          <w:i w:val="0"/>
          <w:color w:val="auto"/>
          <w:spacing w:val="0"/>
          <w:sz w:val="24"/>
          <w:szCs w:val="24"/>
          <w:shd w:val="clear" w:fill="FFFFFF"/>
          <w:lang w:val="en-US" w:eastAsia="zh-CN"/>
        </w:rPr>
        <w:t>的追求与渴望，所以他们在阅读的旅程中可以与图画、文本、同伴、父母进行对话，在对话中迸发自信、获取新知，拥有美好未来的无限可能。</w:t>
      </w:r>
    </w:p>
    <w:p>
      <w:pPr>
        <w:numPr>
          <w:ilvl w:val="0"/>
          <w:numId w:val="0"/>
        </w:numPr>
        <w:jc w:val="left"/>
        <w:rPr>
          <w:rFonts w:hint="eastAsia" w:ascii="宋体" w:hAnsi="宋体" w:eastAsia="宋体" w:cs="宋体"/>
          <w:b w:val="0"/>
          <w:i w:val="0"/>
          <w:caps w:val="0"/>
          <w:color w:val="000000"/>
          <w:spacing w:val="0"/>
          <w:sz w:val="28"/>
          <w:szCs w:val="28"/>
          <w:lang w:val="en-US" w:eastAsia="zh-CN"/>
        </w:rPr>
      </w:pPr>
    </w:p>
    <w:p>
      <w:pPr>
        <w:numPr>
          <w:ilvl w:val="0"/>
          <w:numId w:val="0"/>
        </w:numPr>
        <w:jc w:val="left"/>
        <w:rPr>
          <w:rFonts w:hint="eastAsia" w:ascii="宋体" w:hAnsi="宋体" w:eastAsia="宋体" w:cs="宋体"/>
          <w:b w:val="0"/>
          <w:i w:val="0"/>
          <w:caps w:val="0"/>
          <w:color w:val="000000"/>
          <w:spacing w:val="0"/>
          <w:sz w:val="28"/>
          <w:szCs w:val="28"/>
          <w:lang w:val="en-US" w:eastAsia="zh-CN"/>
        </w:rPr>
      </w:pP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参考文献</w:t>
      </w: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[1]叶圣陶，听说读写都重要[J]，语文学习，1980，（07）.</w:t>
      </w: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[2]夏梦薇，立足阅读教学课堂培养学生的口语交际能力，教学与管理，2014，(9).</w:t>
      </w: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[3]徐林祥，审视语文教学取向，上海教育科研.2009(9).</w:t>
      </w: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[4]中央教育科学研究所，叶圣陶语文教育论集第一版北京:教育科学出版社，1980.</w:t>
      </w: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[5]耿昆巍，口语交际教学--让你的学生能言善辩师道，2007(2).</w:t>
      </w:r>
    </w:p>
    <w:p>
      <w:pPr>
        <w:numPr>
          <w:ilvl w:val="0"/>
          <w:numId w:val="0"/>
        </w:numPr>
        <w:jc w:val="left"/>
        <w:rPr>
          <w:rFonts w:hint="eastAsia" w:ascii="黑体" w:hAnsi="黑体" w:eastAsia="黑体" w:cs="黑体"/>
          <w:b w:val="0"/>
          <w:i w:val="0"/>
          <w:caps w:val="0"/>
          <w:color w:val="000000"/>
          <w:spacing w:val="0"/>
          <w:sz w:val="21"/>
          <w:szCs w:val="21"/>
          <w:lang w:val="en-US" w:eastAsia="zh-CN"/>
        </w:rPr>
      </w:pPr>
      <w:r>
        <w:rPr>
          <w:rFonts w:hint="eastAsia" w:ascii="黑体" w:hAnsi="黑体" w:eastAsia="黑体" w:cs="黑体"/>
          <w:b w:val="0"/>
          <w:i w:val="0"/>
          <w:caps w:val="0"/>
          <w:color w:val="000000"/>
          <w:spacing w:val="0"/>
          <w:sz w:val="21"/>
          <w:szCs w:val="21"/>
          <w:lang w:val="en-US" w:eastAsia="zh-CN"/>
        </w:rPr>
        <w:t>[6]王坦，合作教学的基本理念[J]，语文教学通讯，1996，（09）.</w:t>
      </w:r>
    </w:p>
    <w:p>
      <w:pPr>
        <w:numPr>
          <w:ilvl w:val="0"/>
          <w:numId w:val="0"/>
        </w:numPr>
        <w:jc w:val="left"/>
        <w:rPr>
          <w:rFonts w:hint="eastAsia" w:ascii="黑体" w:hAnsi="黑体" w:eastAsia="黑体" w:cs="黑体"/>
          <w:b w:val="0"/>
          <w:i w:val="0"/>
          <w:caps w:val="0"/>
          <w:color w:val="000000"/>
          <w:spacing w:val="0"/>
          <w:sz w:val="21"/>
          <w:szCs w:val="21"/>
          <w:lang w:val="en-US" w:eastAsia="zh-CN"/>
        </w:rPr>
      </w:pPr>
    </w:p>
    <w:p>
      <w:pPr>
        <w:numPr>
          <w:ilvl w:val="0"/>
          <w:numId w:val="0"/>
        </w:numPr>
        <w:jc w:val="left"/>
        <w:rPr>
          <w:rFonts w:hint="eastAsia" w:ascii="黑体" w:hAnsi="黑体" w:eastAsia="黑体" w:cs="黑体"/>
          <w:b w:val="0"/>
          <w:i w:val="0"/>
          <w:caps w:val="0"/>
          <w:color w:val="000000"/>
          <w:spacing w:val="0"/>
          <w:sz w:val="21"/>
          <w:szCs w:val="21"/>
          <w:lang w:val="en-US" w:eastAsia="zh-CN"/>
        </w:rPr>
      </w:pPr>
    </w:p>
    <w:p>
      <w:pPr>
        <w:numPr>
          <w:ilvl w:val="0"/>
          <w:numId w:val="0"/>
        </w:numPr>
        <w:jc w:val="left"/>
        <w:rPr>
          <w:rFonts w:hint="eastAsia" w:ascii="宋体" w:hAnsi="宋体" w:eastAsia="宋体" w:cs="宋体"/>
          <w:b w:val="0"/>
          <w:i w:val="0"/>
          <w:caps w:val="0"/>
          <w:color w:val="000000"/>
          <w:spacing w:val="0"/>
          <w:sz w:val="28"/>
          <w:szCs w:val="28"/>
          <w:lang w:val="en-US" w:eastAsia="zh-CN"/>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A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宋体">
    <w:panose1 w:val="02010600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Arial Black">
    <w:panose1 w:val="020B0A0402010202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D6BE3"/>
    <w:multiLevelType w:val="singleLevel"/>
    <w:tmpl w:val="57AD6BE3"/>
    <w:lvl w:ilvl="0" w:tentative="0">
      <w:start w:val="1"/>
      <w:numFmt w:val="chineseCounting"/>
      <w:suff w:val="nothing"/>
      <w:lvlText w:val="%1、"/>
      <w:lvlJc w:val="left"/>
    </w:lvl>
  </w:abstractNum>
  <w:abstractNum w:abstractNumId="1">
    <w:nsid w:val="57AD748D"/>
    <w:multiLevelType w:val="singleLevel"/>
    <w:tmpl w:val="57AD748D"/>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D3349"/>
    <w:rsid w:val="0E5101C2"/>
    <w:rsid w:val="108838BE"/>
    <w:rsid w:val="140D138D"/>
    <w:rsid w:val="31036D27"/>
    <w:rsid w:val="31E558D1"/>
    <w:rsid w:val="408C3013"/>
    <w:rsid w:val="4C6D32AD"/>
    <w:rsid w:val="65793E14"/>
    <w:rsid w:val="6C6D042C"/>
    <w:rsid w:val="7EAD334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 w:type="paragraph" w:customStyle="1" w:styleId="5">
    <w:name w:val="txt"/>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2016-08-12T00:53:00Z</dcterms:created>
  <dc:creator>samsung</dc:creator>
  <cp:lastModifiedBy>Administrator</cp:lastModifiedBy>
  <dcterms:modified xsi:type="dcterms:W3CDTF">2016-12-08T01:19:10Z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