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20"/>
        <w:jc w:val="center"/>
        <w:textAlignment w:val="auto"/>
        <w:rPr>
          <w:rFonts w:hint="eastAsia"/>
          <w:b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u w:val="none"/>
          <w:lang w:val="en-US" w:eastAsia="zh-CN"/>
        </w:rPr>
        <w:t>少年正是读诗时——《十一月四日风雨大作》赏读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20"/>
        <w:jc w:val="right"/>
        <w:textAlignment w:val="auto"/>
        <w:rPr>
          <w:rFonts w:hint="eastAsia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u w:val="none"/>
          <w:lang w:val="en-US" w:eastAsia="zh-CN"/>
        </w:rPr>
        <w:t>常州同济中学   胡文男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u w:val="none"/>
          <w:lang w:val="en-US" w:eastAsia="zh-CN"/>
        </w:rPr>
        <w:t>教学目标：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1.能通过反复朗读体会诗歌的情感。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2.能从知人论世的角度解读诗歌，感悟陆游至老未衰、至死未竭的爱国情怀。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3.激发学生读诗学诗的兴趣，培养学生对传统文化的热爱之情。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u w:val="none"/>
          <w:lang w:val="en-US" w:eastAsia="zh-CN"/>
        </w:rPr>
        <w:t>教学重点及难点：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能通过朗诵品读字词，从知人论世的角度解读诗歌，感悟陆游至老未衰、至死未竭的爱国情怀。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u w:val="none"/>
          <w:lang w:val="en-US" w:eastAsia="zh-CN"/>
        </w:rPr>
        <w:t>教学课时：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一课时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u w:val="none"/>
          <w:lang w:val="en-US" w:eastAsia="zh-CN"/>
        </w:rPr>
        <w:t>教学过程：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导入：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课前我们已经对第六单元的古诗词进行了诵读，今天我们要着重来学习陆游的《十一月四日风雨大作》。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eastAsia="zh-CN"/>
        </w:rPr>
        <w:t>一、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自读诗歌说内容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1.先请同学们读一读这首诗歌。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2.课前预习的过程中你觉得这首诗歌从字音字形的角度，有哪些需要注意的地方，需要给大家提个醒的。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3.下一步我们要理解诗歌写了些什么，可以通过阅读感受，也可以结合注解，先自己理解，再说给你的同桌听一听。有疑问的地方可以做好标记也可以举手提问。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二、品析字词说情感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1.理解了诗歌的内容后，我们要去领会作者的情感。诗人直接说“不自哀” ，不为自己感到悲哀。老师倒是觉得这首诗歌读来很是伤感，你赞同老师的说法吗？请同学们再读诗歌，结合具体词、句，说说你的理解。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20"/>
        <w:jc w:val="left"/>
        <w:textAlignment w:val="auto"/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  <w:t>明确：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  <w:t>我从“僵卧”读到诗人哀在</w:t>
      </w:r>
      <w:r>
        <w:rPr>
          <w:rFonts w:hint="default"/>
          <w:b w:val="0"/>
          <w:bCs w:val="0"/>
          <w:color w:val="000000"/>
          <w:sz w:val="24"/>
          <w:szCs w:val="24"/>
          <w:u w:val="none"/>
          <w:lang w:val="en-US" w:eastAsia="zh-CN"/>
        </w:rPr>
        <w:t>年老体衰，晚年生活凄凉，</w:t>
      </w:r>
      <w:r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  <w:t>赋闲在家，无事可做，“僵”字写年迈，写肌骨衰老，“卧”字写多病，写常在床蓐；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  <w:t>我从“孤村”读到诗人哀在生活孤苦，不仅居处偏僻，贫困村居，过着荒村野老的凄苦生活，而且思想苦闷，友人离散，没有知音。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  <w:t>我从诗题“夜阑卧听风吹雨”读到诗人哀的，夜不能寐，身居南方阴冷潮湿凄风冷雨的环境中。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  <w:t>（补充：</w:t>
      </w:r>
      <w:r>
        <w:rPr>
          <w:rFonts w:hint="default"/>
          <w:color w:val="000000"/>
          <w:sz w:val="24"/>
          <w:szCs w:val="24"/>
          <w:u w:val="none"/>
          <w:lang w:val="en-US" w:eastAsia="zh-CN"/>
        </w:rPr>
        <w:t>风卷江湖雨暗村，四山声作海涛翻。溪柴火软蛮毡暖，我与狸奴不出门。</w:t>
      </w:r>
      <w:r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  <w:t>我从“入梦来”读到诗人是哀的，有再多的雄心报复，也只能借助梦境，可见他空有雄心壮志却报国无门，不受赏识。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有心报国却无能为力。</w:t>
      </w:r>
      <w:r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  <w:t>梦里有多热血沸腾，梦醒后的现实就有多冰冷残酷。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小结：寒冬腊月，风雨飘摇，诗人年老体衰，孤守荒村，报国无门，这是何等凄凉悲惨的境地。该怎么读出诗人的处境之哀呢？个别读，示范读，齐读。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40" w:firstLineChars="100"/>
        <w:jc w:val="left"/>
        <w:textAlignment w:val="auto"/>
        <w:rPr>
          <w:rFonts w:hint="default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刚刚同学们情感把握地非常到位，哀到老师心情都有点沉重了。可是若要说诗人“哀”，我又要有些迟疑。因为诗人说“不自哀”，不为自己感到悲哀，这应该怎么理解呢？同学们能结合具体字词来说说吗？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“尚思”、“铁马冰河”可以看出他还在想着为国家戍守边疆。 “尚思”——诗人坚定不移的报国之志。</w:t>
      </w:r>
      <w:r>
        <w:rPr>
          <w:rFonts w:hint="eastAsia"/>
          <w:b w:val="0"/>
          <w:bCs w:val="0"/>
          <w:color w:val="000000"/>
          <w:sz w:val="24"/>
          <w:szCs w:val="24"/>
          <w:u w:val="none"/>
          <w:lang w:val="en-US" w:eastAsia="zh-CN"/>
        </w:rPr>
        <w:t>他的身体僵卧孤村，但他的心却高高扬起飞到了轮台，驰于疆场。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作者爱国热忱已经达到了忘我的程度，已经不把个人境遇放在心上。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他会梦见什么呢？如何读出陆游的忘我豪放之情。个别读，示范读，齐读。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知人论世说诗人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刚刚大家读出了陆游幻想自己驰骋疆场、收复河山的豪情，老师听着你们的朗诵都有种热血沸腾的感觉了。你还知道哪些表现大丈夫豪情壮志的诗句？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同学们课后积累还是很丰富的，老师也给大家准备了一组诗句，齐读。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>生当作人杰，死亦为鬼雄。——李清照《绝句》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>黄沙百战穿金甲，不破楼兰终不还。——王昌龄《从军行》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>人生自古谁无死，留取丹心照汗青。——文天祥《过零丁洋》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>天生我材必有用，千金散尽还复来。—— 李白《将进酒》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>日月之行，若出其中；星汉灿烂，若出其里。——曹操《观沧海》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>路漫漫其修远兮,吾将上下而求索。——屈原《离骚》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2.同学们读得都很投入，情绪也很饱满。我们可以看到，自古以来，有多少英雄，才子踌躇满志，怀有“为天地立心，为生民立命，为往圣继绝学”的抱负，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梁启超却说：</w:t>
      </w:r>
      <w:r>
        <w:rPr>
          <w:color w:val="000000"/>
          <w:sz w:val="24"/>
          <w:szCs w:val="24"/>
          <w:u w:val="none"/>
        </w:rPr>
        <w:t>亘古男儿一放翁！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高度赞扬陆游是千古难遇的好男儿。</w:t>
      </w:r>
      <w:r>
        <w:rPr>
          <w:color w:val="000000"/>
          <w:sz w:val="24"/>
          <w:szCs w:val="24"/>
          <w:u w:val="none"/>
        </w:rPr>
        <w:t>陆游为什么能获得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梁启超</w:t>
      </w:r>
      <w:r>
        <w:rPr>
          <w:color w:val="000000"/>
          <w:sz w:val="24"/>
          <w:szCs w:val="24"/>
          <w:u w:val="none"/>
        </w:rPr>
        <w:t>如此高的赞誉呢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，请结合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诗歌和老师补充的</w:t>
      </w:r>
      <w:r>
        <w:rPr>
          <w:rFonts w:hint="eastAsia"/>
          <w:color w:val="000000"/>
          <w:sz w:val="24"/>
          <w:szCs w:val="24"/>
          <w:u w:val="none"/>
          <w:lang w:eastAsia="zh-CN"/>
        </w:rPr>
        <w:t>材料说说你的看法。</w:t>
      </w:r>
    </w:p>
    <w:tbl>
      <w:tblPr>
        <w:tblStyle w:val="7"/>
        <w:tblpPr w:leftFromText="180" w:rightFromText="180" w:vertAnchor="text" w:horzAnchor="page" w:tblpX="2175" w:tblpY="66"/>
        <w:tblOverlap w:val="never"/>
        <w:tblW w:w="7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950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9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事件</w:t>
            </w:r>
          </w:p>
        </w:tc>
        <w:tc>
          <w:tcPr>
            <w:tcW w:w="36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42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1125年（出生）</w:t>
            </w:r>
          </w:p>
        </w:tc>
        <w:tc>
          <w:tcPr>
            <w:tcW w:w="19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举家流亡</w:t>
            </w:r>
          </w:p>
        </w:tc>
        <w:tc>
          <w:tcPr>
            <w:tcW w:w="36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金兵南下，次年攻破都城汴京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1153年（29岁）</w:t>
            </w:r>
          </w:p>
        </w:tc>
        <w:tc>
          <w:tcPr>
            <w:tcW w:w="19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进士不第</w:t>
            </w:r>
          </w:p>
        </w:tc>
        <w:tc>
          <w:tcPr>
            <w:tcW w:w="36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名次比秦桧孙子高而遭嫉恨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1165年（41岁）</w:t>
            </w:r>
          </w:p>
        </w:tc>
        <w:tc>
          <w:tcPr>
            <w:tcW w:w="19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被罢免闲居山阴</w:t>
            </w:r>
          </w:p>
        </w:tc>
        <w:tc>
          <w:tcPr>
            <w:tcW w:w="36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有人进言陆游“鼓唱是非”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1175年（51岁）</w:t>
            </w:r>
          </w:p>
        </w:tc>
        <w:tc>
          <w:tcPr>
            <w:tcW w:w="19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被罢免闲居蜀州</w:t>
            </w:r>
          </w:p>
        </w:tc>
        <w:tc>
          <w:tcPr>
            <w:tcW w:w="36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主和派诋毁陆游“燕饮颓放”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1179年（55岁）</w:t>
            </w:r>
          </w:p>
        </w:tc>
        <w:tc>
          <w:tcPr>
            <w:tcW w:w="19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愤然辞官回乡</w:t>
            </w:r>
          </w:p>
        </w:tc>
        <w:tc>
          <w:tcPr>
            <w:tcW w:w="36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有人弹劾陆游“所为多越于规矩”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1190年（66岁）</w:t>
            </w:r>
          </w:p>
        </w:tc>
        <w:tc>
          <w:tcPr>
            <w:tcW w:w="19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被罢免闲居山阴</w:t>
            </w:r>
          </w:p>
        </w:tc>
        <w:tc>
          <w:tcPr>
            <w:tcW w:w="36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u w:val="none"/>
                <w:lang w:val="en-US" w:eastAsia="zh-CN"/>
              </w:rPr>
              <w:t>主和派弹劾他“嘲咏风月”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 xml:space="preserve">明确：当仕途不顺，有人郁郁寡欢，忧心忡忡，以死明志，比如屈原遭小人馋毁被流放，在极度苦闷之下自投汨罗江。有人选择从官场退隐，寄情山水，去自然中寻找安慰与抒怀，比如东晋的陶渊明，“采菊东篱下，悠然见南山”，有人放浪形骸，借酒消愁，比如李白经常和一些失意朝臣和名士纵酒排忧，人称“饮中八仙”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然而陆游却不同，他的一生一直处在理想与现实的矛盾冲突中，却并不因自己的处境而改变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他精忠报国的情怀、兼济苍生的抱负、立身正直的风骨、安贫乐道的操守</w:t>
      </w: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。这种至老未衰，至死未竭的忠烈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不就是亘古好男儿最好的诠释吗？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陆游是中国诗歌史上创作最多的人，流传至今的就有9000多首，老师按照年龄段选择了陆游的一组诗句，我们一起来学习一下，先自己把诗歌读一读。好，我们一起来读，我读年岁，同学们读诗句。读出陆游的伟岸，读出我们对他的敬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 xml:space="preserve">十几岁：儿时祝身愿事主，谈笑可使中原清。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 xml:space="preserve">二十岁：上马击狂胡，下马草军书。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 xml:space="preserve">三十岁：平生万里心，执戈王前驱。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 xml:space="preserve">四十岁：逆胡未灭心未平，孤剑床头铿有声。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>五十岁：一身报国有万死，双鬓向人无再青。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>六十八岁：僵卧孤村不自哀，尚思为国戍轮台。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 xml:space="preserve">         夜阑卧听风吹雨，铁马冰河入梦来。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 xml:space="preserve">七十多岁：壮心未与年俱老，死去犹能作鬼雄。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u w:val="none"/>
          <w:lang w:val="en-US" w:eastAsia="zh-CN"/>
        </w:rPr>
        <w:t>临终前：死去元知万事空, 但悲不见九州同。王师北定中原日，家祭无忘告乃翁。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总结：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420"/>
        <w:jc w:val="left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听完大家的朗读，老是想问通过今天这节课，你们有什么收获吗？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了解陆游其人其诗，读诗要知人论世、关注诗题注释，反复诵读、还可以和其他诗歌进行迁移比照.......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这节课我们重点品读了陆游的一首诗，学习了一些读诗歌的方法。更重要的是从中我们可以发现读诗就是读人，它让我们去了解诗人那或悲或喜的人生，读诗也是读历史，它让我们更清晰地了解一个时代的兴衰，读诗更是读自己，它让我们的心更加敏感，更加多情，让我们能更热情地投入现实生活。中国是一个诗的国度，还有非常多好诗等待大家去品读。少年正是读诗时，让我们趁青春</w:t>
      </w:r>
      <w:bookmarkStart w:id="0" w:name="_GoBack"/>
      <w:bookmarkEnd w:id="0"/>
      <w:r>
        <w:rPr>
          <w:rFonts w:hint="eastAsia"/>
          <w:color w:val="000000"/>
          <w:sz w:val="24"/>
          <w:szCs w:val="24"/>
          <w:u w:val="none"/>
          <w:lang w:val="en-US" w:eastAsia="zh-CN"/>
        </w:rPr>
        <w:t>年少，好好读诗，让读诗成为一种美好的生活状态。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五、板书：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老放翁孤守荒村报国无门至悲不哀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/>
          <w:color w:val="000000"/>
          <w:sz w:val="24"/>
          <w:szCs w:val="24"/>
          <w:u w:val="none"/>
          <w:lang w:val="en-US" w:eastAsia="zh-CN"/>
        </w:rPr>
        <w:t>好男儿胸怀天下铁血丹心至死不竭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5B85"/>
    <w:multiLevelType w:val="singleLevel"/>
    <w:tmpl w:val="5A2F5B85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A2F7D33"/>
    <w:multiLevelType w:val="singleLevel"/>
    <w:tmpl w:val="5A2F7D3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2FE2B8"/>
    <w:multiLevelType w:val="singleLevel"/>
    <w:tmpl w:val="5A2FE2B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311FB3"/>
    <w:multiLevelType w:val="singleLevel"/>
    <w:tmpl w:val="5A311FB3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5A312221"/>
    <w:multiLevelType w:val="singleLevel"/>
    <w:tmpl w:val="5A31222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83A48"/>
    <w:rsid w:val="023D27F2"/>
    <w:rsid w:val="156E2B70"/>
    <w:rsid w:val="166F0CFC"/>
    <w:rsid w:val="1FA23900"/>
    <w:rsid w:val="240F1494"/>
    <w:rsid w:val="270163A6"/>
    <w:rsid w:val="31D83A48"/>
    <w:rsid w:val="332C4AB5"/>
    <w:rsid w:val="38C45FE0"/>
    <w:rsid w:val="5367135D"/>
    <w:rsid w:val="59D91671"/>
    <w:rsid w:val="5DF805F3"/>
    <w:rsid w:val="632D16BE"/>
    <w:rsid w:val="68441396"/>
    <w:rsid w:val="6A7C794E"/>
    <w:rsid w:val="6C0C174C"/>
    <w:rsid w:val="6E7D0087"/>
    <w:rsid w:val="71246EA5"/>
    <w:rsid w:val="720F103F"/>
    <w:rsid w:val="74A02221"/>
    <w:rsid w:val="75F80A12"/>
    <w:rsid w:val="7B9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2017-12-03T13:01:00Z</dcterms:created>
  <dc:creator>Administrator</dc:creator>
  <cp:lastModifiedBy>头顶鱼缸的太空人</cp:lastModifiedBy>
  <dcterms:modified xsi:type="dcterms:W3CDTF">2017-12-14T00:27:20Z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