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A0F" w:rsidRDefault="009F4A0F">
      <w:pPr>
        <w:jc w:val="center"/>
        <w:rPr>
          <w:b/>
          <w:bCs/>
          <w:sz w:val="32"/>
          <w:szCs w:val="32"/>
        </w:rPr>
      </w:pPr>
      <w:r>
        <w:rPr>
          <w:rFonts w:hint="eastAsia"/>
          <w:b/>
          <w:bCs/>
          <w:sz w:val="32"/>
          <w:szCs w:val="32"/>
        </w:rPr>
        <w:t>课程改革背景下的幼儿园数学区域游戏现状研究</w:t>
      </w:r>
    </w:p>
    <w:p w:rsidR="009F4A0F" w:rsidRDefault="009F4A0F">
      <w:pPr>
        <w:jc w:val="center"/>
        <w:rPr>
          <w:b/>
          <w:bCs/>
          <w:sz w:val="32"/>
          <w:szCs w:val="32"/>
        </w:rPr>
      </w:pPr>
      <w:r>
        <w:rPr>
          <w:rFonts w:hint="eastAsia"/>
          <w:b/>
          <w:bCs/>
          <w:sz w:val="32"/>
          <w:szCs w:val="32"/>
        </w:rPr>
        <w:t>作者：孙甜甜</w:t>
      </w:r>
      <w:r>
        <w:rPr>
          <w:b/>
          <w:bCs/>
          <w:sz w:val="32"/>
          <w:szCs w:val="32"/>
        </w:rPr>
        <w:t xml:space="preserve">      </w:t>
      </w:r>
      <w:r>
        <w:rPr>
          <w:rFonts w:hint="eastAsia"/>
          <w:b/>
          <w:bCs/>
          <w:sz w:val="32"/>
          <w:szCs w:val="32"/>
        </w:rPr>
        <w:t>单位：常州市龙虎塘街道中心幼儿园</w:t>
      </w:r>
    </w:p>
    <w:p w:rsidR="009F4A0F" w:rsidRDefault="009F4A0F">
      <w:pPr>
        <w:spacing w:line="360" w:lineRule="auto"/>
        <w:jc w:val="left"/>
        <w:rPr>
          <w:sz w:val="24"/>
        </w:rPr>
      </w:pPr>
      <w:r>
        <w:rPr>
          <w:rFonts w:hint="eastAsia"/>
          <w:b/>
          <w:bCs/>
          <w:sz w:val="24"/>
        </w:rPr>
        <w:t>【摘要】</w:t>
      </w:r>
      <w:r>
        <w:rPr>
          <w:rFonts w:hint="eastAsia"/>
          <w:sz w:val="24"/>
        </w:rPr>
        <w:t>数学区域游戏是由教师为儿童创设一个较为宽松和谐的环境，提供各种数学活动设备和丰富多样的学具、玩具，引发儿童自发、自主、自由地进行的数学活动。数学区域游戏可以为不同发展水平的儿童提供相应的活动内容和材料，因而能使不同发展水平的幼儿在原有基础上获得较好的发展，既为幼儿提供获取同一数学概念的多种丰富的感性经验，又最大限度地发展儿童的思维和动手操作能力。目前，很多幼儿园数学区角形同虚设，幼儿对数学区域游戏缺乏兴趣，幼儿园数学区域游戏的组织还存在一些问题。本课题在课程游戏化改革的大背景下，采用文献法、问卷法、观察法和访谈法，对幼儿园数学区域游戏现状进行了调查研究。</w:t>
      </w:r>
    </w:p>
    <w:p w:rsidR="009F4A0F" w:rsidRDefault="009F4A0F">
      <w:pPr>
        <w:spacing w:line="360" w:lineRule="auto"/>
        <w:jc w:val="left"/>
        <w:rPr>
          <w:sz w:val="24"/>
        </w:rPr>
      </w:pPr>
      <w:r>
        <w:rPr>
          <w:rFonts w:hint="eastAsia"/>
          <w:sz w:val="24"/>
        </w:rPr>
        <w:t>【关键词】</w:t>
      </w:r>
      <w:r>
        <w:rPr>
          <w:rFonts w:ascii="宋体" w:hAnsi="宋体" w:hint="eastAsia"/>
          <w:bCs/>
          <w:sz w:val="24"/>
        </w:rPr>
        <w:t>区域游戏，</w:t>
      </w:r>
      <w:r>
        <w:rPr>
          <w:rFonts w:hint="eastAsia"/>
          <w:sz w:val="24"/>
        </w:rPr>
        <w:t>数学区域游戏，组织策略</w:t>
      </w:r>
    </w:p>
    <w:p w:rsidR="009F4A0F" w:rsidRDefault="009F4A0F">
      <w:pPr>
        <w:numPr>
          <w:ilvl w:val="0"/>
          <w:numId w:val="2"/>
        </w:numPr>
        <w:spacing w:line="360" w:lineRule="auto"/>
        <w:jc w:val="left"/>
        <w:rPr>
          <w:sz w:val="24"/>
        </w:rPr>
      </w:pPr>
      <w:r>
        <w:rPr>
          <w:rFonts w:hint="eastAsia"/>
          <w:sz w:val="24"/>
        </w:rPr>
        <w:t>研究缘起及概念界定</w:t>
      </w:r>
    </w:p>
    <w:p w:rsidR="009F4A0F" w:rsidRDefault="009F4A0F">
      <w:pPr>
        <w:numPr>
          <w:ilvl w:val="0"/>
          <w:numId w:val="3"/>
        </w:numPr>
        <w:spacing w:line="360" w:lineRule="auto"/>
        <w:jc w:val="left"/>
        <w:rPr>
          <w:sz w:val="24"/>
        </w:rPr>
      </w:pPr>
      <w:r>
        <w:rPr>
          <w:rFonts w:hint="eastAsia"/>
          <w:sz w:val="24"/>
        </w:rPr>
        <w:t>研究缘起</w:t>
      </w:r>
    </w:p>
    <w:p w:rsidR="009F4A0F" w:rsidRDefault="009F4A0F">
      <w:pPr>
        <w:spacing w:line="360" w:lineRule="auto"/>
        <w:ind w:firstLineChars="200" w:firstLine="480"/>
        <w:rPr>
          <w:rFonts w:ascii="宋体"/>
          <w:sz w:val="24"/>
        </w:rPr>
      </w:pPr>
      <w:r>
        <w:rPr>
          <w:rFonts w:ascii="宋体" w:hAnsi="宋体" w:hint="eastAsia"/>
          <w:sz w:val="24"/>
        </w:rPr>
        <w:t>游戏是一种适宜于幼儿心理发展规律的活动形式且游戏本身就是课程的内容。区域游戏不同于其他课程形式，主要通过幼儿与环境互动，使幼儿获得自主发展的过程。在区域游戏中，教师不再是权威、知识和技能的拥有者、传播者，幼儿也不再是仅仅被动接受的“容器”，而是成为自由活动的主体。在区域游戏中，幼儿通过亲自操作，获得各种经验，自身得到发展。《</w:t>
      </w:r>
      <w:r>
        <w:rPr>
          <w:sz w:val="24"/>
        </w:rPr>
        <w:t>3</w:t>
      </w:r>
      <w:r>
        <w:rPr>
          <w:rFonts w:ascii="宋体" w:hAnsi="宋体"/>
          <w:sz w:val="24"/>
        </w:rPr>
        <w:t>~</w:t>
      </w:r>
      <w:r>
        <w:rPr>
          <w:sz w:val="24"/>
        </w:rPr>
        <w:t>6</w:t>
      </w:r>
      <w:r>
        <w:rPr>
          <w:rFonts w:ascii="宋体" w:hAnsi="宋体" w:hint="eastAsia"/>
          <w:sz w:val="24"/>
        </w:rPr>
        <w:t>岁儿童学习与发展指南》（以下简称《指南》）中指出：“幼儿的思维特点是以具体形象思维为主，应注重幼儿通过直接感知、亲身体验和实际操作进行科学学习，不应为追求知识和技能的掌握，对幼儿进行灌输和强化训练。”数学区域游戏可以为不同发展水平的儿童提供相应的活动内容和材料，因而，能使不同发展水平的儿童在原有基础上获得较好的发展。实践证明，数学区域游戏具有自由性和灵活性，能显示其独特的作用。</w:t>
      </w:r>
    </w:p>
    <w:p w:rsidR="009F4A0F" w:rsidRDefault="009F4A0F">
      <w:pPr>
        <w:spacing w:line="360" w:lineRule="auto"/>
        <w:ind w:firstLineChars="200" w:firstLine="480"/>
        <w:rPr>
          <w:sz w:val="24"/>
        </w:rPr>
      </w:pPr>
      <w:r>
        <w:rPr>
          <w:rFonts w:ascii="宋体" w:hAnsi="宋体" w:hint="eastAsia"/>
          <w:sz w:val="24"/>
        </w:rPr>
        <w:t>目前，很多幼儿园数学区角形同虚设，幼儿对数学区域游戏缺乏兴趣，幼儿园数学区域游戏的组织还存在一些问题。本研究运用文献法、问卷法、观察法与访谈法对幼儿园数学区域游戏现状进行研究，针对幼儿园数学区域游戏中的现存问题提出可行性建议。</w:t>
      </w:r>
    </w:p>
    <w:p w:rsidR="009F4A0F" w:rsidRDefault="009F4A0F">
      <w:pPr>
        <w:numPr>
          <w:ilvl w:val="0"/>
          <w:numId w:val="3"/>
        </w:numPr>
        <w:spacing w:line="360" w:lineRule="auto"/>
        <w:jc w:val="left"/>
        <w:rPr>
          <w:sz w:val="24"/>
        </w:rPr>
      </w:pPr>
      <w:r>
        <w:rPr>
          <w:rFonts w:hint="eastAsia"/>
          <w:sz w:val="24"/>
        </w:rPr>
        <w:t>概念界定</w:t>
      </w:r>
    </w:p>
    <w:p w:rsidR="009F4A0F" w:rsidRDefault="009F4A0F">
      <w:pPr>
        <w:pStyle w:val="Heading3"/>
        <w:spacing w:before="0" w:after="0" w:line="360" w:lineRule="auto"/>
        <w:rPr>
          <w:rFonts w:ascii="宋体"/>
        </w:rPr>
      </w:pPr>
      <w:bookmarkStart w:id="0" w:name="_Toc452372791"/>
      <w:r>
        <w:rPr>
          <w:rFonts w:ascii="宋体" w:hAnsi="宋体" w:hint="eastAsia"/>
        </w:rPr>
        <w:t>（</w:t>
      </w:r>
      <w:r>
        <w:rPr>
          <w:rFonts w:ascii="宋体" w:hAnsi="宋体"/>
        </w:rPr>
        <w:t>1</w:t>
      </w:r>
      <w:r>
        <w:rPr>
          <w:rFonts w:ascii="宋体" w:hAnsi="宋体" w:hint="eastAsia"/>
        </w:rPr>
        <w:t>）区域</w:t>
      </w:r>
      <w:bookmarkEnd w:id="0"/>
      <w:r>
        <w:rPr>
          <w:rFonts w:ascii="宋体" w:hAnsi="宋体" w:hint="eastAsia"/>
        </w:rPr>
        <w:t>游戏</w:t>
      </w:r>
    </w:p>
    <w:p w:rsidR="009F4A0F" w:rsidRDefault="009F4A0F">
      <w:pPr>
        <w:spacing w:line="360" w:lineRule="auto"/>
        <w:ind w:firstLineChars="200" w:firstLine="480"/>
        <w:rPr>
          <w:rFonts w:ascii="宋体"/>
          <w:sz w:val="24"/>
        </w:rPr>
      </w:pPr>
      <w:r>
        <w:rPr>
          <w:rFonts w:ascii="宋体" w:hAnsi="宋体" w:hint="eastAsia"/>
          <w:sz w:val="24"/>
        </w:rPr>
        <w:t>区域游戏是集体教学活动的延伸和补充，是将幼儿园活动场地分成若干活动区域，通过让幼儿自主选择，并且让幼儿与材料、同伴及成人互动方式，组织和实施的幼儿园教育活动。</w:t>
      </w:r>
    </w:p>
    <w:p w:rsidR="009F4A0F" w:rsidRDefault="009F4A0F">
      <w:pPr>
        <w:pStyle w:val="Heading3"/>
        <w:spacing w:before="0" w:after="0" w:line="360" w:lineRule="auto"/>
        <w:rPr>
          <w:rFonts w:ascii="宋体"/>
        </w:rPr>
      </w:pPr>
      <w:bookmarkStart w:id="1" w:name="_Toc452372792"/>
      <w:r>
        <w:rPr>
          <w:rFonts w:ascii="宋体" w:hAnsi="宋体" w:hint="eastAsia"/>
        </w:rPr>
        <w:t>（</w:t>
      </w:r>
      <w:r>
        <w:rPr>
          <w:rFonts w:ascii="宋体" w:hAnsi="宋体"/>
        </w:rPr>
        <w:t>2</w:t>
      </w:r>
      <w:r>
        <w:rPr>
          <w:rFonts w:ascii="宋体" w:hAnsi="宋体" w:hint="eastAsia"/>
        </w:rPr>
        <w:t>）数学区域</w:t>
      </w:r>
      <w:bookmarkEnd w:id="1"/>
      <w:r>
        <w:rPr>
          <w:rFonts w:ascii="宋体" w:hAnsi="宋体" w:hint="eastAsia"/>
        </w:rPr>
        <w:t>游戏</w:t>
      </w:r>
    </w:p>
    <w:p w:rsidR="009F4A0F" w:rsidRDefault="009F4A0F">
      <w:pPr>
        <w:spacing w:line="360" w:lineRule="auto"/>
        <w:jc w:val="left"/>
        <w:rPr>
          <w:sz w:val="24"/>
        </w:rPr>
      </w:pPr>
      <w:r>
        <w:rPr>
          <w:rFonts w:ascii="宋体" w:hAnsi="宋体" w:hint="eastAsia"/>
          <w:sz w:val="24"/>
        </w:rPr>
        <w:t>数学区域游戏是指由教师为儿童创设一个较为宽松和谐的环境，提供各种数学活动设备和丰富多样的学具、玩具，引发儿童自发、自主、自由地进行的数学游戏。</w:t>
      </w:r>
    </w:p>
    <w:p w:rsidR="009F4A0F" w:rsidRDefault="009F4A0F">
      <w:pPr>
        <w:numPr>
          <w:ilvl w:val="0"/>
          <w:numId w:val="2"/>
        </w:numPr>
        <w:spacing w:line="360" w:lineRule="auto"/>
        <w:jc w:val="left"/>
        <w:rPr>
          <w:sz w:val="24"/>
        </w:rPr>
      </w:pPr>
      <w:r>
        <w:rPr>
          <w:rFonts w:hint="eastAsia"/>
          <w:sz w:val="24"/>
        </w:rPr>
        <w:t>幼儿园数学区域游戏的现状分析</w:t>
      </w:r>
    </w:p>
    <w:p w:rsidR="009F4A0F" w:rsidRDefault="009F4A0F">
      <w:pPr>
        <w:pStyle w:val="Heading3"/>
        <w:spacing w:before="0" w:after="0" w:line="360" w:lineRule="auto"/>
        <w:ind w:firstLineChars="200" w:firstLine="480"/>
        <w:rPr>
          <w:rFonts w:ascii="宋体"/>
        </w:rPr>
      </w:pPr>
      <w:bookmarkStart w:id="2" w:name="_Toc452372800"/>
      <w:r>
        <w:t>1</w:t>
      </w:r>
      <w:r>
        <w:rPr>
          <w:rFonts w:ascii="宋体"/>
        </w:rPr>
        <w:t>.</w:t>
      </w:r>
      <w:r>
        <w:rPr>
          <w:rFonts w:ascii="宋体" w:hAnsi="宋体" w:hint="eastAsia"/>
        </w:rPr>
        <w:t>幼儿园数学区域环境创设和材料投放现状</w:t>
      </w:r>
      <w:bookmarkEnd w:id="2"/>
    </w:p>
    <w:p w:rsidR="009F4A0F" w:rsidRDefault="009F4A0F">
      <w:pPr>
        <w:pStyle w:val="3"/>
        <w:spacing w:before="0" w:after="0" w:line="360" w:lineRule="auto"/>
      </w:pPr>
      <w:r>
        <w:t xml:space="preserve">    </w:t>
      </w:r>
      <w:bookmarkStart w:id="3" w:name="_Toc452372801"/>
      <w:r>
        <w:t xml:space="preserve"> </w:t>
      </w:r>
      <w:r>
        <w:rPr>
          <w:rFonts w:hint="eastAsia"/>
        </w:rPr>
        <w:t>（</w:t>
      </w:r>
      <w:r>
        <w:t>1</w:t>
      </w:r>
      <w:r>
        <w:rPr>
          <w:rFonts w:hint="eastAsia"/>
        </w:rPr>
        <w:t>）环境创设缺乏新意</w:t>
      </w:r>
      <w:bookmarkEnd w:id="3"/>
    </w:p>
    <w:p w:rsidR="009F4A0F" w:rsidRDefault="009F4A0F">
      <w:pPr>
        <w:spacing w:line="360" w:lineRule="auto"/>
        <w:ind w:firstLineChars="200" w:firstLine="480"/>
        <w:rPr>
          <w:rFonts w:ascii="宋体"/>
          <w:sz w:val="24"/>
        </w:rPr>
      </w:pPr>
      <w:r>
        <w:rPr>
          <w:rFonts w:ascii="宋体" w:hAnsi="宋体" w:hint="eastAsia"/>
          <w:sz w:val="24"/>
        </w:rPr>
        <w:t>从观察结果得出，很多幼儿园数学区角的环境创设中主要还存在的以下问题：很多幼儿园对于数学区角环境创设不重视，环境布置简单且更换周期长。更多幼儿园只是在区域投放数学相关的操作材料，并不会对区域的环境精心布置。通过进一步的访谈，一位幼儿园老师说到：“对于数学区角我们一般都是做一些简单的布置，不会花大量精力去创设数学区域的环境，而且我们都是设置益智区，或是在科学区直接投放数学相关的材料。”还有一位幼儿园老师也谈到：“对于区域环境的布置，我们更加重视的是角色游戏区域的环境创设，一般不会特别设置数学区域，都是单独设置一些像建构区、益智区这一些和数学相关的区角。”很多教师也表示很少会根据教学进程或是区域游戏的内容而对数学区角的环境布置进行更新，而有的甚至为了大环境而忽视数学区域的环境布置。</w:t>
      </w:r>
    </w:p>
    <w:p w:rsidR="009F4A0F" w:rsidRDefault="009F4A0F">
      <w:pPr>
        <w:spacing w:line="360" w:lineRule="auto"/>
        <w:ind w:firstLineChars="200" w:firstLine="480"/>
        <w:jc w:val="center"/>
        <w:rPr>
          <w:rFonts w:ascii="宋体"/>
          <w:sz w:val="24"/>
        </w:rPr>
      </w:pPr>
      <w:r w:rsidRPr="00F176DD">
        <w:rPr>
          <w:rFonts w:ascii="宋体"/>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321pt;height:178.5pt;visibility:visible">
            <v:imagedata r:id="rId5" o:title=""/>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1</w:t>
      </w:r>
      <w:r>
        <w:rPr>
          <w:rFonts w:ascii="宋体" w:hAnsi="宋体" w:hint="eastAsia"/>
          <w:sz w:val="24"/>
        </w:rPr>
        <w:t>：益智区</w:t>
      </w:r>
    </w:p>
    <w:p w:rsidR="009F4A0F" w:rsidRDefault="009F4A0F">
      <w:pPr>
        <w:spacing w:line="360" w:lineRule="auto"/>
        <w:ind w:firstLineChars="200" w:firstLine="480"/>
        <w:rPr>
          <w:rFonts w:ascii="宋体"/>
          <w:sz w:val="24"/>
        </w:rPr>
      </w:pPr>
      <w:r>
        <w:rPr>
          <w:rFonts w:ascii="宋体" w:hAnsi="宋体" w:hint="eastAsia"/>
          <w:sz w:val="24"/>
        </w:rPr>
        <w:t>之后对幼儿的采访中，一位幼儿说到：“那个地方不好，我不想在那里玩，我喜欢娃娃家，那里的东西好玩。”幼儿在选择区域游戏时通常都会选择能够吸引自己的地方，第一眼能够看到的环境是很重要的，但从观察结果来看，很少能够看到一眼就能吸引到孩子的数学区角，幼儿园数学区域的环境布置还是有很多需要改进的地方。</w:t>
      </w:r>
    </w:p>
    <w:p w:rsidR="009F4A0F" w:rsidRDefault="009F4A0F">
      <w:pPr>
        <w:pStyle w:val="3"/>
        <w:spacing w:before="0" w:after="0" w:line="360" w:lineRule="auto"/>
      </w:pPr>
      <w:r>
        <w:t xml:space="preserve">    </w:t>
      </w:r>
      <w:bookmarkStart w:id="4" w:name="_Toc452372802"/>
      <w:r>
        <w:t xml:space="preserve"> </w:t>
      </w:r>
      <w:r>
        <w:rPr>
          <w:rFonts w:hint="eastAsia"/>
        </w:rPr>
        <w:t>（</w:t>
      </w:r>
      <w:r>
        <w:t>2</w:t>
      </w:r>
      <w:r>
        <w:rPr>
          <w:rFonts w:hint="eastAsia"/>
        </w:rPr>
        <w:t>）材料投放单一、贫乏</w:t>
      </w:r>
      <w:bookmarkEnd w:id="4"/>
    </w:p>
    <w:p w:rsidR="009F4A0F" w:rsidRDefault="009F4A0F">
      <w:pPr>
        <w:spacing w:line="360" w:lineRule="auto"/>
        <w:ind w:firstLineChars="200" w:firstLine="480"/>
        <w:rPr>
          <w:rFonts w:ascii="宋体"/>
          <w:sz w:val="24"/>
        </w:rPr>
      </w:pPr>
      <w:r>
        <w:rPr>
          <w:rFonts w:ascii="宋体" w:hAnsi="宋体" w:hint="eastAsia"/>
          <w:sz w:val="24"/>
        </w:rPr>
        <w:t>通过观察结果得出：幼儿园数学区域操作材料缺乏层次性，不能满足不同水平幼儿的需求，操作材料的制作、投放成为教师的一己之为。很多幼儿园的数学区角投放的材料简单贫乏，投放的很多材料都只有一份，不能同时提供给多个幼儿进行操作。投放的材料更换的频率低，长时间内几乎一成不变，且不能与当前阶段数学教学内容结合。</w:t>
      </w:r>
    </w:p>
    <w:p w:rsidR="009F4A0F" w:rsidRDefault="009F4A0F">
      <w:pPr>
        <w:spacing w:line="360" w:lineRule="auto"/>
        <w:ind w:firstLineChars="200" w:firstLine="480"/>
        <w:jc w:val="center"/>
        <w:rPr>
          <w:rFonts w:ascii="宋体"/>
          <w:sz w:val="24"/>
        </w:rPr>
      </w:pPr>
      <w:r w:rsidRPr="00F176DD">
        <w:rPr>
          <w:rFonts w:ascii="宋体"/>
          <w:noProof/>
          <w:sz w:val="24"/>
        </w:rPr>
        <w:pict>
          <v:shape id="图片 4" o:spid="_x0000_i1026" type="#_x0000_t75" style="width:309pt;height:182.25pt;visibility:visible">
            <v:imagedata r:id="rId6" o:title=""/>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2</w:t>
      </w:r>
      <w:r>
        <w:rPr>
          <w:rFonts w:ascii="宋体" w:hAnsi="宋体" w:hint="eastAsia"/>
          <w:sz w:val="24"/>
        </w:rPr>
        <w:t>：材料投放情况</w:t>
      </w:r>
    </w:p>
    <w:p w:rsidR="009F4A0F" w:rsidRDefault="009F4A0F">
      <w:pPr>
        <w:spacing w:line="360" w:lineRule="auto"/>
        <w:ind w:firstLineChars="200" w:firstLine="480"/>
        <w:rPr>
          <w:rFonts w:ascii="宋体"/>
          <w:sz w:val="24"/>
        </w:rPr>
      </w:pPr>
      <w:r>
        <w:rPr>
          <w:rFonts w:ascii="宋体" w:hAnsi="宋体" w:hint="eastAsia"/>
          <w:sz w:val="24"/>
        </w:rPr>
        <w:t>经过调查结果发现，幼儿园数学区角的材料只有</w:t>
      </w:r>
      <w:r>
        <w:rPr>
          <w:bCs/>
          <w:sz w:val="24"/>
          <w:szCs w:val="32"/>
        </w:rPr>
        <w:t>27.6</w:t>
      </w:r>
      <w:r>
        <w:rPr>
          <w:rFonts w:ascii="宋体" w:hAnsi="宋体"/>
          <w:sz w:val="24"/>
        </w:rPr>
        <w:t>%</w:t>
      </w:r>
      <w:r>
        <w:rPr>
          <w:rFonts w:ascii="宋体" w:hAnsi="宋体" w:hint="eastAsia"/>
          <w:sz w:val="24"/>
        </w:rPr>
        <w:t>的班级会根据教学内容和幼儿操作的情况及其生活兴趣进行适时更换，大部分班级一学年只会根据幼儿园的要求更换几次，甚至还有一小部分的班级对于数学区角的材料投放几乎一成不变，幼儿每次都操作相同的材料。</w:t>
      </w:r>
    </w:p>
    <w:p w:rsidR="009F4A0F" w:rsidRDefault="009F4A0F">
      <w:pPr>
        <w:jc w:val="center"/>
      </w:pPr>
      <w:r w:rsidRPr="00CC38B2">
        <w:rPr>
          <w:noProof/>
          <w:bdr w:val="single" w:sz="6" w:space="0" w:color="000000"/>
        </w:rPr>
        <w:pict>
          <v:shape id="图片 3" o:spid="_x0000_i1027" type="#_x0000_t75" style="width:311.25pt;height:192.75pt;visibility:visible">
            <v:imagedata r:id="rId7" o:title="" cropbottom="-17f"/>
            <o:lock v:ext="edit" aspectratio="f"/>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3</w:t>
      </w:r>
      <w:r>
        <w:rPr>
          <w:rFonts w:ascii="宋体" w:hAnsi="宋体" w:hint="eastAsia"/>
          <w:sz w:val="24"/>
        </w:rPr>
        <w:t>：幼儿园数学区角材料更替情况</w:t>
      </w:r>
    </w:p>
    <w:p w:rsidR="009F4A0F" w:rsidRDefault="009F4A0F">
      <w:pPr>
        <w:spacing w:line="360" w:lineRule="auto"/>
        <w:ind w:firstLineChars="200" w:firstLine="480"/>
        <w:rPr>
          <w:rFonts w:ascii="宋体"/>
          <w:sz w:val="24"/>
        </w:rPr>
      </w:pPr>
      <w:r>
        <w:rPr>
          <w:rFonts w:ascii="宋体" w:hAnsi="宋体" w:hint="eastAsia"/>
          <w:sz w:val="24"/>
        </w:rPr>
        <w:t>从幼儿口中得知，数学区角很多操作材料他们都已经玩了很多遍了，几乎每次都是玩一样的，还有一些本来不愿意在数学区的幼儿也直接被老师安排在数学区，使得这些幼儿在操作时提不起兴趣，达不到进行数学区域游戏的效果。很多幼儿都说，“我不想在那里玩”，“是某某老师让我在那里的”</w:t>
      </w:r>
      <w:r>
        <w:rPr>
          <w:rFonts w:ascii="宋体"/>
          <w:sz w:val="24"/>
        </w:rPr>
        <w:t>,</w:t>
      </w:r>
      <w:r>
        <w:rPr>
          <w:rFonts w:ascii="宋体" w:hAnsi="宋体" w:hint="eastAsia"/>
          <w:sz w:val="24"/>
        </w:rPr>
        <w:t>“那里的东西我都会了”，“那里的东西已经玩了很多遍了”。</w:t>
      </w:r>
    </w:p>
    <w:p w:rsidR="009F4A0F" w:rsidRDefault="009F4A0F">
      <w:pPr>
        <w:pStyle w:val="3"/>
        <w:spacing w:before="0" w:after="0" w:line="360" w:lineRule="auto"/>
      </w:pPr>
      <w:r>
        <w:t xml:space="preserve">    </w:t>
      </w:r>
      <w:bookmarkStart w:id="5" w:name="_Toc452372803"/>
      <w:r>
        <w:t xml:space="preserve"> </w:t>
      </w:r>
      <w:r>
        <w:rPr>
          <w:rFonts w:hint="eastAsia"/>
        </w:rPr>
        <w:t>（</w:t>
      </w:r>
      <w:r>
        <w:t>3</w:t>
      </w:r>
      <w:r>
        <w:rPr>
          <w:rFonts w:hint="eastAsia"/>
        </w:rPr>
        <w:t>）材料投放杂乱、无序</w:t>
      </w:r>
      <w:bookmarkEnd w:id="5"/>
    </w:p>
    <w:p w:rsidR="009F4A0F" w:rsidRDefault="009F4A0F">
      <w:pPr>
        <w:spacing w:line="360" w:lineRule="auto"/>
        <w:ind w:firstLineChars="200" w:firstLine="480"/>
        <w:rPr>
          <w:rFonts w:ascii="宋体"/>
          <w:sz w:val="24"/>
        </w:rPr>
      </w:pPr>
      <w:r>
        <w:rPr>
          <w:rFonts w:ascii="宋体" w:hAnsi="宋体" w:hint="eastAsia"/>
          <w:sz w:val="24"/>
        </w:rPr>
        <w:t>从观察中发现，幼儿园数学区角中很多操作材料都是堆放在玩具柜上或是堆满在操作台上。一眼看去，好像操作材料很丰富，但实则杂乱无章。不同一种功能、材料或主题的材料同时叠放在一起，同一种指向的却散落在各个角落，既不利于幼儿选择也不利于幼儿取放。</w:t>
      </w:r>
    </w:p>
    <w:p w:rsidR="009F4A0F" w:rsidRDefault="009F4A0F">
      <w:pPr>
        <w:spacing w:line="360" w:lineRule="auto"/>
        <w:ind w:firstLineChars="200" w:firstLine="480"/>
        <w:jc w:val="center"/>
        <w:rPr>
          <w:rFonts w:ascii="宋体"/>
          <w:sz w:val="24"/>
        </w:rPr>
      </w:pPr>
      <w:r w:rsidRPr="00F176DD">
        <w:rPr>
          <w:rFonts w:ascii="宋体"/>
          <w:noProof/>
          <w:sz w:val="24"/>
        </w:rPr>
        <w:pict>
          <v:shape id="图片 1" o:spid="_x0000_i1028" type="#_x0000_t75" style="width:318pt;height:191.25pt;visibility:visible">
            <v:imagedata r:id="rId8" o:title=""/>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4</w:t>
      </w:r>
      <w:r>
        <w:rPr>
          <w:rFonts w:hint="eastAsia"/>
          <w:sz w:val="24"/>
        </w:rPr>
        <w:t>：建构区</w:t>
      </w:r>
    </w:p>
    <w:p w:rsidR="009F4A0F" w:rsidRDefault="009F4A0F">
      <w:pPr>
        <w:pStyle w:val="3"/>
        <w:spacing w:before="0" w:after="0" w:line="360" w:lineRule="auto"/>
      </w:pPr>
      <w:r>
        <w:t xml:space="preserve">  </w:t>
      </w:r>
      <w:bookmarkStart w:id="6" w:name="_Toc452372804"/>
      <w:r>
        <w:t xml:space="preserve">   </w:t>
      </w:r>
      <w:r>
        <w:rPr>
          <w:rFonts w:hint="eastAsia"/>
        </w:rPr>
        <w:t>（</w:t>
      </w:r>
      <w:r>
        <w:t>4</w:t>
      </w:r>
      <w:r>
        <w:rPr>
          <w:rFonts w:hint="eastAsia"/>
        </w:rPr>
        <w:t>）材料投放缺乏可操作性和趣味性</w:t>
      </w:r>
      <w:bookmarkEnd w:id="6"/>
    </w:p>
    <w:p w:rsidR="009F4A0F" w:rsidRDefault="009F4A0F">
      <w:pPr>
        <w:spacing w:line="360" w:lineRule="auto"/>
        <w:ind w:firstLineChars="200" w:firstLine="480"/>
        <w:rPr>
          <w:rFonts w:ascii="宋体"/>
          <w:sz w:val="24"/>
        </w:rPr>
      </w:pPr>
      <w:r>
        <w:rPr>
          <w:rFonts w:ascii="宋体" w:hAnsi="宋体" w:hint="eastAsia"/>
          <w:sz w:val="24"/>
        </w:rPr>
        <w:t>从观察中发现，幼儿园数学区角投放的材料可操作性和趣味性不强，很难激发幼儿的操作兴趣。有些教师自制的材料过于简单，操作起来十分枯燥，很多幼儿在操作过一次之后就很难再提起兴趣，之后再选择操作材料时就直接不会考虑，甚至不想再到数学区进行活动。例如，在学习数概念时，教师在数学区只是提供简单的数字，幼儿提不起兴趣，没有探索欲望。</w:t>
      </w:r>
    </w:p>
    <w:p w:rsidR="009F4A0F" w:rsidRDefault="009F4A0F">
      <w:pPr>
        <w:spacing w:line="360" w:lineRule="auto"/>
        <w:ind w:firstLineChars="200" w:firstLine="480"/>
        <w:jc w:val="center"/>
        <w:rPr>
          <w:rFonts w:ascii="宋体"/>
          <w:sz w:val="24"/>
        </w:rPr>
      </w:pPr>
      <w:r w:rsidRPr="00F176DD">
        <w:rPr>
          <w:rFonts w:ascii="宋体"/>
          <w:noProof/>
          <w:sz w:val="24"/>
        </w:rPr>
        <w:pict>
          <v:shape id="_x0000_i1029" type="#_x0000_t75" style="width:319.5pt;height:180pt;visibility:visible">
            <v:imagedata r:id="rId9" o:title=""/>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5</w:t>
      </w:r>
      <w:r>
        <w:rPr>
          <w:rFonts w:hint="eastAsia"/>
          <w:sz w:val="24"/>
        </w:rPr>
        <w:t>：材料投放情况</w:t>
      </w:r>
    </w:p>
    <w:p w:rsidR="009F4A0F" w:rsidRDefault="009F4A0F">
      <w:pPr>
        <w:pStyle w:val="Heading3"/>
        <w:spacing w:before="0" w:after="0" w:line="360" w:lineRule="auto"/>
        <w:ind w:firstLineChars="200" w:firstLine="480"/>
        <w:rPr>
          <w:rFonts w:ascii="宋体"/>
        </w:rPr>
      </w:pPr>
      <w:bookmarkStart w:id="7" w:name="_Toc452372805"/>
      <w:r>
        <w:t>2</w:t>
      </w:r>
      <w:r>
        <w:rPr>
          <w:rFonts w:ascii="宋体"/>
        </w:rPr>
        <w:t>.</w:t>
      </w:r>
      <w:r>
        <w:rPr>
          <w:rFonts w:ascii="宋体" w:hAnsi="宋体" w:hint="eastAsia"/>
        </w:rPr>
        <w:t>幼儿园数学区域游戏组织现状</w:t>
      </w:r>
      <w:bookmarkEnd w:id="7"/>
    </w:p>
    <w:p w:rsidR="009F4A0F" w:rsidRDefault="009F4A0F">
      <w:pPr>
        <w:pStyle w:val="3"/>
        <w:spacing w:before="0" w:after="0" w:line="360" w:lineRule="auto"/>
      </w:pPr>
      <w:r>
        <w:t xml:space="preserve">   </w:t>
      </w:r>
      <w:bookmarkStart w:id="8" w:name="_Toc452372806"/>
      <w:r>
        <w:t xml:space="preserve">  </w:t>
      </w:r>
      <w:r>
        <w:rPr>
          <w:rFonts w:hint="eastAsia"/>
        </w:rPr>
        <w:t>（</w:t>
      </w:r>
      <w:r>
        <w:t>1</w:t>
      </w:r>
      <w:r>
        <w:rPr>
          <w:rFonts w:hint="eastAsia"/>
        </w:rPr>
        <w:t>）活动内容固定、单一</w:t>
      </w:r>
      <w:bookmarkEnd w:id="8"/>
    </w:p>
    <w:p w:rsidR="009F4A0F" w:rsidRDefault="009F4A0F">
      <w:pPr>
        <w:spacing w:line="360" w:lineRule="auto"/>
        <w:ind w:firstLineChars="200" w:firstLine="480"/>
        <w:rPr>
          <w:rFonts w:ascii="宋体"/>
          <w:sz w:val="24"/>
        </w:rPr>
      </w:pPr>
      <w:r>
        <w:rPr>
          <w:rFonts w:ascii="宋体" w:hAnsi="宋体" w:hint="eastAsia"/>
          <w:sz w:val="24"/>
        </w:rPr>
        <w:t>通过调查结果发现，很多幼儿教师对于数学区域游戏并不是很重视，幼儿园数学区域游戏内容固定、单一。大部分教师普遍把数学区域游戏只是当作集体教学活动的延伸，因此在区域中通常只是投放一些教学活动中“剩余”的材料，让幼儿按数学教学活动的要求继续操作；还有一部分老师则是将区域游戏和集体教学活动完全分隔开，忽视了区域游戏是满足幼儿自主发展需要、实施差异性教育的有效手段。而且多数数学区域游戏内容与幼儿的生活联系不够紧密，缺少变化，难以持续激发幼儿的探索兴趣。从观察幼儿在进行数学区域游戏时的行为中得出，很多幼儿在进行活动时并没有表现出很大的积极性，也很少有同伴之间的交流与合作。</w:t>
      </w:r>
    </w:p>
    <w:p w:rsidR="009F4A0F" w:rsidRDefault="009F4A0F">
      <w:pPr>
        <w:spacing w:line="360" w:lineRule="auto"/>
        <w:ind w:firstLineChars="200" w:firstLine="480"/>
        <w:jc w:val="center"/>
        <w:rPr>
          <w:rFonts w:ascii="宋体"/>
          <w:sz w:val="24"/>
        </w:rPr>
      </w:pPr>
      <w:r w:rsidRPr="00F176DD">
        <w:rPr>
          <w:rFonts w:ascii="宋体"/>
          <w:noProof/>
          <w:sz w:val="24"/>
          <w:bdr w:val="single" w:sz="6" w:space="0" w:color="000000"/>
        </w:rPr>
        <w:pict>
          <v:shape id="图片 6" o:spid="_x0000_i1030" type="#_x0000_t75" style="width:324pt;height:177.75pt;visibility:visible">
            <v:imagedata r:id="rId10" o:title=""/>
            <o:lock v:ext="edit" aspectratio="f"/>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6</w:t>
      </w:r>
      <w:r>
        <w:rPr>
          <w:rFonts w:hint="eastAsia"/>
          <w:sz w:val="24"/>
        </w:rPr>
        <w:t>：幼儿园数学区域游戏内容来源</w:t>
      </w:r>
    </w:p>
    <w:p w:rsidR="009F4A0F" w:rsidRDefault="009F4A0F">
      <w:pPr>
        <w:pStyle w:val="3"/>
        <w:spacing w:before="0" w:after="0" w:line="360" w:lineRule="auto"/>
      </w:pPr>
      <w:r>
        <w:t xml:space="preserve">    </w:t>
      </w:r>
      <w:bookmarkStart w:id="9" w:name="_Toc452372807"/>
      <w:r>
        <w:t xml:space="preserve"> </w:t>
      </w:r>
      <w:r>
        <w:rPr>
          <w:rFonts w:hint="eastAsia"/>
        </w:rPr>
        <w:t>（</w:t>
      </w:r>
      <w:r>
        <w:t>2</w:t>
      </w:r>
      <w:r>
        <w:rPr>
          <w:rFonts w:hint="eastAsia"/>
        </w:rPr>
        <w:t>）活动时间分配不合理</w:t>
      </w:r>
      <w:bookmarkEnd w:id="9"/>
    </w:p>
    <w:p w:rsidR="009F4A0F" w:rsidRDefault="009F4A0F">
      <w:pPr>
        <w:spacing w:line="360" w:lineRule="auto"/>
        <w:ind w:firstLineChars="200" w:firstLine="480"/>
        <w:rPr>
          <w:rFonts w:ascii="宋体"/>
          <w:sz w:val="24"/>
        </w:rPr>
      </w:pPr>
      <w:r>
        <w:rPr>
          <w:rFonts w:ascii="宋体" w:hAnsi="宋体" w:hint="eastAsia"/>
          <w:sz w:val="24"/>
        </w:rPr>
        <w:t>从调查结果得出，教师对于幼儿园数学区域游戏的组织时间没有合理的安排。首先，从每周组织的频率来看，问卷中结果显示，教师每周都会组织</w:t>
      </w:r>
      <w:r>
        <w:rPr>
          <w:bCs/>
          <w:sz w:val="24"/>
          <w:szCs w:val="32"/>
        </w:rPr>
        <w:t>2</w:t>
      </w:r>
      <w:r>
        <w:rPr>
          <w:rFonts w:ascii="宋体" w:hAnsi="宋体"/>
          <w:sz w:val="24"/>
        </w:rPr>
        <w:t>~</w:t>
      </w:r>
      <w:r>
        <w:rPr>
          <w:bCs/>
          <w:sz w:val="24"/>
          <w:szCs w:val="32"/>
        </w:rPr>
        <w:t>3</w:t>
      </w:r>
      <w:r>
        <w:rPr>
          <w:rFonts w:ascii="宋体" w:hAnsi="宋体" w:hint="eastAsia"/>
          <w:sz w:val="24"/>
        </w:rPr>
        <w:t>次数学区域游戏，且根据年龄段的不同，每次时长也都是科学的安排。但是，从观察结果来看，还是有不符合的地方。很多班级每周数学区域游戏一般只会组织一到两次，有的班级有时甚至在一周内一次也没有组织。在让幼儿自主选择区域游戏时，如果有幼儿没有选择数学区域，教师也不会合理安排，或是想办法吸引幼儿到数学区域进行操作活动。其次，每次数学区域游戏的时长也很不规律，时而过长时而过短。从观察中发现，有些教师在时间上安排不合理，导致有些投入到数学区域游戏中的幼儿没有足够的时间进行操作探究，而有些被老师安排在数学区，对数学区的材料没有兴趣的幼儿在数学区的时间过长，导致幼儿对数学区产生抵抗情绪。</w:t>
      </w:r>
    </w:p>
    <w:p w:rsidR="009F4A0F" w:rsidRDefault="009F4A0F">
      <w:pPr>
        <w:pStyle w:val="3"/>
        <w:spacing w:before="0" w:after="0" w:line="360" w:lineRule="auto"/>
      </w:pPr>
      <w:r>
        <w:t xml:space="preserve">     </w:t>
      </w:r>
      <w:bookmarkStart w:id="10" w:name="_Toc452372808"/>
      <w:r>
        <w:rPr>
          <w:rFonts w:hint="eastAsia"/>
        </w:rPr>
        <w:t>（</w:t>
      </w:r>
      <w:r>
        <w:t>3</w:t>
      </w:r>
      <w:r>
        <w:rPr>
          <w:rFonts w:hint="eastAsia"/>
        </w:rPr>
        <w:t>）活动缺乏科学指导</w:t>
      </w:r>
      <w:bookmarkEnd w:id="10"/>
    </w:p>
    <w:p w:rsidR="009F4A0F" w:rsidRDefault="009F4A0F">
      <w:pPr>
        <w:spacing w:line="360" w:lineRule="auto"/>
        <w:ind w:firstLineChars="200" w:firstLine="480"/>
        <w:rPr>
          <w:rFonts w:ascii="宋体"/>
          <w:sz w:val="24"/>
        </w:rPr>
      </w:pPr>
      <w:r>
        <w:rPr>
          <w:rFonts w:ascii="宋体" w:hAnsi="宋体" w:hint="eastAsia"/>
          <w:sz w:val="24"/>
        </w:rPr>
        <w:t>从观察中得知，活动过程中教师对幼儿的指导也存在一定的问题。幼儿在进行数学区域游戏时，教师观察不到位，缺乏适时的指导，导致幼儿继续以错误的方式进行操作。甚至还有的教师在幼儿操作时并没有在一旁观察，导致幼儿在遇到问题时找不到老师寻求帮助。由于数学的严谨性，对数学区材料的操作有一定的要求。当幼儿不知道该如何操作某种材料时，教师往往都是直接把正确的方法教给幼儿，而不是通过某种方法或通过同伴之间的相互帮助来引导幼儿思考，使得幼儿在短时间内就对互动失去了兴趣，不能够从数学区域游戏中得到发展与提升。调查结果显示如图：</w:t>
      </w:r>
    </w:p>
    <w:p w:rsidR="009F4A0F" w:rsidRDefault="009F4A0F">
      <w:pPr>
        <w:spacing w:line="360" w:lineRule="auto"/>
        <w:ind w:firstLineChars="200" w:firstLine="480"/>
        <w:jc w:val="center"/>
        <w:rPr>
          <w:rFonts w:ascii="宋体"/>
          <w:sz w:val="24"/>
        </w:rPr>
      </w:pPr>
      <w:r w:rsidRPr="00F176DD">
        <w:rPr>
          <w:rFonts w:ascii="宋体"/>
          <w:noProof/>
          <w:sz w:val="24"/>
          <w:bdr w:val="single" w:sz="6" w:space="0" w:color="000000"/>
        </w:rPr>
        <w:pict>
          <v:shape id="图片 7" o:spid="_x0000_i1031" type="#_x0000_t75" style="width:314.25pt;height:172.5pt;visibility:visible">
            <v:imagedata r:id="rId11" o:title=""/>
            <o:lock v:ext="edit" aspectratio="f"/>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7</w:t>
      </w:r>
      <w:r>
        <w:rPr>
          <w:rFonts w:ascii="宋体" w:hAnsi="宋体" w:hint="eastAsia"/>
          <w:sz w:val="24"/>
        </w:rPr>
        <w:t>：教师对数学区域游戏观察情况</w:t>
      </w:r>
    </w:p>
    <w:p w:rsidR="009F4A0F" w:rsidRDefault="009F4A0F">
      <w:pPr>
        <w:spacing w:line="360" w:lineRule="auto"/>
        <w:ind w:firstLineChars="200" w:firstLine="480"/>
        <w:rPr>
          <w:rFonts w:ascii="宋体"/>
          <w:sz w:val="24"/>
        </w:rPr>
      </w:pPr>
      <w:r>
        <w:rPr>
          <w:rFonts w:ascii="宋体" w:hAnsi="宋体" w:hint="eastAsia"/>
          <w:sz w:val="24"/>
        </w:rPr>
        <w:t>在之后的访谈中，一位教师表示：“我偶尔会去观察孩子操作的情况，因为孩子比较多，很难照顾到所有孩子，一般只是注意有没有安全问题，不会去看他们的具体操作情况。”所以，即使有教师对幼儿的活动进行了观察，也有一部分教师没有注意幼儿的具体操作情况。</w:t>
      </w:r>
    </w:p>
    <w:p w:rsidR="009F4A0F" w:rsidRDefault="009F4A0F">
      <w:pPr>
        <w:pStyle w:val="Heading2"/>
        <w:numPr>
          <w:ilvl w:val="0"/>
          <w:numId w:val="0"/>
        </w:numPr>
        <w:rPr>
          <w:sz w:val="24"/>
          <w:szCs w:val="24"/>
        </w:rPr>
      </w:pPr>
      <w:bookmarkStart w:id="11" w:name="_Toc452372809"/>
      <w:r>
        <w:rPr>
          <w:rFonts w:hint="eastAsia"/>
          <w:sz w:val="24"/>
          <w:szCs w:val="24"/>
        </w:rPr>
        <w:t>（二）幼儿园数学区域游戏现存问题成因分析</w:t>
      </w:r>
      <w:bookmarkEnd w:id="11"/>
    </w:p>
    <w:p w:rsidR="009F4A0F" w:rsidRDefault="009F4A0F">
      <w:pPr>
        <w:pStyle w:val="Heading3"/>
        <w:spacing w:before="0" w:after="0" w:line="360" w:lineRule="auto"/>
        <w:ind w:firstLineChars="200" w:firstLine="480"/>
        <w:rPr>
          <w:rFonts w:ascii="宋体"/>
        </w:rPr>
      </w:pPr>
      <w:bookmarkStart w:id="12" w:name="_Toc452372810"/>
      <w:r>
        <w:t>1</w:t>
      </w:r>
      <w:r>
        <w:rPr>
          <w:rFonts w:ascii="宋体"/>
        </w:rPr>
        <w:t>.</w:t>
      </w:r>
      <w:r>
        <w:rPr>
          <w:rFonts w:ascii="宋体" w:hAnsi="宋体" w:hint="eastAsia"/>
        </w:rPr>
        <w:t>教师对数学区域游戏教育价值认识不足</w:t>
      </w:r>
      <w:bookmarkEnd w:id="12"/>
    </w:p>
    <w:p w:rsidR="009F4A0F" w:rsidRDefault="009F4A0F">
      <w:pPr>
        <w:spacing w:line="360" w:lineRule="auto"/>
        <w:ind w:firstLineChars="200" w:firstLine="480"/>
        <w:rPr>
          <w:rFonts w:ascii="宋体"/>
          <w:sz w:val="24"/>
        </w:rPr>
      </w:pPr>
      <w:r>
        <w:rPr>
          <w:rFonts w:ascii="宋体" w:hAnsi="宋体" w:hint="eastAsia"/>
          <w:sz w:val="24"/>
        </w:rPr>
        <w:t>调查结果显示，幼儿园数学区域游戏没有得到幼儿园和教师足够的重视。很多幼儿园教师对于幼儿园数学区域游戏的重视程度不够深，没有认清其重要性，相比较其他区域游戏来说，数学区域游戏就显得可有可无。调查结果显示，一个班级只有大约一半的幼儿能够进行数学区域游戏，而有少数班级每周一次数学区域游戏也不会开展。通过调查显示如图：</w:t>
      </w:r>
    </w:p>
    <w:p w:rsidR="009F4A0F" w:rsidRDefault="009F4A0F">
      <w:pPr>
        <w:spacing w:line="360" w:lineRule="auto"/>
        <w:ind w:firstLineChars="200" w:firstLine="480"/>
        <w:jc w:val="center"/>
        <w:rPr>
          <w:rFonts w:ascii="宋体"/>
          <w:sz w:val="24"/>
        </w:rPr>
      </w:pPr>
      <w:r w:rsidRPr="00F176DD">
        <w:rPr>
          <w:rFonts w:ascii="宋体"/>
          <w:noProof/>
          <w:sz w:val="24"/>
          <w:bdr w:val="single" w:sz="6" w:space="0" w:color="000000"/>
        </w:rPr>
        <w:pict>
          <v:shape id="图片 8" o:spid="_x0000_i1032" type="#_x0000_t75" style="width:307.5pt;height:178.5pt;visibility:visible">
            <v:imagedata r:id="rId12" o:title="" cropbottom="-37f"/>
            <o:lock v:ext="edit" aspectratio="f"/>
          </v:shape>
        </w:pict>
      </w:r>
    </w:p>
    <w:p w:rsidR="009F4A0F" w:rsidRDefault="009F4A0F">
      <w:pPr>
        <w:spacing w:line="360" w:lineRule="auto"/>
        <w:ind w:firstLineChars="200" w:firstLine="480"/>
        <w:jc w:val="center"/>
        <w:rPr>
          <w:rFonts w:ascii="宋体"/>
          <w:sz w:val="24"/>
        </w:rPr>
      </w:pPr>
      <w:r>
        <w:rPr>
          <w:rFonts w:ascii="宋体" w:hAnsi="宋体" w:hint="eastAsia"/>
          <w:sz w:val="24"/>
        </w:rPr>
        <w:t>图</w:t>
      </w:r>
      <w:r>
        <w:rPr>
          <w:sz w:val="24"/>
        </w:rPr>
        <w:t>8</w:t>
      </w:r>
      <w:r>
        <w:rPr>
          <w:rFonts w:ascii="宋体" w:hAnsi="宋体" w:hint="eastAsia"/>
          <w:sz w:val="24"/>
        </w:rPr>
        <w:t>：教师对数学区域游戏的态度</w:t>
      </w:r>
    </w:p>
    <w:p w:rsidR="009F4A0F" w:rsidRDefault="009F4A0F">
      <w:pPr>
        <w:spacing w:line="360" w:lineRule="auto"/>
        <w:ind w:firstLineChars="200" w:firstLine="480"/>
        <w:rPr>
          <w:rFonts w:ascii="宋体"/>
          <w:sz w:val="24"/>
        </w:rPr>
      </w:pPr>
      <w:r>
        <w:rPr>
          <w:rFonts w:ascii="宋体" w:hAnsi="宋体" w:hint="eastAsia"/>
          <w:sz w:val="24"/>
        </w:rPr>
        <w:t>一位幼儿教师表示：“我们在进行区域游戏时，一般是让幼儿自行选择活动区域，很少有幼儿会去选择数学区角进行操作。有时其他区域人满时，我们会安排一些孩子去数学区角活动。”还有一位教师说到：“幼儿在进行区域游戏时，我一般会特别观察他们在像医院、银行或娃娃家这一类的角色区域的行为表现。”很多幼儿教师对于数学区域游戏的观察都忽视了。他们认为幼儿的数学教育最重要的还是集体教学活动，在集体教学活动中对幼儿进行数学知识的灌输，还没有摆脱单一枯燥的以“教”为主的传统教学模式。导致教师在对数学区角的创设和数学区域游戏的组织上没有做到十分用心，幼儿也因此在数学方面的需求得不到满足，对数学提不起兴趣，或之前的兴趣渐渐消失。</w:t>
      </w:r>
    </w:p>
    <w:p w:rsidR="009F4A0F" w:rsidRDefault="009F4A0F">
      <w:pPr>
        <w:spacing w:line="360" w:lineRule="auto"/>
        <w:ind w:firstLineChars="200" w:firstLine="480"/>
        <w:rPr>
          <w:rFonts w:ascii="宋体"/>
          <w:sz w:val="24"/>
        </w:rPr>
      </w:pPr>
      <w:r>
        <w:rPr>
          <w:rFonts w:ascii="宋体" w:hAnsi="宋体" w:hint="eastAsia"/>
          <w:sz w:val="24"/>
        </w:rPr>
        <w:t>教师对数学区域游戏的不重视直接导致他们在数学区域的环境布置和材料投放上的不用心，在幼儿进行数学区域游戏时也缺乏观察和适时正确的指导，幼儿对于参与数学区域游戏的积极性也慢慢减少，幼儿在集体活动中所欠缺的数学经验的得不到补充，久而久之，幼儿在数学方面得不到自主发展，对以后数学知识的学习也造成了一定的影响。</w:t>
      </w:r>
    </w:p>
    <w:p w:rsidR="009F4A0F" w:rsidRDefault="009F4A0F">
      <w:pPr>
        <w:pStyle w:val="Heading3"/>
        <w:spacing w:before="0" w:after="0" w:line="360" w:lineRule="auto"/>
        <w:ind w:firstLineChars="200" w:firstLine="480"/>
        <w:rPr>
          <w:rFonts w:ascii="宋体"/>
        </w:rPr>
      </w:pPr>
      <w:bookmarkStart w:id="13" w:name="_Toc452372811"/>
      <w:r>
        <w:t>2</w:t>
      </w:r>
      <w:r>
        <w:rPr>
          <w:rFonts w:ascii="宋体"/>
        </w:rPr>
        <w:t>.</w:t>
      </w:r>
      <w:r>
        <w:rPr>
          <w:rFonts w:ascii="宋体" w:hAnsi="宋体" w:hint="eastAsia"/>
        </w:rPr>
        <w:t>教师对数学区域游戏指导能力</w:t>
      </w:r>
      <w:bookmarkEnd w:id="13"/>
      <w:r>
        <w:rPr>
          <w:rFonts w:ascii="宋体" w:hAnsi="宋体" w:hint="eastAsia"/>
        </w:rPr>
        <w:t>薄弱</w:t>
      </w:r>
    </w:p>
    <w:p w:rsidR="009F4A0F" w:rsidRDefault="009F4A0F">
      <w:pPr>
        <w:spacing w:line="360" w:lineRule="auto"/>
        <w:ind w:firstLineChars="200" w:firstLine="480"/>
        <w:rPr>
          <w:rFonts w:ascii="宋体"/>
          <w:sz w:val="24"/>
        </w:rPr>
      </w:pPr>
      <w:r>
        <w:rPr>
          <w:rFonts w:ascii="宋体" w:hAnsi="宋体" w:hint="eastAsia"/>
          <w:sz w:val="24"/>
        </w:rPr>
        <w:t>经过进一步的调查和访谈得出，很多幼儿园教师自身对于幼儿数学知识缺乏一定的专业素养。一些经验丰富的老教师对于数学区域游戏的认识较深，长时间的教学经验让她们对于如何利用数学区域游戏来辅助学习幼儿数学知识有一定见解和方法。因为数学本身的逻辑比较抽象，其中也不乏自身对于幼儿数学知识缺乏足够的认知。而对于一些年轻教师来说，自身的知识储备相较于老教师来说较多，热情也更大，但由于自身经验不足，有时不能做出很好地安排。在环境的布置和材料的投放上有时会因为对幼儿的不了解而不能达到其想要的效果，对于幼儿的指导也没能很到位。</w:t>
      </w:r>
    </w:p>
    <w:p w:rsidR="009F4A0F" w:rsidRDefault="009F4A0F">
      <w:pPr>
        <w:spacing w:line="360" w:lineRule="auto"/>
        <w:jc w:val="left"/>
        <w:rPr>
          <w:sz w:val="24"/>
        </w:rPr>
      </w:pPr>
    </w:p>
    <w:p w:rsidR="009F4A0F" w:rsidRDefault="009F4A0F">
      <w:pPr>
        <w:numPr>
          <w:ilvl w:val="0"/>
          <w:numId w:val="2"/>
        </w:numPr>
        <w:spacing w:line="360" w:lineRule="auto"/>
        <w:jc w:val="left"/>
        <w:rPr>
          <w:sz w:val="24"/>
        </w:rPr>
      </w:pPr>
      <w:r>
        <w:rPr>
          <w:rFonts w:hint="eastAsia"/>
          <w:sz w:val="24"/>
        </w:rPr>
        <w:t>幼儿园数学区域游戏的组织策略</w:t>
      </w:r>
    </w:p>
    <w:p w:rsidR="009F4A0F" w:rsidRDefault="009F4A0F">
      <w:pPr>
        <w:pStyle w:val="Heading2"/>
        <w:numPr>
          <w:ilvl w:val="0"/>
          <w:numId w:val="0"/>
        </w:numPr>
        <w:rPr>
          <w:sz w:val="24"/>
          <w:szCs w:val="24"/>
        </w:rPr>
      </w:pPr>
      <w:bookmarkStart w:id="14" w:name="_Toc452372813"/>
      <w:r>
        <w:rPr>
          <w:rFonts w:hint="eastAsia"/>
          <w:sz w:val="24"/>
          <w:szCs w:val="24"/>
        </w:rPr>
        <w:t>（一）数学区域环境创设和材料投放策略</w:t>
      </w:r>
      <w:bookmarkEnd w:id="14"/>
    </w:p>
    <w:p w:rsidR="009F4A0F" w:rsidRDefault="009F4A0F">
      <w:pPr>
        <w:pStyle w:val="Heading3"/>
        <w:spacing w:before="0" w:after="0" w:line="360" w:lineRule="auto"/>
        <w:ind w:firstLineChars="200" w:firstLine="480"/>
      </w:pPr>
      <w:bookmarkStart w:id="15" w:name="_Toc452372814"/>
      <w:r>
        <w:t>1</w:t>
      </w:r>
      <w:r>
        <w:rPr>
          <w:rFonts w:ascii="宋体"/>
        </w:rPr>
        <w:t>.</w:t>
      </w:r>
      <w:r>
        <w:rPr>
          <w:rFonts w:hint="eastAsia"/>
        </w:rPr>
        <w:t>环境创设应具有适宜性</w:t>
      </w:r>
      <w:bookmarkEnd w:id="15"/>
    </w:p>
    <w:p w:rsidR="009F4A0F" w:rsidRDefault="009F4A0F">
      <w:pPr>
        <w:spacing w:line="360" w:lineRule="auto"/>
        <w:ind w:firstLineChars="200" w:firstLine="480"/>
        <w:rPr>
          <w:rFonts w:ascii="宋体"/>
          <w:sz w:val="24"/>
        </w:rPr>
      </w:pPr>
      <w:r>
        <w:rPr>
          <w:rFonts w:ascii="宋体" w:hAnsi="宋体" w:hint="eastAsia"/>
          <w:sz w:val="24"/>
        </w:rPr>
        <w:t>数学区域的环境创设也是幼儿在进行数学区域游戏之前的一个重要的过程。</w:t>
      </w:r>
      <w:r>
        <w:rPr>
          <w:rFonts w:hint="eastAsia"/>
          <w:sz w:val="24"/>
        </w:rPr>
        <w:t>环境创设应具有适宜性、引发性和支持性。</w:t>
      </w:r>
      <w:r>
        <w:rPr>
          <w:rFonts w:ascii="宋体" w:hAnsi="宋体" w:hint="eastAsia"/>
          <w:sz w:val="24"/>
        </w:rPr>
        <w:t>首先，数学区域应设置在不受干扰的安静区。其次，要配合教学进度布置墙面数学角内容</w:t>
      </w:r>
      <w:r>
        <w:rPr>
          <w:rFonts w:ascii="宋体"/>
          <w:sz w:val="24"/>
        </w:rPr>
        <w:t>,</w:t>
      </w:r>
      <w:r>
        <w:rPr>
          <w:rFonts w:ascii="宋体" w:hAnsi="宋体" w:hint="eastAsia"/>
          <w:sz w:val="24"/>
        </w:rPr>
        <w:t>例如</w:t>
      </w:r>
      <w:r>
        <w:rPr>
          <w:rFonts w:ascii="宋体" w:hAnsi="宋体"/>
          <w:sz w:val="24"/>
        </w:rPr>
        <w:t>:</w:t>
      </w:r>
      <w:r>
        <w:rPr>
          <w:rFonts w:ascii="宋体" w:hAnsi="宋体" w:hint="eastAsia"/>
          <w:sz w:val="24"/>
        </w:rPr>
        <w:t>当幼儿学到认识各种不同几何图形时，教师可以在数学区角的墙壁上，将学到的图形拼贴成一些可变化的图案</w:t>
      </w:r>
      <w:r>
        <w:rPr>
          <w:rFonts w:ascii="宋体"/>
          <w:sz w:val="24"/>
        </w:rPr>
        <w:t>,</w:t>
      </w:r>
      <w:r>
        <w:rPr>
          <w:rFonts w:ascii="宋体" w:hAnsi="宋体" w:hint="eastAsia"/>
          <w:sz w:val="24"/>
        </w:rPr>
        <w:t>让幼儿自行观察和操作。当然，数学区角的环境布置也不能脱离整个班级的主题环境布置，还要配合班级整体的环境，否则会显得很突兀。数学区角的环境布置还要贴合幼儿生活，要有趣味性，能够吸引幼儿的注意力，且能够激发幼儿的探索欲望。同时环境要宽松，做到将数学概念恰到好处的融入到环境中，不能让幼儿在数学区角中感到压抑。</w:t>
      </w:r>
    </w:p>
    <w:p w:rsidR="009F4A0F" w:rsidRDefault="009F4A0F">
      <w:pPr>
        <w:pStyle w:val="Heading3"/>
        <w:spacing w:before="0" w:after="0" w:line="360" w:lineRule="auto"/>
        <w:ind w:firstLineChars="200" w:firstLine="480"/>
      </w:pPr>
      <w:bookmarkStart w:id="16" w:name="_Toc452372815"/>
      <w:r>
        <w:t>2</w:t>
      </w:r>
      <w:r>
        <w:rPr>
          <w:rFonts w:ascii="宋体"/>
        </w:rPr>
        <w:t>.</w:t>
      </w:r>
      <w:r>
        <w:rPr>
          <w:rFonts w:hint="eastAsia"/>
        </w:rPr>
        <w:t>材料投放应具有丰富多样性</w:t>
      </w:r>
      <w:bookmarkEnd w:id="16"/>
    </w:p>
    <w:p w:rsidR="009F4A0F" w:rsidRDefault="009F4A0F">
      <w:pPr>
        <w:spacing w:line="360" w:lineRule="auto"/>
        <w:ind w:firstLineChars="200" w:firstLine="480"/>
        <w:rPr>
          <w:rFonts w:ascii="宋体" w:cs="Lucida Sans Unicode"/>
          <w:sz w:val="24"/>
          <w:shd w:val="clear" w:color="auto" w:fill="FFFFFF"/>
        </w:rPr>
      </w:pPr>
      <w:r>
        <w:rPr>
          <w:rFonts w:ascii="宋体" w:hAnsi="宋体" w:cs="Lucida Sans Unicode" w:hint="eastAsia"/>
          <w:sz w:val="24"/>
          <w:shd w:val="clear" w:color="auto" w:fill="FFFFFF"/>
        </w:rPr>
        <w:t>为了能够激发幼儿的学习兴趣和探究愿望，积极主动地参与到数学区域游戏中去，对于材料的投放我们要做到材料要具有丰富多样和生活化。材料不局限于一些简单的玩具</w:t>
      </w:r>
      <w:r>
        <w:rPr>
          <w:rFonts w:ascii="宋体" w:cs="Lucida Sans Unicode"/>
          <w:sz w:val="24"/>
          <w:shd w:val="clear" w:color="auto" w:fill="FFFFFF"/>
        </w:rPr>
        <w:t>,</w:t>
      </w:r>
      <w:r>
        <w:rPr>
          <w:rFonts w:ascii="宋体" w:hAnsi="宋体" w:cs="Lucida Sans Unicode" w:hint="eastAsia"/>
          <w:sz w:val="24"/>
          <w:shd w:val="clear" w:color="auto" w:fill="FFFFFF"/>
        </w:rPr>
        <w:t>幼儿身边的各种物品都可以作为数学区域游戏的材料。材料不限于一幅图、一堆玩具</w:t>
      </w:r>
      <w:r>
        <w:rPr>
          <w:rFonts w:ascii="宋体" w:cs="Lucida Sans Unicode"/>
          <w:sz w:val="24"/>
          <w:shd w:val="clear" w:color="auto" w:fill="FFFFFF"/>
        </w:rPr>
        <w:t>,</w:t>
      </w:r>
      <w:r>
        <w:rPr>
          <w:rFonts w:ascii="宋体" w:hAnsi="宋体" w:cs="Lucida Sans Unicode" w:hint="eastAsia"/>
          <w:sz w:val="24"/>
          <w:shd w:val="clear" w:color="auto" w:fill="FFFFFF"/>
        </w:rPr>
        <w:t>与幼儿生活密切相关的各种物品都成为数学环境的材料，如自然类材料：石头、树叶、沙、水土等；成品类材料：算式卡片、木珠、七巧板、扑克、算盘、时钟模型、棋类等；辅助类材料：剪刀、纸、彩笔、橡皮泥、操作板等；废旧物品类材料：布条、各种线，各种废旧盒子、塑料空瓶、贝壳、火柴棒等。</w:t>
      </w:r>
    </w:p>
    <w:p w:rsidR="009F4A0F" w:rsidRDefault="009F4A0F">
      <w:pPr>
        <w:pStyle w:val="Heading3"/>
        <w:spacing w:before="0" w:after="0" w:line="360" w:lineRule="auto"/>
        <w:ind w:firstLineChars="200" w:firstLine="480"/>
      </w:pPr>
      <w:bookmarkStart w:id="17" w:name="_Toc452372816"/>
      <w:r>
        <w:t>3</w:t>
      </w:r>
      <w:r>
        <w:rPr>
          <w:rFonts w:ascii="宋体"/>
        </w:rPr>
        <w:t>.</w:t>
      </w:r>
      <w:r>
        <w:rPr>
          <w:rFonts w:hint="eastAsia"/>
        </w:rPr>
        <w:t>材料投放应具有操作指向性和便利性</w:t>
      </w:r>
      <w:bookmarkEnd w:id="17"/>
    </w:p>
    <w:p w:rsidR="009F4A0F" w:rsidRDefault="009F4A0F">
      <w:pPr>
        <w:spacing w:line="360" w:lineRule="auto"/>
        <w:ind w:firstLineChars="200" w:firstLine="480"/>
        <w:rPr>
          <w:rFonts w:ascii="宋体" w:cs="Lucida Sans Unicode"/>
          <w:sz w:val="24"/>
          <w:shd w:val="clear" w:color="auto" w:fill="FFFFFF"/>
        </w:rPr>
      </w:pPr>
      <w:r>
        <w:rPr>
          <w:rFonts w:ascii="宋体" w:hAnsi="宋体" w:cs="Lucida Sans Unicode" w:hint="eastAsia"/>
          <w:sz w:val="24"/>
          <w:shd w:val="clear" w:color="auto" w:fill="FFFFFF"/>
        </w:rPr>
        <w:t>材料要具有操作指向性和便利性。每一种材料的选择和投放都不能随意而无目的性</w:t>
      </w:r>
      <w:r>
        <w:rPr>
          <w:rFonts w:ascii="宋体" w:cs="Lucida Sans Unicode"/>
          <w:sz w:val="24"/>
          <w:shd w:val="clear" w:color="auto" w:fill="FFFFFF"/>
        </w:rPr>
        <w:t>,</w:t>
      </w:r>
      <w:r>
        <w:rPr>
          <w:rFonts w:ascii="宋体" w:hAnsi="宋体" w:cs="Lucida Sans Unicode" w:hint="eastAsia"/>
          <w:sz w:val="24"/>
          <w:shd w:val="clear" w:color="auto" w:fill="FFFFFF"/>
        </w:rPr>
        <w:t>要设置材料使用标记卡</w:t>
      </w:r>
      <w:r>
        <w:rPr>
          <w:rFonts w:ascii="宋体" w:hAnsi="宋体" w:cs="Lucida Sans Unicode"/>
          <w:sz w:val="24"/>
          <w:shd w:val="clear" w:color="auto" w:fill="FFFFFF"/>
        </w:rPr>
        <w:t xml:space="preserve"> ,</w:t>
      </w:r>
      <w:r>
        <w:rPr>
          <w:rFonts w:ascii="宋体" w:hAnsi="宋体" w:cs="Lucida Sans Unicode" w:hint="eastAsia"/>
          <w:sz w:val="24"/>
          <w:shd w:val="clear" w:color="auto" w:fill="FFFFFF"/>
        </w:rPr>
        <w:t>防止幼儿对于操作材料不知道该如何使用。同时，幼儿在看标记卡的过程也是一种自我探究的过程。在探究过程中，如果成功了会让幼儿产生自我认同感，有了成就感就会激发幼儿更深的探究欲望，这样不断地良性循环。如果有些幼儿在看了标记卡之后还是不知该如何使用，教师也可通过指导让其了解或让其他幼儿和他分享经验，在这一过程中也增加了教师与幼儿之间、幼儿与幼儿之间的互动。操作材料要便于幼儿选取和放置</w:t>
      </w:r>
      <w:r>
        <w:rPr>
          <w:rFonts w:ascii="宋体" w:cs="Lucida Sans Unicode"/>
          <w:sz w:val="24"/>
          <w:shd w:val="clear" w:color="auto" w:fill="FFFFFF"/>
        </w:rPr>
        <w:t>,</w:t>
      </w:r>
      <w:r>
        <w:rPr>
          <w:rFonts w:ascii="宋体" w:hAnsi="宋体" w:cs="Lucida Sans Unicode" w:hint="eastAsia"/>
          <w:sz w:val="24"/>
          <w:shd w:val="clear" w:color="auto" w:fill="FFFFFF"/>
        </w:rPr>
        <w:t>数学区角的内容在一定程度上要保持相对的稳定性</w:t>
      </w:r>
      <w:r>
        <w:rPr>
          <w:rFonts w:ascii="宋体" w:cs="Lucida Sans Unicode"/>
          <w:sz w:val="24"/>
          <w:shd w:val="clear" w:color="auto" w:fill="FFFFFF"/>
        </w:rPr>
        <w:t>,</w:t>
      </w:r>
      <w:r>
        <w:rPr>
          <w:rFonts w:ascii="宋体" w:hAnsi="宋体" w:cs="Lucida Sans Unicode" w:hint="eastAsia"/>
          <w:sz w:val="24"/>
          <w:shd w:val="clear" w:color="auto" w:fill="FFFFFF"/>
        </w:rPr>
        <w:t>同时又要实时更新，保持新鲜感，吸引幼儿的操作欲望。在摆放材料时，同一种功能的材料最好是摆放在一起，方便幼儿选择。</w:t>
      </w:r>
    </w:p>
    <w:p w:rsidR="009F4A0F" w:rsidRDefault="009F4A0F">
      <w:pPr>
        <w:pStyle w:val="Heading3"/>
        <w:spacing w:before="0" w:after="0" w:line="360" w:lineRule="auto"/>
        <w:ind w:firstLineChars="200" w:firstLine="480"/>
      </w:pPr>
      <w:bookmarkStart w:id="18" w:name="_Toc452372817"/>
      <w:r>
        <w:t>4</w:t>
      </w:r>
      <w:r>
        <w:rPr>
          <w:rFonts w:ascii="宋体"/>
        </w:rPr>
        <w:t>.</w:t>
      </w:r>
      <w:r>
        <w:rPr>
          <w:rFonts w:hint="eastAsia"/>
        </w:rPr>
        <w:t>材料投放应具有可操作性和趣味性</w:t>
      </w:r>
      <w:bookmarkEnd w:id="18"/>
    </w:p>
    <w:p w:rsidR="009F4A0F" w:rsidRDefault="009F4A0F">
      <w:pPr>
        <w:spacing w:line="360" w:lineRule="auto"/>
        <w:ind w:firstLineChars="200" w:firstLine="480"/>
        <w:rPr>
          <w:rFonts w:ascii="宋体"/>
          <w:sz w:val="28"/>
          <w:szCs w:val="28"/>
        </w:rPr>
      </w:pPr>
      <w:r>
        <w:rPr>
          <w:rFonts w:ascii="宋体" w:hAnsi="宋体" w:cs="Lucida Sans Unicode" w:hint="eastAsia"/>
          <w:sz w:val="24"/>
          <w:shd w:val="clear" w:color="auto" w:fill="FFFFFF"/>
        </w:rPr>
        <w:t>材料要具有可操作性和趣味性。材料要具有可操作性，不管是现成的玩具或是教师自制的玩教具，都要让幼儿能够操作，且有一定的操作意义，方便不同发展水平的幼儿都能轻松地、创造性地使用材料。提供的操作材料既要有一定难度、又要有相对容易的，既要有复杂的、又要有简单的</w:t>
      </w:r>
      <w:r>
        <w:rPr>
          <w:rFonts w:ascii="宋体" w:cs="Lucida Sans Unicode"/>
          <w:sz w:val="24"/>
          <w:shd w:val="clear" w:color="auto" w:fill="FFFFFF"/>
        </w:rPr>
        <w:t>,</w:t>
      </w:r>
      <w:r>
        <w:rPr>
          <w:rFonts w:ascii="宋体" w:hAnsi="宋体" w:cs="Lucida Sans Unicode" w:hint="eastAsia"/>
          <w:sz w:val="24"/>
          <w:shd w:val="clear" w:color="auto" w:fill="FFFFFF"/>
        </w:rPr>
        <w:t>功能既要有单一的、也要有综合的，让幼儿通过操作材料自行探索，真正达到自我发展的目的。同时，操作材料也要具有趣味性，要足够吸引幼儿，让幼儿对其产生研究兴趣和探究欲望。教师在选择材料时也可根据幼儿的兴趣，制作材料时也可让幼儿参与其中，让他们对于他们要操作的材料从内心产生认同感，从而产生兴趣。</w:t>
      </w:r>
    </w:p>
    <w:p w:rsidR="009F4A0F" w:rsidRDefault="009F4A0F">
      <w:pPr>
        <w:pStyle w:val="Heading2"/>
        <w:numPr>
          <w:ilvl w:val="0"/>
          <w:numId w:val="0"/>
        </w:numPr>
        <w:rPr>
          <w:rFonts w:ascii="宋体"/>
          <w:sz w:val="24"/>
          <w:szCs w:val="24"/>
        </w:rPr>
      </w:pPr>
      <w:bookmarkStart w:id="19" w:name="_Toc452372818"/>
      <w:r>
        <w:rPr>
          <w:rFonts w:hint="eastAsia"/>
          <w:sz w:val="24"/>
          <w:szCs w:val="24"/>
        </w:rPr>
        <w:t>（二）数学区域游戏的组织与指导策略</w:t>
      </w:r>
      <w:bookmarkEnd w:id="19"/>
    </w:p>
    <w:p w:rsidR="009F4A0F" w:rsidRDefault="009F4A0F">
      <w:pPr>
        <w:pStyle w:val="Heading3"/>
        <w:spacing w:before="0" w:after="0" w:line="360" w:lineRule="auto"/>
        <w:ind w:firstLineChars="200" w:firstLine="480"/>
        <w:rPr>
          <w:rFonts w:ascii="宋体"/>
        </w:rPr>
      </w:pPr>
      <w:bookmarkStart w:id="20" w:name="_Toc452372819"/>
      <w:r>
        <w:t>1</w:t>
      </w:r>
      <w:r>
        <w:rPr>
          <w:rFonts w:ascii="宋体"/>
        </w:rPr>
        <w:t>.</w:t>
      </w:r>
      <w:r>
        <w:rPr>
          <w:rFonts w:ascii="宋体" w:hAnsi="宋体" w:hint="eastAsia"/>
        </w:rPr>
        <w:t>活动内容应具有多样性</w:t>
      </w:r>
      <w:bookmarkEnd w:id="20"/>
    </w:p>
    <w:p w:rsidR="009F4A0F" w:rsidRDefault="009F4A0F">
      <w:pPr>
        <w:spacing w:line="360" w:lineRule="auto"/>
        <w:ind w:firstLineChars="200" w:firstLine="480"/>
        <w:rPr>
          <w:rFonts w:ascii="宋体"/>
          <w:sz w:val="24"/>
        </w:rPr>
      </w:pPr>
      <w:r>
        <w:rPr>
          <w:rFonts w:ascii="宋体" w:hAnsi="宋体" w:hint="eastAsia"/>
          <w:sz w:val="24"/>
        </w:rPr>
        <w:t>首先，从活动组织的内容上来说，要从每个特定的年龄阶段儿童所应达到的数学能力发展标准以及每个主题所可能涉及的相关数方面内容出发，尽可能的丰富活动内容，满足各年龄阶段儿童的兴趣。教师要对班级幼儿有充分的了解，依据他们的能力和兴趣，合理安排数学区域游戏的内容。既要和集体教学活动相结合，也要有一定的独立性，要符合他们的能力范围，满足不同层次幼儿的学习探究的需求。</w:t>
      </w:r>
    </w:p>
    <w:p w:rsidR="009F4A0F" w:rsidRDefault="009F4A0F">
      <w:pPr>
        <w:pStyle w:val="Heading3"/>
        <w:spacing w:before="0" w:after="0" w:line="360" w:lineRule="auto"/>
        <w:ind w:firstLineChars="200" w:firstLine="480"/>
        <w:rPr>
          <w:rFonts w:ascii="宋体"/>
        </w:rPr>
      </w:pPr>
      <w:bookmarkStart w:id="21" w:name="_Toc452372820"/>
      <w:r>
        <w:t>2</w:t>
      </w:r>
      <w:r>
        <w:rPr>
          <w:rFonts w:ascii="宋体"/>
        </w:rPr>
        <w:t>.</w:t>
      </w:r>
      <w:r>
        <w:rPr>
          <w:rFonts w:ascii="宋体" w:hAnsi="宋体" w:hint="eastAsia"/>
        </w:rPr>
        <w:t>活动时间应具有合理性</w:t>
      </w:r>
      <w:bookmarkEnd w:id="21"/>
    </w:p>
    <w:p w:rsidR="009F4A0F" w:rsidRDefault="009F4A0F">
      <w:pPr>
        <w:spacing w:line="360" w:lineRule="auto"/>
        <w:ind w:firstLineChars="200" w:firstLine="480"/>
        <w:rPr>
          <w:rFonts w:ascii="宋体"/>
          <w:sz w:val="24"/>
        </w:rPr>
      </w:pPr>
      <w:r>
        <w:rPr>
          <w:rFonts w:ascii="宋体" w:hAnsi="宋体" w:hint="eastAsia"/>
          <w:sz w:val="24"/>
        </w:rPr>
        <w:t>其次，从活动的组织时间来说，教师合理安排数学区域游戏的时间。根据参与数学区域游戏的幼儿的不同特点，合理控制时间的长短。对于一些愿意积极主动探究且十分投入到其中的幼儿可以适当放宽时间，给他足够的探索时间，满足他的探究欲望，而对于一些本就是被安排到数学区角的幼儿可以适当减少时间，以免其对数学区域游戏产生抵抗情绪。除了在集体教学活动之后要安排相应的数学区域游戏来进行巩固之外，还需要根据班级的实际情况每周有计划、有目的地定时组织数学区域游戏。</w:t>
      </w:r>
    </w:p>
    <w:p w:rsidR="009F4A0F" w:rsidRDefault="009F4A0F">
      <w:pPr>
        <w:pStyle w:val="Heading3"/>
        <w:spacing w:before="0" w:after="0" w:line="360" w:lineRule="auto"/>
        <w:ind w:firstLineChars="200" w:firstLine="480"/>
        <w:rPr>
          <w:rFonts w:ascii="宋体"/>
        </w:rPr>
      </w:pPr>
      <w:bookmarkStart w:id="22" w:name="_Toc452372821"/>
      <w:r>
        <w:t>3</w:t>
      </w:r>
      <w:r>
        <w:rPr>
          <w:rFonts w:ascii="宋体"/>
        </w:rPr>
        <w:t>.</w:t>
      </w:r>
      <w:r>
        <w:rPr>
          <w:rFonts w:ascii="宋体" w:hAnsi="宋体" w:hint="eastAsia"/>
        </w:rPr>
        <w:t>活动指导应具有科学性</w:t>
      </w:r>
      <w:bookmarkEnd w:id="22"/>
    </w:p>
    <w:p w:rsidR="009F4A0F" w:rsidRDefault="009F4A0F">
      <w:pPr>
        <w:spacing w:line="360" w:lineRule="auto"/>
        <w:ind w:firstLineChars="200" w:firstLine="480"/>
      </w:pPr>
      <w:r>
        <w:rPr>
          <w:rFonts w:ascii="宋体" w:hAnsi="宋体" w:hint="eastAsia"/>
          <w:sz w:val="24"/>
        </w:rPr>
        <w:t>最后，从活动的组织者来说，要对教师做出一定的要求，要加深教师对数学区域游戏的认识。教师要充分认识到数学区域游戏的重要性。幼儿园对于数学区域游戏也要对教师提出一定的要求，幼儿园应定时给教师进行培训指导，提高教师的专业素养。教师要充分了解幼儿在数学方面的兴趣需求，尽可能地满足幼儿的积极性，为幼儿提供良好的环境和充足且丰富的材料，同时积极参与到幼儿的活动中去，能够在幼儿需要帮助的时候及时出现且给予正确的指导，从而充分发挥教师的作用。教师对于幼儿数学区域游戏的指导要具有鹰架性。首先，教师要做好一名观察者，仔细观察每一个幼儿行为，以便幼儿出现问题时能够及时进行指导。抓住教育的契机，在观察了每个幼儿之后，了解了他们活动水平以及需要。如：幼儿是否能够掌握操作材料的使用方法、幼儿对使用的操作材料是否还保留兴趣、幼儿在操作材料时的方法是否正确等。其次，教师要做好一名引导者，以各种方式进行鼓励、引导幼儿。当幼儿对材料的属性不清楚时，就会很难对材料产生兴趣。这时教师要用游戏、故事等多种方法引起幼儿的探索欲望，鼓励幼儿和其他人分享操作中的新发现、新玩法，相互学习、交流，将个别经验转换为全体幼儿的共同经验，同时促进其社会性发展。</w:t>
      </w:r>
      <w:bookmarkStart w:id="23" w:name="_Toc144862230"/>
    </w:p>
    <w:bookmarkEnd w:id="23"/>
    <w:p w:rsidR="009F4A0F" w:rsidRDefault="009F4A0F">
      <w:pPr>
        <w:pStyle w:val="NormalWeb"/>
        <w:widowControl/>
        <w:shd w:val="clear" w:color="auto" w:fill="FFFFFF"/>
        <w:spacing w:before="0" w:beforeAutospacing="0" w:after="0" w:afterAutospacing="0" w:line="360" w:lineRule="auto"/>
        <w:textAlignment w:val="baseline"/>
        <w:rPr>
          <w:rFonts w:ascii="宋体" w:cs="宋体"/>
          <w:b/>
          <w:kern w:val="2"/>
          <w:shd w:val="clear" w:color="auto" w:fill="FFFFFF"/>
        </w:rPr>
      </w:pPr>
      <w:r>
        <w:rPr>
          <w:rFonts w:ascii="宋体" w:hAnsi="宋体" w:cs="宋体" w:hint="eastAsia"/>
          <w:b/>
          <w:kern w:val="2"/>
          <w:shd w:val="clear" w:color="auto" w:fill="FFFFFF"/>
        </w:rPr>
        <w:t>【参考文献】：</w:t>
      </w:r>
    </w:p>
    <w:p w:rsidR="009F4A0F" w:rsidRDefault="009F4A0F">
      <w:pPr>
        <w:spacing w:line="300" w:lineRule="auto"/>
        <w:rPr>
          <w:rFonts w:ascii="宋体" w:cs="宋体"/>
          <w:kern w:val="0"/>
          <w:szCs w:val="21"/>
          <w:lang w:val="zh-CN"/>
        </w:rPr>
      </w:pPr>
      <w:r>
        <w:rPr>
          <w:rFonts w:ascii="宋体" w:hAnsi="宋体" w:cs="宋体"/>
          <w:sz w:val="24"/>
          <w:shd w:val="clear" w:color="auto" w:fill="FFFFFF"/>
        </w:rPr>
        <w:t>[1]</w:t>
      </w:r>
      <w:r>
        <w:rPr>
          <w:rFonts w:ascii="宋体" w:hAnsi="宋体" w:cs="宋体"/>
          <w:kern w:val="0"/>
          <w:szCs w:val="21"/>
        </w:rPr>
        <w:t xml:space="preserve"> </w:t>
      </w:r>
      <w:r>
        <w:rPr>
          <w:rFonts w:ascii="宋体" w:hAnsi="宋体" w:cs="宋体" w:hint="eastAsia"/>
          <w:kern w:val="0"/>
          <w:szCs w:val="21"/>
          <w:lang w:val="zh-CN"/>
        </w:rPr>
        <w:t>黄瑾</w:t>
      </w:r>
      <w:r>
        <w:rPr>
          <w:rFonts w:ascii="宋体" w:cs="宋体"/>
          <w:kern w:val="0"/>
          <w:szCs w:val="21"/>
          <w:lang w:val="zh-CN"/>
        </w:rPr>
        <w:t>.</w:t>
      </w:r>
      <w:r>
        <w:rPr>
          <w:rFonts w:ascii="宋体" w:hAnsi="宋体" w:cs="宋体" w:hint="eastAsia"/>
          <w:kern w:val="0"/>
          <w:szCs w:val="21"/>
          <w:lang w:val="zh-CN"/>
        </w:rPr>
        <w:t>学前儿童数学教育与活动指导</w:t>
      </w:r>
      <w:r>
        <w:rPr>
          <w:rFonts w:ascii="宋体" w:hAnsi="宋体" w:cs="宋体"/>
          <w:kern w:val="0"/>
          <w:szCs w:val="21"/>
          <w:lang w:val="zh-CN"/>
        </w:rPr>
        <w:t>[</w:t>
      </w:r>
      <w:r>
        <w:rPr>
          <w:kern w:val="0"/>
          <w:szCs w:val="21"/>
          <w:lang w:val="zh-CN"/>
        </w:rPr>
        <w:t>M</w:t>
      </w:r>
      <w:r>
        <w:rPr>
          <w:rFonts w:ascii="宋体" w:hAnsi="宋体" w:cs="宋体"/>
          <w:kern w:val="0"/>
          <w:szCs w:val="21"/>
          <w:lang w:val="zh-CN"/>
        </w:rPr>
        <w:t>].</w:t>
      </w:r>
      <w:r>
        <w:rPr>
          <w:rFonts w:ascii="宋体" w:hAnsi="宋体" w:cs="宋体" w:hint="eastAsia"/>
          <w:kern w:val="0"/>
          <w:szCs w:val="21"/>
          <w:lang w:val="zh-CN"/>
        </w:rPr>
        <w:t>上海</w:t>
      </w:r>
      <w:r>
        <w:rPr>
          <w:rFonts w:ascii="宋体" w:hAnsi="宋体" w:cs="宋体"/>
          <w:kern w:val="0"/>
          <w:szCs w:val="21"/>
          <w:lang w:val="zh-CN"/>
        </w:rPr>
        <w:t>:</w:t>
      </w:r>
      <w:r>
        <w:rPr>
          <w:rFonts w:ascii="宋体" w:hAnsi="宋体" w:cs="宋体" w:hint="eastAsia"/>
          <w:kern w:val="0"/>
          <w:szCs w:val="21"/>
          <w:lang w:val="zh-CN"/>
        </w:rPr>
        <w:t>华东师范大学出版社</w:t>
      </w:r>
      <w:r>
        <w:rPr>
          <w:rFonts w:ascii="宋体" w:cs="宋体"/>
          <w:kern w:val="0"/>
          <w:szCs w:val="21"/>
          <w:lang w:val="zh-CN"/>
        </w:rPr>
        <w:t>,</w:t>
      </w:r>
      <w:r>
        <w:rPr>
          <w:kern w:val="0"/>
          <w:szCs w:val="21"/>
        </w:rPr>
        <w:t>2014</w:t>
      </w:r>
      <w:r>
        <w:rPr>
          <w:rFonts w:ascii="宋体" w:cs="宋体"/>
          <w:kern w:val="0"/>
          <w:szCs w:val="21"/>
          <w:lang w:val="zh-CN"/>
        </w:rPr>
        <w:t>.</w:t>
      </w:r>
    </w:p>
    <w:p w:rsidR="009F4A0F" w:rsidRDefault="009F4A0F">
      <w:pPr>
        <w:spacing w:line="300" w:lineRule="auto"/>
        <w:rPr>
          <w:rFonts w:ascii="宋体" w:cs="宋体"/>
          <w:kern w:val="0"/>
          <w:szCs w:val="21"/>
          <w:lang w:val="zh-CN"/>
        </w:rPr>
      </w:pPr>
      <w:r>
        <w:rPr>
          <w:rFonts w:ascii="宋体" w:hAnsi="宋体" w:cs="宋体"/>
          <w:kern w:val="0"/>
          <w:szCs w:val="21"/>
        </w:rPr>
        <w:t xml:space="preserve">[2] </w:t>
      </w:r>
      <w:r>
        <w:rPr>
          <w:rFonts w:ascii="宋体" w:hAnsi="宋体" w:cs="宋体" w:hint="eastAsia"/>
          <w:kern w:val="0"/>
          <w:szCs w:val="21"/>
          <w:lang w:val="zh-CN"/>
        </w:rPr>
        <w:t>张亚军</w:t>
      </w:r>
      <w:r>
        <w:rPr>
          <w:rFonts w:ascii="宋体" w:cs="宋体"/>
          <w:kern w:val="0"/>
          <w:szCs w:val="21"/>
          <w:lang w:val="zh-CN"/>
        </w:rPr>
        <w:t>.</w:t>
      </w:r>
      <w:r>
        <w:rPr>
          <w:rFonts w:ascii="宋体" w:hAnsi="宋体" w:cs="宋体" w:hint="eastAsia"/>
          <w:kern w:val="0"/>
          <w:szCs w:val="21"/>
          <w:lang w:val="zh-CN"/>
        </w:rPr>
        <w:t>幼儿园课程</w:t>
      </w:r>
      <w:r>
        <w:rPr>
          <w:rFonts w:ascii="宋体" w:hAnsi="宋体" w:cs="宋体"/>
          <w:kern w:val="0"/>
          <w:szCs w:val="21"/>
          <w:lang w:val="zh-CN"/>
        </w:rPr>
        <w:t>[</w:t>
      </w:r>
      <w:r>
        <w:rPr>
          <w:kern w:val="0"/>
          <w:szCs w:val="21"/>
          <w:lang w:val="zh-CN"/>
        </w:rPr>
        <w:t>M</w:t>
      </w:r>
      <w:r>
        <w:rPr>
          <w:rFonts w:ascii="宋体" w:hAnsi="宋体" w:cs="宋体"/>
          <w:kern w:val="0"/>
          <w:szCs w:val="21"/>
          <w:lang w:val="zh-CN"/>
        </w:rPr>
        <w:t>].</w:t>
      </w:r>
      <w:r>
        <w:rPr>
          <w:rFonts w:ascii="宋体" w:hAnsi="宋体" w:cs="宋体" w:hint="eastAsia"/>
          <w:kern w:val="0"/>
          <w:szCs w:val="21"/>
          <w:lang w:val="zh-CN"/>
        </w:rPr>
        <w:t>南京</w:t>
      </w:r>
      <w:r>
        <w:rPr>
          <w:rFonts w:ascii="宋体" w:hAnsi="宋体" w:cs="宋体"/>
          <w:kern w:val="0"/>
          <w:szCs w:val="21"/>
          <w:lang w:val="zh-CN"/>
        </w:rPr>
        <w:t>:</w:t>
      </w:r>
      <w:r>
        <w:rPr>
          <w:rFonts w:ascii="宋体" w:hAnsi="宋体" w:cs="宋体" w:hint="eastAsia"/>
          <w:kern w:val="0"/>
          <w:szCs w:val="21"/>
          <w:lang w:val="zh-CN"/>
        </w:rPr>
        <w:t>南京大学出版社</w:t>
      </w:r>
      <w:r>
        <w:rPr>
          <w:rFonts w:ascii="宋体" w:cs="宋体"/>
          <w:kern w:val="0"/>
          <w:szCs w:val="21"/>
          <w:lang w:val="zh-CN"/>
        </w:rPr>
        <w:t>,</w:t>
      </w:r>
      <w:r>
        <w:rPr>
          <w:kern w:val="0"/>
          <w:szCs w:val="21"/>
        </w:rPr>
        <w:t>2012</w:t>
      </w:r>
      <w:r>
        <w:rPr>
          <w:rFonts w:ascii="宋体" w:cs="宋体"/>
          <w:kern w:val="0"/>
          <w:szCs w:val="21"/>
          <w:lang w:val="zh-CN"/>
        </w:rPr>
        <w:t>.</w:t>
      </w:r>
    </w:p>
    <w:p w:rsidR="009F4A0F" w:rsidRDefault="009F4A0F">
      <w:pPr>
        <w:spacing w:line="300" w:lineRule="auto"/>
        <w:rPr>
          <w:rFonts w:ascii="宋体" w:cs="宋体"/>
          <w:kern w:val="0"/>
          <w:szCs w:val="21"/>
          <w:lang w:val="zh-CN"/>
        </w:rPr>
      </w:pPr>
      <w:r>
        <w:rPr>
          <w:rFonts w:ascii="宋体" w:hAnsi="宋体" w:cs="宋体"/>
          <w:kern w:val="0"/>
          <w:szCs w:val="21"/>
        </w:rPr>
        <w:t>[</w:t>
      </w:r>
      <w:r>
        <w:rPr>
          <w:kern w:val="0"/>
          <w:szCs w:val="21"/>
        </w:rPr>
        <w:t>3</w:t>
      </w:r>
      <w:r>
        <w:rPr>
          <w:rFonts w:ascii="宋体" w:hAnsi="宋体" w:cs="宋体"/>
          <w:kern w:val="0"/>
          <w:szCs w:val="21"/>
        </w:rPr>
        <w:t xml:space="preserve">] </w:t>
      </w:r>
      <w:r>
        <w:rPr>
          <w:rFonts w:ascii="宋体" w:hAnsi="宋体" w:cs="宋体" w:hint="eastAsia"/>
          <w:kern w:val="0"/>
          <w:szCs w:val="21"/>
          <w:lang w:val="zh-CN"/>
        </w:rPr>
        <w:t>张爱萍</w:t>
      </w:r>
      <w:r>
        <w:rPr>
          <w:rFonts w:ascii="宋体" w:cs="宋体"/>
          <w:kern w:val="0"/>
          <w:szCs w:val="21"/>
          <w:lang w:val="zh-CN"/>
        </w:rPr>
        <w:t>.</w:t>
      </w:r>
      <w:r>
        <w:rPr>
          <w:rFonts w:ascii="宋体" w:hAnsi="宋体" w:cs="宋体" w:hint="eastAsia"/>
          <w:kern w:val="0"/>
          <w:szCs w:val="21"/>
          <w:lang w:val="zh-CN"/>
        </w:rPr>
        <w:t>如何更好地指导幼儿学习性区域活动</w:t>
      </w:r>
      <w:r>
        <w:rPr>
          <w:rFonts w:ascii="宋体" w:hAnsi="宋体" w:cs="宋体"/>
          <w:kern w:val="0"/>
          <w:szCs w:val="21"/>
          <w:lang w:val="zh-CN"/>
        </w:rPr>
        <w:t>[</w:t>
      </w:r>
      <w:r>
        <w:rPr>
          <w:kern w:val="0"/>
          <w:szCs w:val="21"/>
          <w:lang w:val="zh-CN"/>
        </w:rPr>
        <w:t>J</w:t>
      </w:r>
      <w:r>
        <w:rPr>
          <w:rFonts w:ascii="宋体" w:hAnsi="宋体" w:cs="宋体"/>
          <w:kern w:val="0"/>
          <w:szCs w:val="21"/>
          <w:lang w:val="zh-CN"/>
        </w:rPr>
        <w:t>].</w:t>
      </w:r>
      <w:r>
        <w:rPr>
          <w:rFonts w:ascii="宋体" w:hAnsi="宋体" w:cs="宋体" w:hint="eastAsia"/>
          <w:kern w:val="0"/>
          <w:szCs w:val="21"/>
          <w:lang w:val="zh-CN"/>
        </w:rPr>
        <w:t>科学大众</w:t>
      </w:r>
      <w:r>
        <w:rPr>
          <w:rFonts w:ascii="宋体" w:cs="宋体"/>
          <w:kern w:val="0"/>
          <w:szCs w:val="21"/>
        </w:rPr>
        <w:t>,</w:t>
      </w:r>
      <w:r>
        <w:rPr>
          <w:kern w:val="0"/>
          <w:szCs w:val="21"/>
          <w:lang w:val="zh-CN"/>
        </w:rPr>
        <w:t>2014</w:t>
      </w:r>
      <w:r>
        <w:rPr>
          <w:rFonts w:ascii="宋体" w:hAnsi="宋体" w:cs="宋体"/>
          <w:kern w:val="0"/>
          <w:szCs w:val="21"/>
        </w:rPr>
        <w:t>(</w:t>
      </w:r>
      <w:r>
        <w:rPr>
          <w:kern w:val="0"/>
          <w:szCs w:val="21"/>
        </w:rPr>
        <w:t>04</w:t>
      </w:r>
      <w:r>
        <w:rPr>
          <w:rFonts w:ascii="宋体" w:hAnsi="宋体" w:cs="宋体"/>
          <w:kern w:val="0"/>
          <w:szCs w:val="21"/>
        </w:rPr>
        <w:t>)</w:t>
      </w:r>
      <w:r>
        <w:rPr>
          <w:rFonts w:ascii="宋体" w:cs="宋体"/>
          <w:kern w:val="0"/>
          <w:szCs w:val="21"/>
          <w:lang w:val="zh-CN"/>
        </w:rPr>
        <w:t>.</w:t>
      </w:r>
    </w:p>
    <w:p w:rsidR="009F4A0F" w:rsidRDefault="009F4A0F">
      <w:pPr>
        <w:rPr>
          <w:rFonts w:ascii="宋体" w:cs="宋体"/>
          <w:kern w:val="0"/>
          <w:szCs w:val="21"/>
        </w:rPr>
      </w:pPr>
      <w:r>
        <w:rPr>
          <w:rFonts w:ascii="宋体" w:hAnsi="宋体" w:cs="宋体"/>
          <w:kern w:val="0"/>
          <w:szCs w:val="21"/>
        </w:rPr>
        <w:t xml:space="preserve">[4] </w:t>
      </w:r>
      <w:r>
        <w:rPr>
          <w:rFonts w:ascii="宋体" w:hAnsi="宋体" w:cs="宋体" w:hint="eastAsia"/>
          <w:kern w:val="0"/>
          <w:szCs w:val="21"/>
          <w:lang w:val="zh-CN"/>
        </w:rPr>
        <w:t>张彩英</w:t>
      </w:r>
      <w:r>
        <w:rPr>
          <w:rFonts w:ascii="宋体" w:cs="宋体"/>
          <w:kern w:val="0"/>
          <w:szCs w:val="21"/>
          <w:lang w:val="zh-CN"/>
        </w:rPr>
        <w:t>.</w:t>
      </w:r>
      <w:r>
        <w:rPr>
          <w:rFonts w:ascii="宋体" w:hAnsi="宋体" w:cs="宋体" w:hint="eastAsia"/>
          <w:kern w:val="0"/>
          <w:szCs w:val="21"/>
          <w:lang w:val="zh-CN"/>
        </w:rPr>
        <w:t>如何设计数学</w:t>
      </w:r>
      <w:bookmarkStart w:id="24" w:name="_GoBack"/>
      <w:bookmarkEnd w:id="24"/>
      <w:r>
        <w:rPr>
          <w:rFonts w:ascii="宋体" w:hAnsi="宋体" w:cs="宋体" w:hint="eastAsia"/>
          <w:kern w:val="0"/>
          <w:szCs w:val="21"/>
          <w:lang w:val="zh-CN"/>
        </w:rPr>
        <w:t>区域活动操作材料</w:t>
      </w:r>
      <w:r>
        <w:rPr>
          <w:rFonts w:ascii="宋体" w:hAnsi="宋体" w:cs="宋体"/>
          <w:kern w:val="0"/>
          <w:szCs w:val="21"/>
          <w:lang w:val="zh-CN"/>
        </w:rPr>
        <w:t>[</w:t>
      </w:r>
      <w:r>
        <w:rPr>
          <w:kern w:val="0"/>
          <w:szCs w:val="21"/>
          <w:lang w:val="zh-CN"/>
        </w:rPr>
        <w:t>J</w:t>
      </w:r>
      <w:r>
        <w:rPr>
          <w:rFonts w:ascii="宋体" w:hAnsi="宋体" w:cs="宋体"/>
          <w:kern w:val="0"/>
          <w:szCs w:val="21"/>
          <w:lang w:val="zh-CN"/>
        </w:rPr>
        <w:t>].</w:t>
      </w:r>
      <w:r>
        <w:rPr>
          <w:rFonts w:ascii="宋体" w:hAnsi="宋体" w:cs="宋体" w:hint="eastAsia"/>
          <w:kern w:val="0"/>
          <w:szCs w:val="21"/>
          <w:lang w:val="zh-CN"/>
        </w:rPr>
        <w:t>教师</w:t>
      </w:r>
      <w:r>
        <w:rPr>
          <w:rFonts w:ascii="宋体" w:cs="宋体"/>
          <w:kern w:val="0"/>
          <w:szCs w:val="21"/>
        </w:rPr>
        <w:t>,</w:t>
      </w:r>
      <w:r>
        <w:rPr>
          <w:kern w:val="0"/>
          <w:szCs w:val="21"/>
          <w:lang w:val="zh-CN"/>
        </w:rPr>
        <w:t>2015</w:t>
      </w:r>
      <w:r>
        <w:rPr>
          <w:rFonts w:ascii="宋体" w:cs="宋体"/>
          <w:kern w:val="0"/>
          <w:szCs w:val="21"/>
          <w:lang w:val="zh-CN"/>
        </w:rPr>
        <w:t>.</w:t>
      </w:r>
      <w:r>
        <w:rPr>
          <w:rFonts w:ascii="宋体" w:hAnsi="宋体" w:cs="宋体"/>
          <w:kern w:val="0"/>
          <w:szCs w:val="21"/>
        </w:rPr>
        <w:t xml:space="preserve"> </w:t>
      </w:r>
    </w:p>
    <w:p w:rsidR="009F4A0F" w:rsidRDefault="009F4A0F">
      <w:pPr>
        <w:shd w:val="clear" w:color="auto" w:fill="FFFFFF"/>
        <w:rPr>
          <w:rFonts w:ascii="宋体" w:cs="宋体"/>
          <w:sz w:val="24"/>
          <w:shd w:val="clear" w:color="auto" w:fill="FFFFFF"/>
        </w:rPr>
      </w:pPr>
      <w:r>
        <w:rPr>
          <w:rFonts w:ascii="宋体" w:hAnsi="宋体" w:cs="宋体"/>
          <w:kern w:val="0"/>
          <w:szCs w:val="21"/>
        </w:rPr>
        <w:t xml:space="preserve">[5] </w:t>
      </w:r>
      <w:r>
        <w:rPr>
          <w:rFonts w:ascii="宋体" w:hAnsi="宋体" w:cs="宋体" w:hint="eastAsia"/>
          <w:kern w:val="0"/>
          <w:szCs w:val="21"/>
          <w:lang w:val="zh-CN"/>
        </w:rPr>
        <w:t>李会敏</w:t>
      </w:r>
      <w:r>
        <w:rPr>
          <w:rFonts w:ascii="宋体" w:cs="宋体"/>
          <w:kern w:val="0"/>
          <w:szCs w:val="21"/>
          <w:lang w:val="zh-CN"/>
        </w:rPr>
        <w:t>.</w:t>
      </w:r>
      <w:r>
        <w:rPr>
          <w:rFonts w:ascii="宋体" w:hAnsi="宋体" w:cs="宋体" w:hint="eastAsia"/>
          <w:kern w:val="0"/>
          <w:szCs w:val="21"/>
          <w:lang w:val="zh-CN"/>
        </w:rPr>
        <w:t>幼儿园区域活动中教师指导行为的研究</w:t>
      </w:r>
      <w:r>
        <w:rPr>
          <w:rFonts w:ascii="宋体" w:hAnsi="宋体" w:cs="宋体"/>
          <w:kern w:val="0"/>
          <w:szCs w:val="21"/>
          <w:lang w:val="zh-CN"/>
        </w:rPr>
        <w:t>[</w:t>
      </w:r>
      <w:r>
        <w:rPr>
          <w:kern w:val="0"/>
          <w:szCs w:val="21"/>
          <w:lang w:val="zh-CN"/>
        </w:rPr>
        <w:t>D</w:t>
      </w:r>
      <w:r>
        <w:rPr>
          <w:rFonts w:ascii="宋体" w:hAnsi="宋体" w:cs="宋体"/>
          <w:kern w:val="0"/>
          <w:szCs w:val="21"/>
          <w:lang w:val="zh-CN"/>
        </w:rPr>
        <w:t>].</w:t>
      </w:r>
      <w:r>
        <w:rPr>
          <w:rFonts w:ascii="宋体" w:hAnsi="宋体" w:cs="宋体" w:hint="eastAsia"/>
          <w:kern w:val="0"/>
          <w:szCs w:val="21"/>
          <w:lang w:val="zh-CN"/>
        </w:rPr>
        <w:t>广西：广西师范大学</w:t>
      </w:r>
      <w:r>
        <w:rPr>
          <w:rFonts w:ascii="宋体" w:cs="宋体"/>
          <w:kern w:val="0"/>
          <w:szCs w:val="21"/>
        </w:rPr>
        <w:t>,</w:t>
      </w:r>
      <w:r>
        <w:rPr>
          <w:kern w:val="0"/>
          <w:szCs w:val="21"/>
          <w:lang w:val="zh-CN"/>
        </w:rPr>
        <w:t>2006</w:t>
      </w:r>
      <w:r>
        <w:rPr>
          <w:rFonts w:ascii="宋体" w:cs="宋体"/>
          <w:kern w:val="0"/>
          <w:szCs w:val="21"/>
          <w:lang w:val="zh-CN"/>
        </w:rPr>
        <w:t>.</w:t>
      </w:r>
    </w:p>
    <w:p w:rsidR="009F4A0F" w:rsidRDefault="009F4A0F">
      <w:pPr>
        <w:spacing w:line="360" w:lineRule="auto"/>
        <w:ind w:firstLineChars="200" w:firstLine="480"/>
        <w:jc w:val="left"/>
        <w:rPr>
          <w:sz w:val="24"/>
        </w:rPr>
      </w:pPr>
    </w:p>
    <w:sectPr w:rsidR="009F4A0F" w:rsidSect="00A368F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39059D"/>
    <w:multiLevelType w:val="singleLevel"/>
    <w:tmpl w:val="5A39059D"/>
    <w:lvl w:ilvl="0">
      <w:start w:val="1"/>
      <w:numFmt w:val="chineseCounting"/>
      <w:suff w:val="nothing"/>
      <w:lvlText w:val="%1、"/>
      <w:lvlJc w:val="left"/>
      <w:rPr>
        <w:rFonts w:cs="Times New Roman"/>
      </w:rPr>
    </w:lvl>
  </w:abstractNum>
  <w:abstractNum w:abstractNumId="1">
    <w:nsid w:val="5A390629"/>
    <w:multiLevelType w:val="singleLevel"/>
    <w:tmpl w:val="5A390629"/>
    <w:lvl w:ilvl="0">
      <w:start w:val="1"/>
      <w:numFmt w:val="decimal"/>
      <w:suff w:val="nothing"/>
      <w:lvlText w:val="%1、"/>
      <w:lvlJc w:val="left"/>
      <w:rPr>
        <w:rFonts w:cs="Times New Roman"/>
      </w:rPr>
    </w:lvl>
  </w:abstractNum>
  <w:abstractNum w:abstractNumId="2">
    <w:nsid w:val="7FE70E3D"/>
    <w:multiLevelType w:val="multilevel"/>
    <w:tmpl w:val="7FE70E3D"/>
    <w:lvl w:ilvl="0">
      <w:start w:val="1"/>
      <w:numFmt w:val="decimal"/>
      <w:lvlText w:val="%1"/>
      <w:lvlJc w:val="left"/>
      <w:pPr>
        <w:tabs>
          <w:tab w:val="left" w:pos="425"/>
        </w:tabs>
        <w:ind w:left="425" w:hanging="425"/>
      </w:pPr>
      <w:rPr>
        <w:rFonts w:cs="Times New Roman" w:hint="eastAsia"/>
      </w:rPr>
    </w:lvl>
    <w:lvl w:ilvl="1">
      <w:start w:val="1"/>
      <w:numFmt w:val="decimal"/>
      <w:lvlText w:val="%1.%2"/>
      <w:lvlJc w:val="left"/>
      <w:pPr>
        <w:tabs>
          <w:tab w:val="left" w:pos="992"/>
        </w:tabs>
        <w:ind w:left="992" w:hanging="567"/>
      </w:pPr>
      <w:rPr>
        <w:rFonts w:cs="Times New Roman" w:hint="eastAsia"/>
      </w:rPr>
    </w:lvl>
    <w:lvl w:ilvl="2">
      <w:start w:val="1"/>
      <w:numFmt w:val="decimal"/>
      <w:lvlText w:val="%1.%2.%3"/>
      <w:lvlJc w:val="left"/>
      <w:pPr>
        <w:tabs>
          <w:tab w:val="left" w:pos="1418"/>
        </w:tabs>
        <w:ind w:left="1418" w:hanging="567"/>
      </w:pPr>
      <w:rPr>
        <w:rFonts w:cs="Times New Roman" w:hint="eastAsia"/>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2"/>
    <w:lvlOverride w:ilvl="0">
      <w:lvl w:ilvl="0" w:tentative="1">
        <w:start w:val="1"/>
        <w:numFmt w:val="decimal"/>
        <w:lvlText w:val="%1"/>
        <w:lvlJc w:val="left"/>
        <w:pPr>
          <w:tabs>
            <w:tab w:val="left" w:pos="425"/>
          </w:tabs>
          <w:ind w:left="425" w:hanging="425"/>
        </w:pPr>
        <w:rPr>
          <w:rFonts w:cs="Times New Roman" w:hint="eastAsia"/>
        </w:rPr>
      </w:lvl>
    </w:lvlOverride>
    <w:lvlOverride w:ilvl="1">
      <w:lvl w:ilvl="1" w:tentative="1">
        <w:start w:val="1"/>
        <w:numFmt w:val="decimal"/>
        <w:lvlText w:val="%1.%2"/>
        <w:lvlJc w:val="left"/>
        <w:pPr>
          <w:tabs>
            <w:tab w:val="left" w:pos="992"/>
          </w:tabs>
          <w:ind w:left="992" w:hanging="567"/>
        </w:pPr>
        <w:rPr>
          <w:rFonts w:cs="Times New Roman" w:hint="eastAsia"/>
        </w:rPr>
      </w:lvl>
    </w:lvlOverride>
    <w:lvlOverride w:ilvl="2">
      <w:lvl w:ilvl="2" w:tentative="1">
        <w:start w:val="1"/>
        <w:numFmt w:val="decimal"/>
        <w:lvlText w:val="%1.%2.%3"/>
        <w:lvlJc w:val="left"/>
        <w:pPr>
          <w:tabs>
            <w:tab w:val="left" w:pos="851"/>
          </w:tabs>
          <w:ind w:left="851" w:hanging="851"/>
        </w:pPr>
        <w:rPr>
          <w:rFonts w:ascii="宋体" w:eastAsia="宋体" w:cs="Times New Roman" w:hint="eastAsia"/>
          <w:sz w:val="28"/>
          <w:szCs w:val="28"/>
        </w:rPr>
      </w:lvl>
    </w:lvlOverride>
    <w:lvlOverride w:ilvl="3">
      <w:lvl w:ilvl="3" w:tentative="1">
        <w:start w:val="1"/>
        <w:numFmt w:val="decimal"/>
        <w:lvlText w:val="%1.%2.%3.%4"/>
        <w:lvlJc w:val="left"/>
        <w:pPr>
          <w:tabs>
            <w:tab w:val="left" w:pos="1984"/>
          </w:tabs>
          <w:ind w:left="1984" w:hanging="708"/>
        </w:pPr>
        <w:rPr>
          <w:rFonts w:cs="Times New Roman" w:hint="eastAsia"/>
        </w:rPr>
      </w:lvl>
    </w:lvlOverride>
    <w:lvlOverride w:ilvl="4">
      <w:lvl w:ilvl="4" w:tentative="1">
        <w:start w:val="1"/>
        <w:numFmt w:val="decimal"/>
        <w:lvlText w:val="%1.%2.%3.%4.%5"/>
        <w:lvlJc w:val="left"/>
        <w:pPr>
          <w:tabs>
            <w:tab w:val="left" w:pos="2551"/>
          </w:tabs>
          <w:ind w:left="2551" w:hanging="850"/>
        </w:pPr>
        <w:rPr>
          <w:rFonts w:cs="Times New Roman" w:hint="eastAsia"/>
        </w:rPr>
      </w:lvl>
    </w:lvlOverride>
    <w:lvlOverride w:ilvl="5">
      <w:lvl w:ilvl="5" w:tentative="1">
        <w:start w:val="1"/>
        <w:numFmt w:val="decimal"/>
        <w:lvlText w:val="%1.%2.%3.%4.%5.%6"/>
        <w:lvlJc w:val="left"/>
        <w:pPr>
          <w:tabs>
            <w:tab w:val="left" w:pos="3260"/>
          </w:tabs>
          <w:ind w:left="3260" w:hanging="1134"/>
        </w:pPr>
        <w:rPr>
          <w:rFonts w:cs="Times New Roman" w:hint="eastAsia"/>
        </w:rPr>
      </w:lvl>
    </w:lvlOverride>
    <w:lvlOverride w:ilvl="6">
      <w:lvl w:ilvl="6" w:tentative="1">
        <w:start w:val="1"/>
        <w:numFmt w:val="decimal"/>
        <w:lvlText w:val="%1.%2.%3.%4.%5.%6.%7"/>
        <w:lvlJc w:val="left"/>
        <w:pPr>
          <w:tabs>
            <w:tab w:val="left" w:pos="3827"/>
          </w:tabs>
          <w:ind w:left="3827" w:hanging="1276"/>
        </w:pPr>
        <w:rPr>
          <w:rFonts w:cs="Times New Roman" w:hint="eastAsia"/>
        </w:rPr>
      </w:lvl>
    </w:lvlOverride>
    <w:lvlOverride w:ilvl="7">
      <w:lvl w:ilvl="7" w:tentative="1">
        <w:start w:val="1"/>
        <w:numFmt w:val="decimal"/>
        <w:lvlText w:val="%1.%2.%3.%4.%5.%6.%7.%8"/>
        <w:lvlJc w:val="left"/>
        <w:pPr>
          <w:tabs>
            <w:tab w:val="left" w:pos="4394"/>
          </w:tabs>
          <w:ind w:left="4394" w:hanging="1418"/>
        </w:pPr>
        <w:rPr>
          <w:rFonts w:cs="Times New Roman" w:hint="eastAsia"/>
        </w:rPr>
      </w:lvl>
    </w:lvlOverride>
    <w:lvlOverride w:ilvl="8">
      <w:lvl w:ilvl="8" w:tentative="1">
        <w:start w:val="1"/>
        <w:numFmt w:val="decimal"/>
        <w:lvlText w:val="%1.%2.%3.%4.%5.%6.%7.%8.%9"/>
        <w:lvlJc w:val="left"/>
        <w:pPr>
          <w:tabs>
            <w:tab w:val="left" w:pos="5102"/>
          </w:tabs>
          <w:ind w:left="5102" w:hanging="1700"/>
        </w:pPr>
        <w:rPr>
          <w:rFonts w:cs="Times New Roman" w:hint="eastAsia"/>
        </w:rPr>
      </w:lvl>
    </w:lvlOverride>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5F94D0F"/>
    <w:rsid w:val="0046338E"/>
    <w:rsid w:val="007C3606"/>
    <w:rsid w:val="009F4A0F"/>
    <w:rsid w:val="00A368FF"/>
    <w:rsid w:val="00CC38B2"/>
    <w:rsid w:val="00F176DD"/>
    <w:rsid w:val="154C6A24"/>
    <w:rsid w:val="61774EB5"/>
    <w:rsid w:val="65F94D0F"/>
    <w:rsid w:val="73830A2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8FF"/>
    <w:pPr>
      <w:widowControl w:val="0"/>
      <w:jc w:val="both"/>
    </w:pPr>
    <w:rPr>
      <w:szCs w:val="24"/>
    </w:rPr>
  </w:style>
  <w:style w:type="paragraph" w:styleId="Heading2">
    <w:name w:val="heading 2"/>
    <w:basedOn w:val="Normal"/>
    <w:next w:val="Normal"/>
    <w:link w:val="Heading2Char"/>
    <w:uiPriority w:val="99"/>
    <w:qFormat/>
    <w:rsid w:val="00A368FF"/>
    <w:pPr>
      <w:keepNext/>
      <w:keepLines/>
      <w:numPr>
        <w:ilvl w:val="1"/>
        <w:numId w:val="1"/>
      </w:numPr>
      <w:tabs>
        <w:tab w:val="left" w:pos="612"/>
      </w:tabs>
      <w:spacing w:line="360" w:lineRule="auto"/>
      <w:ind w:left="612" w:hanging="612"/>
      <w:outlineLvl w:val="1"/>
    </w:pPr>
    <w:rPr>
      <w:rFonts w:ascii="Times New Roman" w:hAnsi="Times New Roman"/>
      <w:bCs/>
      <w:sz w:val="28"/>
      <w:szCs w:val="32"/>
    </w:rPr>
  </w:style>
  <w:style w:type="paragraph" w:styleId="Heading3">
    <w:name w:val="heading 3"/>
    <w:basedOn w:val="Normal"/>
    <w:next w:val="Normal"/>
    <w:link w:val="Heading3Char"/>
    <w:uiPriority w:val="99"/>
    <w:qFormat/>
    <w:rsid w:val="00A368FF"/>
    <w:pPr>
      <w:keepNext/>
      <w:keepLines/>
      <w:spacing w:before="260" w:after="260" w:line="416" w:lineRule="auto"/>
      <w:outlineLvl w:val="2"/>
    </w:pPr>
    <w:rPr>
      <w:rFonts w:ascii="Times New Roman" w:hAnsi="Times New Roman"/>
      <w:bCs/>
      <w:sz w:val="24"/>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62D5C"/>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162D5C"/>
    <w:rPr>
      <w:b/>
      <w:bCs/>
      <w:sz w:val="32"/>
      <w:szCs w:val="32"/>
    </w:rPr>
  </w:style>
  <w:style w:type="paragraph" w:styleId="FootnoteText">
    <w:name w:val="footnote text"/>
    <w:basedOn w:val="Normal"/>
    <w:link w:val="FootnoteTextChar"/>
    <w:uiPriority w:val="99"/>
    <w:rsid w:val="00A368FF"/>
    <w:pPr>
      <w:snapToGrid w:val="0"/>
      <w:jc w:val="left"/>
    </w:pPr>
    <w:rPr>
      <w:sz w:val="18"/>
      <w:szCs w:val="18"/>
    </w:rPr>
  </w:style>
  <w:style w:type="character" w:customStyle="1" w:styleId="FootnoteTextChar">
    <w:name w:val="Footnote Text Char"/>
    <w:basedOn w:val="DefaultParagraphFont"/>
    <w:link w:val="FootnoteText"/>
    <w:uiPriority w:val="99"/>
    <w:semiHidden/>
    <w:rsid w:val="00162D5C"/>
    <w:rPr>
      <w:sz w:val="18"/>
      <w:szCs w:val="18"/>
    </w:rPr>
  </w:style>
  <w:style w:type="paragraph" w:styleId="NormalWeb">
    <w:name w:val="Normal (Web)"/>
    <w:basedOn w:val="Normal"/>
    <w:uiPriority w:val="99"/>
    <w:rsid w:val="00A368FF"/>
    <w:pPr>
      <w:spacing w:before="100" w:beforeAutospacing="1" w:after="100" w:afterAutospacing="1"/>
      <w:jc w:val="left"/>
    </w:pPr>
    <w:rPr>
      <w:kern w:val="0"/>
      <w:sz w:val="24"/>
    </w:rPr>
  </w:style>
  <w:style w:type="character" w:styleId="FootnoteReference">
    <w:name w:val="footnote reference"/>
    <w:basedOn w:val="DefaultParagraphFont"/>
    <w:uiPriority w:val="99"/>
    <w:rsid w:val="00A368FF"/>
    <w:rPr>
      <w:rFonts w:cs="Times New Roman"/>
      <w:vertAlign w:val="superscript"/>
    </w:rPr>
  </w:style>
  <w:style w:type="paragraph" w:customStyle="1" w:styleId="3">
    <w:name w:val="样式 标题 3 + 小四"/>
    <w:basedOn w:val="Heading3"/>
    <w:uiPriority w:val="99"/>
    <w:rsid w:val="00A368FF"/>
    <w:pPr>
      <w:spacing w:line="415"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11</Pages>
  <Words>1026</Words>
  <Characters>5849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咚吧啦是你么</dc:creator>
  <cp:keywords/>
  <dc:description/>
  <cp:lastModifiedBy>User</cp:lastModifiedBy>
  <cp:revision>2</cp:revision>
  <cp:lastPrinted>2017-12-20T02:33:00Z</cp:lastPrinted>
  <dcterms:created xsi:type="dcterms:W3CDTF">2017-12-19T10:33:00Z</dcterms:created>
  <dcterms:modified xsi:type="dcterms:W3CDTF">2017-12-20T02:38:00Z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