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rPr>
          <w:rFonts w:hint="default" w:ascii="Times New Roman" w:hAnsi="Times New Roman" w:eastAsia="黑体" w:cs="Times New Roman"/>
          <w:color w:val="555555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黑体" w:hAnsi="黑体" w:eastAsia="黑体"/>
          <w:sz w:val="28"/>
          <w:szCs w:val="28"/>
          <w:lang w:val="en-US" w:eastAsia="zh-CN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default" w:ascii="黑体" w:hAnsi="黑体" w:eastAsia="黑体"/>
          <w:sz w:val="28"/>
          <w:szCs w:val="28"/>
          <w:lang w:val="en-US" w:eastAsia="zh-CN"/>
        </w:rPr>
        <w:t>：</w:t>
      </w:r>
    </w:p>
    <w:p>
      <w:pPr>
        <w:spacing w:line="360" w:lineRule="auto"/>
        <w:ind w:firstLine="600" w:firstLineChars="200"/>
        <w:jc w:val="center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default" w:ascii="黑体" w:hAnsi="黑体" w:eastAsia="黑体"/>
          <w:sz w:val="30"/>
          <w:szCs w:val="30"/>
          <w:lang w:val="en-US" w:eastAsia="zh-CN"/>
        </w:rPr>
        <w:t>2017年初中数学实验创新设计方案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360" w:lineRule="auto"/>
        <w:ind w:left="0" w:right="0" w:firstLine="422" w:firstLineChars="200"/>
        <w:jc w:val="center"/>
        <w:rPr>
          <w:rFonts w:hint="default" w:ascii="Times New Roman" w:hAnsi="Times New Roman" w:eastAsia="黑体" w:cs="Times New Roman"/>
          <w:b/>
          <w:bCs/>
          <w:color w:val="555555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/>
          <w:bCs/>
          <w:color w:val="555555"/>
          <w:kern w:val="0"/>
          <w:sz w:val="21"/>
          <w:szCs w:val="21"/>
          <w:shd w:val="clear" w:color="auto" w:fill="FFFFFF"/>
          <w:lang w:val="en-US" w:eastAsia="zh-CN" w:bidi="ar"/>
        </w:rPr>
        <w:t>（教具学具类）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04"/>
        <w:gridCol w:w="1451"/>
        <w:gridCol w:w="1405"/>
        <w:gridCol w:w="1405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工具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7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位</w:t>
            </w:r>
          </w:p>
        </w:tc>
        <w:tc>
          <w:tcPr>
            <w:tcW w:w="4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龄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务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话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QQ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邮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编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规  格</w:t>
            </w:r>
          </w:p>
        </w:tc>
        <w:tc>
          <w:tcPr>
            <w:tcW w:w="7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35"/>
              <w:jc w:val="left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eastAsia="zh-CN"/>
              </w:rPr>
              <w:t>说明工具的制作材料、尺寸等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图  例</w:t>
            </w:r>
          </w:p>
        </w:tc>
        <w:tc>
          <w:tcPr>
            <w:tcW w:w="7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35"/>
              <w:jc w:val="left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eastAsia="zh-CN"/>
              </w:rPr>
              <w:t>提供实景图或创意图均可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用  途</w:t>
            </w:r>
          </w:p>
        </w:tc>
        <w:tc>
          <w:tcPr>
            <w:tcW w:w="7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35"/>
              <w:jc w:val="left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eastAsia="zh-CN"/>
              </w:rPr>
              <w:t>说明工具的使用目的等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适用内容及使用说明</w:t>
            </w:r>
          </w:p>
        </w:tc>
        <w:tc>
          <w:tcPr>
            <w:tcW w:w="7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35"/>
              <w:jc w:val="left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eastAsia="zh-CN"/>
              </w:rPr>
              <w:t>要提供详尽的使用说明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大市初评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eastAsia="zh-CN"/>
              </w:rPr>
              <w:t>说明</w:t>
            </w:r>
            <w:r>
              <w:rPr>
                <w:rFonts w:hint="eastAsia" w:ascii="Times New Roman" w:hAnsi="Times New Roman" w:cs="Times New Roman"/>
                <w:lang w:eastAsia="zh-CN"/>
              </w:rPr>
              <w:t>推荐等级）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是否提供了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实物、光盘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其他材料）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360" w:lineRule="auto"/>
        <w:ind w:firstLine="600" w:firstLineChars="200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初中数学实验创新设计方案</w:t>
      </w:r>
    </w:p>
    <w:p>
      <w:pPr>
        <w:spacing w:line="360" w:lineRule="auto"/>
        <w:ind w:firstLine="420" w:firstLineChars="200"/>
        <w:jc w:val="center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sz w:val="21"/>
          <w:szCs w:val="21"/>
          <w:lang w:eastAsia="zh-CN"/>
        </w:rPr>
        <w:t>（实验设计类）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04"/>
        <w:gridCol w:w="1451"/>
        <w:gridCol w:w="1405"/>
        <w:gridCol w:w="1405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实验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4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3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方案及说明</w:t>
            </w:r>
          </w:p>
        </w:tc>
        <w:tc>
          <w:tcPr>
            <w:tcW w:w="7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hAnsi="Arial"/>
                <w:b/>
                <w:bCs/>
                <w:sz w:val="24"/>
              </w:rPr>
            </w:pPr>
            <w:r>
              <w:rPr>
                <w:rFonts w:hint="eastAsia" w:hAnsi="Arial"/>
                <w:b/>
                <w:bCs/>
                <w:sz w:val="24"/>
              </w:rPr>
              <w:t>实验主题（</w:t>
            </w:r>
            <w:r>
              <w:rPr>
                <w:rFonts w:hint="eastAsia" w:hAnsi="Arial"/>
                <w:szCs w:val="21"/>
              </w:rPr>
              <w:t>主题要鲜明：既反映主题的内容，又显现数学实验的特点。）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hAnsi="Arial"/>
                <w:b/>
                <w:bCs/>
                <w:sz w:val="24"/>
              </w:rPr>
            </w:pPr>
            <w:r>
              <w:rPr>
                <w:rFonts w:hint="eastAsia" w:hAnsi="Arial"/>
                <w:b/>
                <w:bCs/>
                <w:sz w:val="24"/>
              </w:rPr>
              <w:t>实验目的（</w:t>
            </w:r>
            <w:r>
              <w:rPr>
                <w:rFonts w:hint="eastAsia" w:hAnsi="Arial"/>
                <w:szCs w:val="21"/>
              </w:rPr>
              <w:t>实验目的</w:t>
            </w:r>
            <w:r>
              <w:rPr>
                <w:rFonts w:hAnsi="Arial"/>
                <w:szCs w:val="21"/>
              </w:rPr>
              <w:t>——</w:t>
            </w:r>
            <w:r>
              <w:rPr>
                <w:rFonts w:hint="eastAsia" w:hAnsi="Arial"/>
                <w:szCs w:val="21"/>
              </w:rPr>
              <w:t>阐述实验的主题，说明要解决的是什么问题，体现了怎样的数学思想方法，最终的期望结果是什么。）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hAnsi="Arial"/>
                <w:b/>
                <w:bCs/>
                <w:sz w:val="24"/>
              </w:rPr>
            </w:pPr>
            <w:r>
              <w:rPr>
                <w:rFonts w:hint="eastAsia" w:hAnsi="Arial"/>
                <w:b/>
                <w:bCs/>
                <w:sz w:val="24"/>
              </w:rPr>
              <w:t>实验准备（</w:t>
            </w:r>
            <w:r>
              <w:rPr>
                <w:rFonts w:hint="eastAsia" w:hAnsi="Arial"/>
                <w:szCs w:val="21"/>
              </w:rPr>
              <w:t>实验准备</w:t>
            </w:r>
            <w:r>
              <w:rPr>
                <w:rFonts w:hAnsi="Arial"/>
                <w:szCs w:val="21"/>
              </w:rPr>
              <w:t>——</w:t>
            </w:r>
            <w:r>
              <w:rPr>
                <w:rFonts w:hint="eastAsia" w:hAnsi="Arial"/>
                <w:szCs w:val="21"/>
              </w:rPr>
              <w:t>确定实验所需要的仪器、工具；也可是相关知识准备等。）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hAnsi="Arial"/>
                <w:b/>
                <w:bCs/>
                <w:sz w:val="24"/>
              </w:rPr>
            </w:pPr>
            <w:r>
              <w:rPr>
                <w:rFonts w:hint="eastAsia" w:hAnsi="Arial"/>
                <w:b/>
                <w:bCs/>
                <w:sz w:val="24"/>
              </w:rPr>
              <w:t>实验的内容与步骤</w:t>
            </w:r>
          </w:p>
          <w:p>
            <w:pPr>
              <w:widowControl/>
              <w:ind w:firstLine="420" w:firstLineChars="200"/>
              <w:jc w:val="left"/>
              <w:rPr>
                <w:rFonts w:hint="eastAsia" w:hAnsi="Arial"/>
                <w:szCs w:val="21"/>
              </w:rPr>
            </w:pPr>
            <w:r>
              <w:rPr>
                <w:rFonts w:hint="eastAsia" w:hAnsi="Arial"/>
                <w:szCs w:val="21"/>
              </w:rPr>
              <w:t>（不应仅仅停留在化抽象为直观、变静止为运动、变孤立为综合的层面上，而应注重揭示这些实验背后隐藏的数学本质及内在联系，要与数学思想、数学方法挂钩，避免纯粹</w:t>
            </w:r>
            <w:r>
              <w:rPr>
                <w:rFonts w:hAnsi="Arial"/>
                <w:szCs w:val="21"/>
              </w:rPr>
              <w:t>“</w:t>
            </w:r>
            <w:r>
              <w:rPr>
                <w:rFonts w:hint="eastAsia" w:hAnsi="Arial"/>
                <w:szCs w:val="21"/>
              </w:rPr>
              <w:t>漫画式</w:t>
            </w:r>
            <w:r>
              <w:rPr>
                <w:rFonts w:hAnsi="Arial"/>
                <w:szCs w:val="21"/>
              </w:rPr>
              <w:t>”</w:t>
            </w:r>
            <w:r>
              <w:rPr>
                <w:rFonts w:hint="eastAsia" w:hAnsi="Arial"/>
                <w:szCs w:val="21"/>
              </w:rPr>
              <w:t>的、缺乏数学思考的简单操作活动。实验的步骤设计要充分考虑到是一种教学载体，程序应符合教和学的基本规律，并遵循下列原则:(1)实验目标要明确，结论要清楚；(2)要具有可操作性，并让学生在操作中有思考，能发现； (3)呈现要直观、形象、生动，但要给学生留有想象空间；(4) 尽可能提供实验素材，方便师生随堂使用。）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hAnsi="Arial"/>
                <w:b/>
                <w:bCs/>
                <w:sz w:val="24"/>
              </w:rPr>
            </w:pPr>
            <w:r>
              <w:rPr>
                <w:rFonts w:hint="eastAsia" w:hAnsi="Arial"/>
                <w:b/>
                <w:bCs/>
                <w:sz w:val="24"/>
              </w:rPr>
              <w:t>设计说明</w:t>
            </w:r>
          </w:p>
          <w:p>
            <w:pPr>
              <w:widowControl/>
              <w:ind w:firstLine="735" w:firstLineChars="3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hAnsi="Arial"/>
                <w:szCs w:val="21"/>
              </w:rPr>
              <w:t>（简要说明实验的过程设计及每个步骤所达成的学习目的。）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大市初评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（是否提供了教学光盘、学具或其他的实验材料）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25777"/>
    <w:multiLevelType w:val="multilevel"/>
    <w:tmpl w:val="7B425777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  <w:rPr>
        <w:rFonts w:hint="default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9581B"/>
    <w:rsid w:val="51995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2017-09-01T07:46:00Z</dcterms:created>
  <dc:creator>lenovo</dc:creator>
  <cp:lastModifiedBy>lenovo</cp:lastModifiedBy>
  <dcterms:modified xsi:type="dcterms:W3CDTF">2017-09-01T07:47:22Z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