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4153"/>
          <w:tab w:val="left" w:pos="7590"/>
        </w:tabs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>
      <w:pPr>
        <w:tabs>
          <w:tab w:val="center" w:pos="4153"/>
          <w:tab w:val="left" w:pos="7590"/>
        </w:tabs>
        <w:jc w:val="center"/>
        <w:rPr>
          <w:rFonts w:ascii="仿宋_GB2312" w:hAnsi="新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新宋体" w:eastAsia="仿宋_GB2312"/>
          <w:b/>
          <w:color w:val="000000"/>
          <w:sz w:val="36"/>
          <w:szCs w:val="36"/>
        </w:rPr>
        <w:t>江苏省中小学教学研究第十一期课题目录</w:t>
      </w:r>
    </w:p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重点课题</w:t>
      </w:r>
    </w:p>
    <w:tbl>
      <w:tblPr>
        <w:tblStyle w:val="3"/>
        <w:tblpPr w:leftFromText="180" w:rightFromText="180" w:vertAnchor="text" w:horzAnchor="page" w:tblpX="795" w:tblpY="1309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752"/>
        <w:gridCol w:w="993"/>
        <w:gridCol w:w="483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tblHeader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新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52" w:type="dxa"/>
            <w:vAlign w:val="center"/>
          </w:tcPr>
          <w:p>
            <w:pPr>
              <w:widowControl/>
              <w:adjustRightInd w:val="0"/>
              <w:spacing w:line="240" w:lineRule="atLeast"/>
              <w:ind w:firstLine="769" w:firstLineChars="319"/>
              <w:rPr>
                <w:rFonts w:ascii="仿宋_GB2312" w:hAnsi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新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新宋体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4839" w:type="dxa"/>
            <w:vAlign w:val="center"/>
          </w:tcPr>
          <w:p>
            <w:pPr>
              <w:widowControl/>
              <w:adjustRightInd w:val="0"/>
              <w:spacing w:line="240" w:lineRule="atLeast"/>
              <w:ind w:firstLine="482"/>
              <w:jc w:val="center"/>
              <w:rPr>
                <w:rFonts w:ascii="仿宋_GB2312" w:hAnsi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新宋体" w:cs="宋体"/>
                <w:b/>
                <w:bCs/>
                <w:kern w:val="0"/>
                <w:sz w:val="24"/>
              </w:rPr>
              <w:t>课</w:t>
            </w:r>
            <w:r>
              <w:rPr>
                <w:rFonts w:hint="eastAsia" w:ascii="仿宋_GB2312" w:hAnsi="新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新宋体" w:cs="宋体"/>
                <w:b/>
                <w:bCs/>
                <w:kern w:val="0"/>
                <w:sz w:val="24"/>
              </w:rPr>
              <w:t>题</w:t>
            </w:r>
            <w:r>
              <w:rPr>
                <w:rFonts w:hint="eastAsia" w:ascii="仿宋_GB2312" w:hAnsi="新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新宋体" w:cs="宋体"/>
                <w:b/>
                <w:bCs/>
                <w:kern w:val="0"/>
                <w:sz w:val="24"/>
              </w:rPr>
              <w:t>名</w:t>
            </w:r>
            <w:r>
              <w:rPr>
                <w:rFonts w:hint="eastAsia" w:ascii="仿宋_GB2312" w:hAnsi="新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新宋体" w:cs="宋体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仿宋_GB2312" w:hAnsi="新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新宋体" w:cs="宋体"/>
                <w:b/>
                <w:bCs/>
                <w:kern w:val="0"/>
                <w:sz w:val="24"/>
              </w:rPr>
              <w:t>编　号</w:t>
            </w:r>
            <w:r>
              <w:rPr>
                <w:rFonts w:hint="eastAsia" w:ascii="仿宋_GB2312" w:hAnsi="新宋体" w:eastAsia="仿宋_GB2312"/>
                <w:b/>
                <w:color w:val="000000"/>
                <w:sz w:val="36"/>
                <w:szCs w:val="36"/>
                <w:vertAlign w:val="superscript"/>
              </w:rPr>
              <w:t>［注2］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bookmarkStart w:id="0" w:name="_Hlk373267917"/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常州市教育科学研究院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徐德同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基于实验探究生成的初中数学活动课研究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2015JK11-Z025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常州市新北区三井实验小学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徐燕娟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姚  澄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儿童“全息阅读”的实践研究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2015JK11-Z026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常州市天宁区教师发展中心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薛  红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曹  燕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小学生英语核心素养培养的实践研究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2015JK11-Z027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常州市丽华新村第二小学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丁勤芝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倪  君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小学英语快乐阅读课程的实践研究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2015JK11-Z028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常州市钟楼区盛菊影幼儿园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黄海燕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蒋  洁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“灵.动”运动游戏园本课程开发研究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2015JK11-Z029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常州市武进区礼嘉中心小学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王小明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何文英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基于教师专业标准实施青年教师分层培养的研究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2015JK11-Z030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常州市武进区教育局教研室 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 xml:space="preserve">常州市武进区洛阳高级中学     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贲新文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沈纯芳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基于学科素养培养的史料教学优化研究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2015JK11-Z031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widowControl/>
              <w:adjustRightInd w:val="0"/>
              <w:spacing w:line="240" w:lineRule="atLeas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常州市新北区春江中心小学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万莺燕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曹灯娣</w:t>
            </w:r>
          </w:p>
        </w:tc>
        <w:tc>
          <w:tcPr>
            <w:tcW w:w="4839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小学语文教学中“读写互动”实践有效性研究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2015JK11-Z032</w:t>
            </w:r>
          </w:p>
        </w:tc>
      </w:tr>
      <w:bookmarkEnd w:id="0"/>
    </w:tbl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6B78"/>
    <w:rsid w:val="60586B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2016-02-25T01:57:00Z</dcterms:created>
  <dc:creator>jyslly</dc:creator>
  <cp:lastModifiedBy>jyslly</cp:lastModifiedBy>
  <dcterms:modified xsi:type="dcterms:W3CDTF">2016-02-25T01:57:20Z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