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5C" w:rsidRPr="00393043" w:rsidRDefault="00457A5C" w:rsidP="00393043">
      <w:pPr>
        <w:widowControl/>
        <w:jc w:val="left"/>
        <w:rPr>
          <w:rFonts w:ascii="黑体" w:eastAsia="黑体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附件</w:t>
      </w:r>
      <w:r>
        <w:rPr>
          <w:rFonts w:ascii="华文仿宋" w:eastAsia="华文仿宋" w:hAnsi="华文仿宋"/>
          <w:b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：会议回执</w:t>
      </w:r>
    </w:p>
    <w:p w:rsidR="00457A5C" w:rsidRDefault="00457A5C">
      <w:pPr>
        <w:spacing w:line="380" w:lineRule="exact"/>
        <w:jc w:val="center"/>
        <w:rPr>
          <w:rFonts w:ascii="华文仿宋" w:eastAsia="华文仿宋" w:hAnsi="华文仿宋"/>
          <w:color w:val="auto"/>
          <w:sz w:val="32"/>
          <w:szCs w:val="32"/>
        </w:rPr>
      </w:pPr>
    </w:p>
    <w:p w:rsidR="00457A5C" w:rsidRDefault="00457A5C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/>
          <w:color w:val="auto"/>
          <w:sz w:val="24"/>
          <w:szCs w:val="24"/>
        </w:rPr>
      </w:pPr>
      <w:r>
        <w:rPr>
          <w:rFonts w:ascii="华文仿宋" w:eastAsia="华文仿宋" w:hAnsi="华文仿宋" w:hint="eastAsia"/>
          <w:b/>
          <w:color w:val="auto"/>
          <w:sz w:val="24"/>
          <w:szCs w:val="24"/>
        </w:rPr>
        <w:t>备注：</w:t>
      </w:r>
    </w:p>
    <w:p w:rsidR="00457A5C" w:rsidRDefault="00457A5C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/>
          <w:color w:val="auto"/>
          <w:sz w:val="24"/>
          <w:szCs w:val="24"/>
        </w:rPr>
      </w:pPr>
      <w:r>
        <w:rPr>
          <w:rFonts w:ascii="华文仿宋" w:eastAsia="华文仿宋" w:hAnsi="华文仿宋"/>
          <w:b/>
          <w:color w:val="auto"/>
          <w:sz w:val="24"/>
          <w:szCs w:val="24"/>
        </w:rPr>
        <w:t xml:space="preserve">1. </w:t>
      </w:r>
      <w:r>
        <w:rPr>
          <w:rFonts w:ascii="华文仿宋" w:eastAsia="华文仿宋" w:hAnsi="华文仿宋" w:hint="eastAsia"/>
          <w:b/>
          <w:color w:val="auto"/>
          <w:sz w:val="24"/>
          <w:szCs w:val="24"/>
        </w:rPr>
        <w:t>房间数量有限，请尽量安排合住；</w:t>
      </w:r>
    </w:p>
    <w:p w:rsidR="00457A5C" w:rsidRDefault="00457A5C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</w:rPr>
      </w:pPr>
      <w:r>
        <w:rPr>
          <w:rFonts w:ascii="华文仿宋" w:eastAsia="华文仿宋" w:hAnsi="华文仿宋"/>
          <w:b/>
          <w:color w:val="auto"/>
          <w:sz w:val="24"/>
          <w:szCs w:val="24"/>
        </w:rPr>
        <w:t xml:space="preserve">2. </w:t>
      </w:r>
      <w:r>
        <w:rPr>
          <w:rFonts w:ascii="华文仿宋" w:eastAsia="华文仿宋" w:hAnsi="华文仿宋" w:hint="eastAsia"/>
          <w:b/>
          <w:color w:val="auto"/>
          <w:sz w:val="24"/>
          <w:szCs w:val="24"/>
        </w:rPr>
        <w:t>请于</w:t>
      </w:r>
      <w:r>
        <w:rPr>
          <w:rFonts w:ascii="华文仿宋" w:eastAsia="华文仿宋" w:hAnsi="华文仿宋"/>
          <w:b/>
          <w:color w:val="auto"/>
          <w:sz w:val="24"/>
          <w:szCs w:val="24"/>
        </w:rPr>
        <w:t xml:space="preserve"> </w:t>
      </w:r>
      <w:smartTag w:uri="urn:schemas-microsoft-com:office:smarttags" w:element="chsdate">
        <w:smartTagPr>
          <w:attr w:name="Year" w:val="2018"/>
          <w:attr w:name="Month" w:val="5"/>
          <w:attr w:name="Day" w:val="23"/>
          <w:attr w:name="IsLunarDate" w:val="False"/>
          <w:attr w:name="IsROCDate" w:val="False"/>
        </w:smartTagPr>
        <w:r>
          <w:rPr>
            <w:rFonts w:ascii="华文仿宋" w:eastAsia="华文仿宋" w:hAnsi="华文仿宋"/>
            <w:b/>
            <w:color w:val="auto"/>
            <w:sz w:val="24"/>
            <w:szCs w:val="24"/>
          </w:rPr>
          <w:t>5</w:t>
        </w:r>
        <w:r>
          <w:rPr>
            <w:rFonts w:ascii="华文仿宋" w:eastAsia="华文仿宋" w:hAnsi="华文仿宋" w:hint="eastAsia"/>
            <w:b/>
            <w:color w:val="auto"/>
            <w:sz w:val="24"/>
            <w:szCs w:val="24"/>
          </w:rPr>
          <w:t>月</w:t>
        </w:r>
        <w:r>
          <w:rPr>
            <w:rFonts w:ascii="华文仿宋" w:eastAsia="华文仿宋" w:hAnsi="华文仿宋"/>
            <w:b/>
            <w:color w:val="auto"/>
            <w:sz w:val="24"/>
            <w:szCs w:val="24"/>
          </w:rPr>
          <w:t>23</w:t>
        </w:r>
        <w:r>
          <w:rPr>
            <w:rFonts w:ascii="华文仿宋" w:eastAsia="华文仿宋" w:hAnsi="华文仿宋" w:hint="eastAsia"/>
            <w:b/>
            <w:color w:val="auto"/>
            <w:sz w:val="24"/>
            <w:szCs w:val="24"/>
          </w:rPr>
          <w:t>日</w:t>
        </w:r>
      </w:smartTag>
      <w:r>
        <w:rPr>
          <w:rFonts w:ascii="华文仿宋" w:eastAsia="华文仿宋" w:hAnsi="华文仿宋" w:hint="eastAsia"/>
          <w:b/>
          <w:color w:val="auto"/>
          <w:sz w:val="24"/>
          <w:szCs w:val="24"/>
        </w:rPr>
        <w:t>前发至：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</w:rPr>
        <w:t>liuwenjingday@163.com</w:t>
      </w:r>
    </w:p>
    <w:p w:rsidR="00457A5C" w:rsidRDefault="00457A5C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</w:rPr>
      </w:pPr>
    </w:p>
    <w:p w:rsidR="00457A5C" w:rsidRDefault="00457A5C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  <w:u w:val="single"/>
        </w:rPr>
      </w:pP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>实验区：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  <w:u w:val="single"/>
        </w:rPr>
        <w:t xml:space="preserve">                 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</w:rPr>
        <w:t xml:space="preserve">   </w:t>
      </w: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>领队：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  <w:u w:val="single"/>
        </w:rPr>
        <w:t xml:space="preserve">          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</w:rPr>
        <w:t xml:space="preserve">   </w:t>
      </w: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>电话：</w:t>
      </w:r>
      <w:r>
        <w:rPr>
          <w:rFonts w:ascii="华文仿宋" w:eastAsia="华文仿宋" w:hAnsi="华文仿宋" w:cs="仿宋_GB2312"/>
          <w:b/>
          <w:color w:val="auto"/>
          <w:sz w:val="24"/>
          <w:szCs w:val="24"/>
          <w:u w:val="single"/>
        </w:rPr>
        <w:t xml:space="preserve">                 </w:t>
      </w:r>
    </w:p>
    <w:tbl>
      <w:tblPr>
        <w:tblpPr w:leftFromText="180" w:rightFromText="180" w:vertAnchor="text" w:horzAnchor="margin" w:tblpXSpec="center" w:tblpY="76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88"/>
        <w:gridCol w:w="567"/>
        <w:gridCol w:w="1842"/>
        <w:gridCol w:w="1356"/>
        <w:gridCol w:w="1479"/>
        <w:gridCol w:w="1560"/>
      </w:tblGrid>
      <w:tr w:rsidR="00457A5C">
        <w:trPr>
          <w:trHeight w:val="79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学科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姓名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性别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单位</w:t>
            </w: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手机</w:t>
            </w: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电子邮箱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房间要求</w:t>
            </w:r>
          </w:p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（注明单间</w:t>
            </w:r>
            <w:r>
              <w:rPr>
                <w:rFonts w:ascii="华文仿宋" w:eastAsia="华文仿宋" w:hAnsi="华文仿宋"/>
                <w:b/>
                <w:color w:val="auto"/>
                <w:sz w:val="24"/>
              </w:rPr>
              <w:t>/</w:t>
            </w:r>
            <w:r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合住）</w:t>
            </w:r>
          </w:p>
        </w:tc>
      </w:tr>
      <w:tr w:rsidR="00457A5C">
        <w:trPr>
          <w:trHeight w:hRule="exact" w:val="68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朱志刚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男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常州市教育科学研究院</w:t>
            </w: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/>
                <w:color w:val="auto"/>
                <w:sz w:val="24"/>
              </w:rPr>
              <w:t>13815010528</w:t>
            </w: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/>
                <w:color w:val="auto"/>
                <w:sz w:val="24"/>
              </w:rPr>
              <w:t>762841053@qq.com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单间</w:t>
            </w:r>
          </w:p>
        </w:tc>
      </w:tr>
      <w:tr w:rsidR="00457A5C" w:rsidTr="00B6158B">
        <w:trPr>
          <w:trHeight w:hRule="exact" w:val="8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陈志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男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常州市第五中学</w:t>
            </w: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/>
                <w:color w:val="auto"/>
                <w:sz w:val="24"/>
              </w:rPr>
              <w:t>13861027929</w:t>
            </w: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/>
                <w:color w:val="auto"/>
                <w:sz w:val="24"/>
              </w:rPr>
              <w:t>568175428@qq.com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单间</w:t>
            </w:r>
          </w:p>
        </w:tc>
      </w:tr>
      <w:tr w:rsidR="00457A5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457A5C">
        <w:trPr>
          <w:trHeight w:hRule="exact" w:val="542"/>
        </w:trPr>
        <w:tc>
          <w:tcPr>
            <w:tcW w:w="851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</w:rPr>
              <w:t>地理</w:t>
            </w:r>
          </w:p>
        </w:tc>
        <w:tc>
          <w:tcPr>
            <w:tcW w:w="988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57A5C" w:rsidRDefault="00457A5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</w:tbl>
    <w:p w:rsidR="00457A5C" w:rsidRDefault="00457A5C">
      <w:pPr>
        <w:snapToGrid w:val="0"/>
        <w:spacing w:line="360" w:lineRule="auto"/>
        <w:rPr>
          <w:b/>
        </w:rPr>
      </w:pPr>
    </w:p>
    <w:p w:rsidR="00457A5C" w:rsidRDefault="00457A5C">
      <w:pPr>
        <w:widowControl/>
        <w:jc w:val="left"/>
        <w:rPr>
          <w:b/>
        </w:rPr>
      </w:pPr>
      <w:r>
        <w:rPr>
          <w:b/>
        </w:rPr>
        <w:br w:type="page"/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附件</w:t>
      </w:r>
      <w:r>
        <w:rPr>
          <w:rFonts w:ascii="华文仿宋" w:eastAsia="华文仿宋" w:hAnsi="华文仿宋"/>
          <w:b/>
          <w:color w:val="auto"/>
          <w:sz w:val="32"/>
          <w:szCs w:val="32"/>
        </w:rPr>
        <w:t>2</w:t>
      </w: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：至山东二七一教育集团的交通方式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一、潍坊火车站（联运汽车站）至山东二七一教育集团（峡山）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方案一：乘坐</w:t>
      </w:r>
      <w:r>
        <w:rPr>
          <w:rFonts w:ascii="华文仿宋" w:eastAsia="华文仿宋" w:hAnsi="华文仿宋"/>
          <w:color w:val="auto"/>
          <w:sz w:val="32"/>
          <w:szCs w:val="32"/>
        </w:rPr>
        <w:t>68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路公交车至峡寿街潍河大桥站下车（约</w:t>
      </w:r>
      <w:r>
        <w:rPr>
          <w:rFonts w:ascii="华文仿宋" w:eastAsia="华文仿宋" w:hAnsi="华文仿宋"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小时</w:t>
      </w:r>
      <w:r>
        <w:rPr>
          <w:rFonts w:ascii="华文仿宋" w:eastAsia="华文仿宋" w:hAnsi="华文仿宋"/>
          <w:color w:val="auto"/>
          <w:sz w:val="32"/>
          <w:szCs w:val="32"/>
        </w:rPr>
        <w:t>40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分钟），西行</w:t>
      </w:r>
      <w:r>
        <w:rPr>
          <w:rFonts w:ascii="华文仿宋" w:eastAsia="华文仿宋" w:hAnsi="华文仿宋"/>
          <w:color w:val="auto"/>
          <w:sz w:val="32"/>
          <w:szCs w:val="32"/>
        </w:rPr>
        <w:t>200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米至目的地。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>
        <w:rPr>
          <w:rFonts w:ascii="华文仿宋" w:eastAsia="华文仿宋" w:hAnsi="华文仿宋"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小时，费用约</w:t>
      </w:r>
      <w:r>
        <w:rPr>
          <w:rFonts w:ascii="华文仿宋" w:eastAsia="华文仿宋" w:hAnsi="华文仿宋"/>
          <w:color w:val="auto"/>
          <w:sz w:val="32"/>
          <w:szCs w:val="32"/>
        </w:rPr>
        <w:t>110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元）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二、潍坊汽车总站至山东二七一教育集团（峡山）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方案一：在外派劳务培训基地站乘坐</w:t>
      </w:r>
      <w:r>
        <w:rPr>
          <w:rFonts w:ascii="华文仿宋" w:eastAsia="华文仿宋" w:hAnsi="华文仿宋"/>
          <w:color w:val="auto"/>
          <w:sz w:val="32"/>
          <w:szCs w:val="32"/>
        </w:rPr>
        <w:t>35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路至和平胜利街路口站下车（约</w:t>
      </w:r>
      <w:r>
        <w:rPr>
          <w:rFonts w:ascii="华文仿宋" w:eastAsia="华文仿宋" w:hAnsi="华文仿宋"/>
          <w:color w:val="auto"/>
          <w:sz w:val="32"/>
          <w:szCs w:val="32"/>
        </w:rPr>
        <w:t>17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分钟），在潍坊百货大楼站乘坐</w:t>
      </w:r>
      <w:r>
        <w:rPr>
          <w:rFonts w:ascii="华文仿宋" w:eastAsia="华文仿宋" w:hAnsi="华文仿宋"/>
          <w:color w:val="auto"/>
          <w:sz w:val="32"/>
          <w:szCs w:val="32"/>
        </w:rPr>
        <w:t>68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路至峡寿街潍河大桥站下车（约</w:t>
      </w:r>
      <w:r>
        <w:rPr>
          <w:rFonts w:ascii="华文仿宋" w:eastAsia="华文仿宋" w:hAnsi="华文仿宋"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小时</w:t>
      </w:r>
      <w:r>
        <w:rPr>
          <w:rFonts w:ascii="华文仿宋" w:eastAsia="华文仿宋" w:hAnsi="华文仿宋"/>
          <w:color w:val="auto"/>
          <w:sz w:val="32"/>
          <w:szCs w:val="32"/>
        </w:rPr>
        <w:t>25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分钟），西行</w:t>
      </w:r>
      <w:r>
        <w:rPr>
          <w:rFonts w:ascii="华文仿宋" w:eastAsia="华文仿宋" w:hAnsi="华文仿宋"/>
          <w:color w:val="auto"/>
          <w:sz w:val="32"/>
          <w:szCs w:val="32"/>
        </w:rPr>
        <w:t>200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米至目的地。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>
        <w:rPr>
          <w:rFonts w:ascii="华文仿宋" w:eastAsia="华文仿宋" w:hAnsi="华文仿宋"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小时</w:t>
      </w:r>
      <w:r>
        <w:rPr>
          <w:rFonts w:ascii="华文仿宋" w:eastAsia="华文仿宋" w:hAnsi="华文仿宋"/>
          <w:color w:val="auto"/>
          <w:sz w:val="32"/>
          <w:szCs w:val="32"/>
        </w:rPr>
        <w:t>17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分钟，费用约</w:t>
      </w:r>
      <w:r>
        <w:rPr>
          <w:rFonts w:ascii="华文仿宋" w:eastAsia="华文仿宋" w:hAnsi="华文仿宋"/>
          <w:color w:val="auto"/>
          <w:sz w:val="32"/>
          <w:szCs w:val="32"/>
        </w:rPr>
        <w:t>120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元）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三、潍坊机场至山东二七一教育集团（峡山）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方案一：乘坐出租车至潍坊火车站，在火车站乘坐</w:t>
      </w:r>
      <w:r>
        <w:rPr>
          <w:rFonts w:ascii="华文仿宋" w:eastAsia="华文仿宋" w:hAnsi="华文仿宋"/>
          <w:color w:val="auto"/>
          <w:sz w:val="32"/>
          <w:szCs w:val="32"/>
        </w:rPr>
        <w:t>68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路公交车至至峡寿街潍河大桥站下车（约</w:t>
      </w:r>
      <w:r>
        <w:rPr>
          <w:rFonts w:ascii="华文仿宋" w:eastAsia="华文仿宋" w:hAnsi="华文仿宋"/>
          <w:color w:val="auto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小时</w:t>
      </w:r>
      <w:r>
        <w:rPr>
          <w:rFonts w:ascii="华文仿宋" w:eastAsia="华文仿宋" w:hAnsi="华文仿宋"/>
          <w:color w:val="auto"/>
          <w:sz w:val="32"/>
          <w:szCs w:val="32"/>
        </w:rPr>
        <w:t>40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分钟）西行</w:t>
      </w:r>
      <w:r>
        <w:rPr>
          <w:rFonts w:ascii="华文仿宋" w:eastAsia="华文仿宋" w:hAnsi="华文仿宋"/>
          <w:color w:val="auto"/>
          <w:sz w:val="32"/>
          <w:szCs w:val="32"/>
        </w:rPr>
        <w:t>200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米至目的地。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>
        <w:rPr>
          <w:rFonts w:ascii="华文仿宋" w:eastAsia="华文仿宋" w:hAnsi="华文仿宋"/>
          <w:color w:val="auto"/>
          <w:sz w:val="32"/>
          <w:szCs w:val="32"/>
        </w:rPr>
        <w:t>51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分钟，费用约</w:t>
      </w:r>
      <w:r>
        <w:rPr>
          <w:rFonts w:ascii="华文仿宋" w:eastAsia="华文仿宋" w:hAnsi="华文仿宋"/>
          <w:color w:val="auto"/>
          <w:sz w:val="32"/>
          <w:szCs w:val="32"/>
        </w:rPr>
        <w:t>100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元）。</w:t>
      </w: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457A5C" w:rsidRDefault="00457A5C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</w:p>
    <w:p w:rsidR="00457A5C" w:rsidRDefault="00457A5C" w:rsidP="006B79E3">
      <w:pPr>
        <w:ind w:firstLineChars="200" w:firstLine="640"/>
        <w:jc w:val="left"/>
        <w:rPr>
          <w:rFonts w:ascii="华文仿宋" w:eastAsia="华文仿宋" w:hAnsi="华文仿宋"/>
          <w:color w:val="auto"/>
          <w:sz w:val="32"/>
          <w:szCs w:val="32"/>
        </w:rPr>
      </w:pPr>
    </w:p>
    <w:sectPr w:rsidR="00457A5C" w:rsidSect="000577B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3EDC"/>
    <w:multiLevelType w:val="multilevel"/>
    <w:tmpl w:val="2CAE3EDC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10"/>
    <w:rsid w:val="0005377E"/>
    <w:rsid w:val="000577BF"/>
    <w:rsid w:val="00064F46"/>
    <w:rsid w:val="00065136"/>
    <w:rsid w:val="000A659A"/>
    <w:rsid w:val="00106EB3"/>
    <w:rsid w:val="001103ED"/>
    <w:rsid w:val="0013138B"/>
    <w:rsid w:val="001331D4"/>
    <w:rsid w:val="001344CC"/>
    <w:rsid w:val="00140ACB"/>
    <w:rsid w:val="0017258C"/>
    <w:rsid w:val="001805D5"/>
    <w:rsid w:val="001B3560"/>
    <w:rsid w:val="001C34AC"/>
    <w:rsid w:val="001E1CCD"/>
    <w:rsid w:val="0025381E"/>
    <w:rsid w:val="00292511"/>
    <w:rsid w:val="002D21AA"/>
    <w:rsid w:val="002D51D8"/>
    <w:rsid w:val="002E5615"/>
    <w:rsid w:val="00314ED6"/>
    <w:rsid w:val="00316397"/>
    <w:rsid w:val="0033220C"/>
    <w:rsid w:val="00393043"/>
    <w:rsid w:val="00394B99"/>
    <w:rsid w:val="003D09F7"/>
    <w:rsid w:val="003E6E67"/>
    <w:rsid w:val="003F0872"/>
    <w:rsid w:val="00401418"/>
    <w:rsid w:val="00426538"/>
    <w:rsid w:val="0044068B"/>
    <w:rsid w:val="00457A5C"/>
    <w:rsid w:val="004C42B0"/>
    <w:rsid w:val="004D40D6"/>
    <w:rsid w:val="004F64AC"/>
    <w:rsid w:val="00557530"/>
    <w:rsid w:val="00585ED4"/>
    <w:rsid w:val="00592965"/>
    <w:rsid w:val="005D67CA"/>
    <w:rsid w:val="005D6B93"/>
    <w:rsid w:val="005E05CF"/>
    <w:rsid w:val="00611B2B"/>
    <w:rsid w:val="006140B4"/>
    <w:rsid w:val="00617B7F"/>
    <w:rsid w:val="00647694"/>
    <w:rsid w:val="00654A78"/>
    <w:rsid w:val="00667F47"/>
    <w:rsid w:val="00670E3F"/>
    <w:rsid w:val="00671EB6"/>
    <w:rsid w:val="006B79E3"/>
    <w:rsid w:val="006D4C8E"/>
    <w:rsid w:val="006F07EB"/>
    <w:rsid w:val="00715B8A"/>
    <w:rsid w:val="007C5535"/>
    <w:rsid w:val="0081426C"/>
    <w:rsid w:val="008307C0"/>
    <w:rsid w:val="00831A8C"/>
    <w:rsid w:val="00841597"/>
    <w:rsid w:val="0087618B"/>
    <w:rsid w:val="008A12B8"/>
    <w:rsid w:val="008B53C2"/>
    <w:rsid w:val="008E6980"/>
    <w:rsid w:val="00933D05"/>
    <w:rsid w:val="009800E4"/>
    <w:rsid w:val="009A4172"/>
    <w:rsid w:val="009B125E"/>
    <w:rsid w:val="009B44C7"/>
    <w:rsid w:val="009B4FCB"/>
    <w:rsid w:val="009E04E5"/>
    <w:rsid w:val="00A0203A"/>
    <w:rsid w:val="00A30C82"/>
    <w:rsid w:val="00AD64AA"/>
    <w:rsid w:val="00AE50A3"/>
    <w:rsid w:val="00B50163"/>
    <w:rsid w:val="00B6158B"/>
    <w:rsid w:val="00B911A3"/>
    <w:rsid w:val="00C86C76"/>
    <w:rsid w:val="00C92325"/>
    <w:rsid w:val="00CA65E8"/>
    <w:rsid w:val="00CC7B62"/>
    <w:rsid w:val="00CD2192"/>
    <w:rsid w:val="00CE2B36"/>
    <w:rsid w:val="00D27365"/>
    <w:rsid w:val="00D84C8C"/>
    <w:rsid w:val="00DA37E6"/>
    <w:rsid w:val="00DC33F5"/>
    <w:rsid w:val="00E160FE"/>
    <w:rsid w:val="00E24798"/>
    <w:rsid w:val="00E447EB"/>
    <w:rsid w:val="00E57B07"/>
    <w:rsid w:val="00E64440"/>
    <w:rsid w:val="00E64729"/>
    <w:rsid w:val="00E65B4D"/>
    <w:rsid w:val="00E666BD"/>
    <w:rsid w:val="00E67A10"/>
    <w:rsid w:val="00E81269"/>
    <w:rsid w:val="00E87F0B"/>
    <w:rsid w:val="00EA7E27"/>
    <w:rsid w:val="00F01B7A"/>
    <w:rsid w:val="00F02D68"/>
    <w:rsid w:val="00F15FCA"/>
    <w:rsid w:val="00F870A1"/>
    <w:rsid w:val="00F94FFB"/>
    <w:rsid w:val="00FB376A"/>
    <w:rsid w:val="00FB66A8"/>
    <w:rsid w:val="00FC0672"/>
    <w:rsid w:val="00FD57F3"/>
    <w:rsid w:val="00FF0FAF"/>
    <w:rsid w:val="112303F0"/>
    <w:rsid w:val="1DCE446B"/>
    <w:rsid w:val="2CA97500"/>
    <w:rsid w:val="3F290866"/>
    <w:rsid w:val="678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02230F9"/>
  <w15:docId w15:val="{311A8994-322D-4938-B484-2FCFF1F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BF"/>
    <w:pPr>
      <w:widowControl w:val="0"/>
      <w:jc w:val="both"/>
    </w:pPr>
    <w:rPr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577B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0577B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577B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0577BF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0577BF"/>
    <w:rPr>
      <w:rFonts w:ascii="Times New Roman" w:eastAsia="宋体" w:hAnsi="Times New Roman" w:cs="Times New Roman"/>
      <w:color w:val="0000FF"/>
      <w:u w:val="single"/>
    </w:rPr>
  </w:style>
  <w:style w:type="table" w:styleId="a8">
    <w:name w:val="Table Grid"/>
    <w:basedOn w:val="a1"/>
    <w:uiPriority w:val="99"/>
    <w:rsid w:val="000577BF"/>
    <w:rPr>
      <w:rFonts w:ascii="华文仿宋" w:eastAsia="华文仿宋" w:hAnsi="华文仿宋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577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罗萍</cp:lastModifiedBy>
  <cp:revision>2</cp:revision>
  <cp:lastPrinted>2018-03-08T04:08:00Z</cp:lastPrinted>
  <dcterms:created xsi:type="dcterms:W3CDTF">2018-05-17T03:00:00Z</dcterms:created>
  <dcterms:modified xsi:type="dcterms:W3CDTF">2018-05-17T03:00:00Z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