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C1" w:rsidRDefault="004B2272">
      <w:pPr>
        <w:rPr>
          <w:b/>
          <w:bCs/>
          <w:color w:val="333333"/>
          <w:sz w:val="36"/>
          <w:szCs w:val="36"/>
          <w:shd w:val="clear" w:color="auto" w:fill="FFFFFF"/>
        </w:rPr>
      </w:pPr>
      <w:r>
        <w:rPr>
          <w:rFonts w:hint="eastAsia"/>
          <w:b/>
          <w:bCs/>
          <w:color w:val="333333"/>
          <w:sz w:val="36"/>
          <w:szCs w:val="36"/>
          <w:shd w:val="clear" w:color="auto" w:fill="FFFFFF"/>
        </w:rPr>
        <w:t>关于组织初中化学教师收看江苏省中小学教研室“教学新时空•名师课堂•专题教研”活动网络直播的通知</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各辖市（区）教师发展中心、常州市</w:t>
      </w:r>
      <w:r w:rsidR="001C3BCA">
        <w:rPr>
          <w:rFonts w:hint="eastAsia"/>
          <w:color w:val="333333"/>
          <w:sz w:val="21"/>
          <w:szCs w:val="21"/>
        </w:rPr>
        <w:t>区</w:t>
      </w:r>
      <w:r>
        <w:rPr>
          <w:rFonts w:hint="eastAsia"/>
          <w:color w:val="333333"/>
          <w:sz w:val="21"/>
          <w:szCs w:val="21"/>
        </w:rPr>
        <w:t>各初中：</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江苏省教研室在10月份陆续推出若干“名师课堂”、“专题教研”的直播活动，旨在创新教研机制，转变教研方式，提升教研效率，充分发挥学科优秀骨干教师的示范引领作用，实现优质教学资源免费共享，推动基础教育的均衡公平发展。为了进一步强化普通初中化学课程改革，提高化学课堂教育教学质量，提升化学教师专业发展水平，促进学生化学学科核心素养发展。本月初中化学学科在系列研究专题“化学文化</w:t>
      </w:r>
      <w:proofErr w:type="gramStart"/>
      <w:r>
        <w:rPr>
          <w:rFonts w:hint="eastAsia"/>
          <w:color w:val="333333"/>
          <w:sz w:val="21"/>
          <w:szCs w:val="21"/>
        </w:rPr>
        <w:t>观照</w:t>
      </w:r>
      <w:proofErr w:type="gramEnd"/>
      <w:r>
        <w:rPr>
          <w:rFonts w:hint="eastAsia"/>
          <w:color w:val="333333"/>
          <w:sz w:val="21"/>
          <w:szCs w:val="21"/>
        </w:rPr>
        <w:t>下的教师专业理解力提升”主题下推出两节来自常州市的精品课例，欢迎大家准时收看。现就有关事项通知如下：</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一、直播时间</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2019年10月18日下午</w:t>
      </w:r>
      <w:r w:rsidR="001C3BCA">
        <w:rPr>
          <w:color w:val="333333"/>
          <w:sz w:val="21"/>
          <w:szCs w:val="21"/>
        </w:rPr>
        <w:t>1</w:t>
      </w:r>
      <w:r>
        <w:rPr>
          <w:rFonts w:hint="eastAsia"/>
          <w:color w:val="333333"/>
          <w:sz w:val="21"/>
          <w:szCs w:val="21"/>
        </w:rPr>
        <w:t>：</w:t>
      </w:r>
      <w:r w:rsidR="001C3BCA">
        <w:rPr>
          <w:color w:val="333333"/>
          <w:sz w:val="21"/>
          <w:szCs w:val="21"/>
        </w:rPr>
        <w:t>30</w:t>
      </w:r>
      <w:r>
        <w:rPr>
          <w:rFonts w:hint="eastAsia"/>
          <w:color w:val="333333"/>
          <w:sz w:val="21"/>
          <w:szCs w:val="21"/>
        </w:rPr>
        <w:t>—</w:t>
      </w:r>
      <w:r w:rsidR="001C3BCA">
        <w:rPr>
          <w:color w:val="333333"/>
          <w:sz w:val="21"/>
          <w:szCs w:val="21"/>
        </w:rPr>
        <w:t>3</w:t>
      </w:r>
      <w:r>
        <w:rPr>
          <w:rFonts w:hint="eastAsia"/>
          <w:color w:val="333333"/>
          <w:sz w:val="21"/>
          <w:szCs w:val="21"/>
        </w:rPr>
        <w:t>：</w:t>
      </w:r>
      <w:r w:rsidR="001C3BCA">
        <w:rPr>
          <w:color w:val="333333"/>
          <w:sz w:val="21"/>
          <w:szCs w:val="21"/>
        </w:rPr>
        <w:t>30</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二、活动主题</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建模</w:t>
      </w:r>
      <w:r w:rsidR="001C3BCA">
        <w:rPr>
          <w:rFonts w:hint="eastAsia"/>
          <w:color w:val="333333"/>
          <w:sz w:val="21"/>
          <w:szCs w:val="21"/>
        </w:rPr>
        <w:t>思想</w:t>
      </w:r>
      <w:r>
        <w:rPr>
          <w:rFonts w:hint="eastAsia"/>
          <w:color w:val="333333"/>
          <w:sz w:val="21"/>
          <w:szCs w:val="21"/>
        </w:rPr>
        <w:t>与</w:t>
      </w:r>
      <w:r w:rsidR="001C3BCA">
        <w:rPr>
          <w:rFonts w:hint="eastAsia"/>
          <w:color w:val="333333"/>
          <w:sz w:val="21"/>
          <w:szCs w:val="21"/>
        </w:rPr>
        <w:t>化学实验教学</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三、课例名称</w:t>
      </w:r>
    </w:p>
    <w:p w:rsidR="006E2649"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xml:space="preserve">  </w:t>
      </w:r>
      <w:r w:rsidR="006E2649">
        <w:rPr>
          <w:rFonts w:hint="eastAsia"/>
          <w:color w:val="333333"/>
          <w:sz w:val="21"/>
          <w:szCs w:val="21"/>
        </w:rPr>
        <w:t>《二氧化碳的实验室制备》 常州市钟楼实验中学 </w:t>
      </w:r>
      <w:r w:rsidR="006E2649">
        <w:rPr>
          <w:color w:val="333333"/>
          <w:sz w:val="21"/>
          <w:szCs w:val="21"/>
        </w:rPr>
        <w:t xml:space="preserve"> </w:t>
      </w:r>
      <w:r w:rsidR="006E2649">
        <w:rPr>
          <w:rFonts w:hint="eastAsia"/>
          <w:color w:val="333333"/>
          <w:sz w:val="21"/>
          <w:szCs w:val="21"/>
        </w:rPr>
        <w:t>陈建娣 （点评专家：钱柳云）</w:t>
      </w:r>
    </w:p>
    <w:p w:rsidR="004B2272" w:rsidRDefault="006E2649" w:rsidP="006E2649">
      <w:pPr>
        <w:pStyle w:val="a3"/>
        <w:shd w:val="clear" w:color="auto" w:fill="FFFFFF"/>
        <w:snapToGrid w:val="0"/>
        <w:spacing w:line="360" w:lineRule="auto"/>
        <w:contextualSpacing/>
        <w:rPr>
          <w:rFonts w:hint="eastAsia"/>
          <w:color w:val="333333"/>
          <w:sz w:val="21"/>
          <w:szCs w:val="21"/>
        </w:rPr>
      </w:pPr>
      <w:r>
        <w:rPr>
          <w:rFonts w:hint="eastAsia"/>
          <w:color w:val="333333"/>
          <w:sz w:val="21"/>
          <w:szCs w:val="21"/>
        </w:rPr>
        <w:t xml:space="preserve">   </w:t>
      </w:r>
      <w:r w:rsidR="004B2272">
        <w:rPr>
          <w:rFonts w:hint="eastAsia"/>
          <w:color w:val="333333"/>
          <w:sz w:val="21"/>
          <w:szCs w:val="21"/>
        </w:rPr>
        <w:t>《</w:t>
      </w:r>
      <w:r w:rsidR="006722C8">
        <w:rPr>
          <w:rFonts w:hint="eastAsia"/>
          <w:color w:val="333333"/>
          <w:sz w:val="21"/>
          <w:szCs w:val="21"/>
        </w:rPr>
        <w:t>二氧化碳的实验室制备</w:t>
      </w:r>
      <w:r w:rsidR="004B2272">
        <w:rPr>
          <w:rFonts w:hint="eastAsia"/>
          <w:color w:val="333333"/>
          <w:sz w:val="21"/>
          <w:szCs w:val="21"/>
        </w:rPr>
        <w:t>》  常州</w:t>
      </w:r>
      <w:r w:rsidR="006722C8">
        <w:rPr>
          <w:rFonts w:hint="eastAsia"/>
          <w:color w:val="333333"/>
          <w:sz w:val="21"/>
          <w:szCs w:val="21"/>
        </w:rPr>
        <w:t>市兰陵中学</w:t>
      </w:r>
      <w:r w:rsidR="004B2272">
        <w:rPr>
          <w:rFonts w:hint="eastAsia"/>
          <w:color w:val="333333"/>
          <w:sz w:val="21"/>
          <w:szCs w:val="21"/>
        </w:rPr>
        <w:t xml:space="preserve">  </w:t>
      </w:r>
      <w:r w:rsidR="006722C8">
        <w:rPr>
          <w:color w:val="333333"/>
          <w:sz w:val="21"/>
          <w:szCs w:val="21"/>
        </w:rPr>
        <w:t xml:space="preserve"> </w:t>
      </w:r>
      <w:r w:rsidR="006722C8">
        <w:rPr>
          <w:rFonts w:hint="eastAsia"/>
          <w:color w:val="333333"/>
          <w:sz w:val="21"/>
          <w:szCs w:val="21"/>
        </w:rPr>
        <w:t>詹发云</w:t>
      </w:r>
      <w:r w:rsidR="004B2272">
        <w:rPr>
          <w:rFonts w:hint="eastAsia"/>
          <w:color w:val="333333"/>
          <w:sz w:val="21"/>
          <w:szCs w:val="21"/>
        </w:rPr>
        <w:t xml:space="preserve"> </w:t>
      </w:r>
      <w:r w:rsidR="009D00B9">
        <w:rPr>
          <w:rFonts w:hint="eastAsia"/>
          <w:color w:val="333333"/>
          <w:sz w:val="21"/>
          <w:szCs w:val="21"/>
        </w:rPr>
        <w:t xml:space="preserve"> </w:t>
      </w:r>
      <w:bookmarkStart w:id="0" w:name="_GoBack"/>
      <w:bookmarkEnd w:id="0"/>
      <w:r w:rsidR="004B2272">
        <w:rPr>
          <w:rFonts w:hint="eastAsia"/>
          <w:color w:val="333333"/>
          <w:sz w:val="21"/>
          <w:szCs w:val="21"/>
        </w:rPr>
        <w:t>（点评专家：</w:t>
      </w:r>
      <w:r w:rsidR="006722C8">
        <w:rPr>
          <w:rFonts w:hint="eastAsia"/>
          <w:color w:val="333333"/>
          <w:sz w:val="21"/>
          <w:szCs w:val="21"/>
        </w:rPr>
        <w:t>李军</w:t>
      </w:r>
      <w:r w:rsidR="004B2272">
        <w:rPr>
          <w:rFonts w:hint="eastAsia"/>
          <w:color w:val="333333"/>
          <w:sz w:val="21"/>
          <w:szCs w:val="21"/>
        </w:rPr>
        <w:t>）</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四、收看方式</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1.输入网址收看，地址为：</w:t>
      </w:r>
      <w:hyperlink r:id="rId4" w:history="1">
        <w:r w:rsidRPr="00964817">
          <w:rPr>
            <w:rStyle w:val="a4"/>
            <w:rFonts w:hint="eastAsia"/>
            <w:sz w:val="21"/>
            <w:szCs w:val="21"/>
          </w:rPr>
          <w:t>http://www.jssjys.com/Html/Article/3958/</w:t>
        </w:r>
      </w:hyperlink>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2.关注</w:t>
      </w:r>
      <w:proofErr w:type="gramStart"/>
      <w:r>
        <w:rPr>
          <w:rFonts w:hint="eastAsia"/>
          <w:color w:val="333333"/>
          <w:sz w:val="21"/>
          <w:szCs w:val="21"/>
        </w:rPr>
        <w:t>微信公众号</w:t>
      </w:r>
      <w:proofErr w:type="gramEnd"/>
      <w:r>
        <w:rPr>
          <w:rFonts w:hint="eastAsia"/>
          <w:color w:val="333333"/>
          <w:sz w:val="21"/>
          <w:szCs w:val="21"/>
        </w:rPr>
        <w:t>“教学新时空”，从“活动”菜单进入，收看直播。</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3.扫描</w:t>
      </w:r>
      <w:proofErr w:type="gramStart"/>
      <w:r>
        <w:rPr>
          <w:rFonts w:hint="eastAsia"/>
          <w:color w:val="333333"/>
          <w:sz w:val="21"/>
          <w:szCs w:val="21"/>
        </w:rPr>
        <w:t>二维码收看</w:t>
      </w:r>
      <w:proofErr w:type="gramEnd"/>
      <w:r>
        <w:rPr>
          <w:rFonts w:hint="eastAsia"/>
          <w:color w:val="333333"/>
          <w:sz w:val="21"/>
          <w:szCs w:val="21"/>
        </w:rPr>
        <w:t>。</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w:t>
      </w:r>
      <w:r>
        <w:rPr>
          <w:rFonts w:hint="eastAsia"/>
          <w:noProof/>
          <w:color w:val="333333"/>
          <w:sz w:val="21"/>
          <w:szCs w:val="21"/>
        </w:rPr>
        <w:drawing>
          <wp:inline distT="0" distB="0" distL="0" distR="0">
            <wp:extent cx="3990975" cy="23669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044(20191012-122139).jpg"/>
                    <pic:cNvPicPr/>
                  </pic:nvPicPr>
                  <pic:blipFill>
                    <a:blip r:embed="rId5">
                      <a:extLst>
                        <a:ext uri="{28A0092B-C50C-407E-A947-70E740481C1C}">
                          <a14:useLocalDpi xmlns:a14="http://schemas.microsoft.com/office/drawing/2010/main" val="0"/>
                        </a:ext>
                      </a:extLst>
                    </a:blip>
                    <a:stretch>
                      <a:fillRect/>
                    </a:stretch>
                  </pic:blipFill>
                  <pic:spPr>
                    <a:xfrm>
                      <a:off x="0" y="0"/>
                      <a:ext cx="4007285" cy="2376582"/>
                    </a:xfrm>
                    <a:prstGeom prst="rect">
                      <a:avLst/>
                    </a:prstGeom>
                  </pic:spPr>
                </pic:pic>
              </a:graphicData>
            </a:graphic>
          </wp:inline>
        </w:drawing>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t>   五、工作要求</w:t>
      </w:r>
    </w:p>
    <w:p w:rsidR="004B2272" w:rsidRDefault="004B2272" w:rsidP="006E2649">
      <w:pPr>
        <w:pStyle w:val="a3"/>
        <w:shd w:val="clear" w:color="auto" w:fill="FFFFFF"/>
        <w:snapToGrid w:val="0"/>
        <w:spacing w:line="360" w:lineRule="auto"/>
        <w:contextualSpacing/>
        <w:rPr>
          <w:color w:val="333333"/>
          <w:sz w:val="21"/>
          <w:szCs w:val="21"/>
        </w:rPr>
      </w:pPr>
      <w:r>
        <w:rPr>
          <w:rFonts w:hint="eastAsia"/>
          <w:color w:val="333333"/>
          <w:sz w:val="21"/>
          <w:szCs w:val="21"/>
        </w:rPr>
        <w:lastRenderedPageBreak/>
        <w:t>   各辖市（区）教师发展中心、常州市各初中校要积极组织动员初中化学教师准时收看网络直播，踊跃参与互动交流，扩大网络教研的影响力和覆盖面。请各校化学教研组长在活动结束后及时将收看情况的照片以原图形式</w:t>
      </w:r>
      <w:proofErr w:type="gramStart"/>
      <w:r>
        <w:rPr>
          <w:rFonts w:hint="eastAsia"/>
          <w:color w:val="333333"/>
          <w:sz w:val="21"/>
          <w:szCs w:val="21"/>
        </w:rPr>
        <w:t>发送至教科</w:t>
      </w:r>
      <w:proofErr w:type="gramEnd"/>
      <w:r>
        <w:rPr>
          <w:rFonts w:hint="eastAsia"/>
          <w:color w:val="333333"/>
          <w:sz w:val="21"/>
          <w:szCs w:val="21"/>
        </w:rPr>
        <w:t>院钱老师QQ或邮箱。（</w:t>
      </w:r>
      <w:hyperlink r:id="rId6" w:history="1">
        <w:r w:rsidRPr="00964817">
          <w:rPr>
            <w:rStyle w:val="a4"/>
            <w:rFonts w:hint="eastAsia"/>
            <w:sz w:val="21"/>
            <w:szCs w:val="21"/>
          </w:rPr>
          <w:t>2</w:t>
        </w:r>
        <w:r w:rsidRPr="00964817">
          <w:rPr>
            <w:rStyle w:val="a4"/>
            <w:sz w:val="21"/>
            <w:szCs w:val="21"/>
          </w:rPr>
          <w:t>2338654</w:t>
        </w:r>
        <w:r w:rsidRPr="00964817">
          <w:rPr>
            <w:rStyle w:val="a4"/>
            <w:rFonts w:hint="eastAsia"/>
            <w:sz w:val="21"/>
            <w:szCs w:val="21"/>
          </w:rPr>
          <w:t>@qq.com</w:t>
        </w:r>
      </w:hyperlink>
      <w:r>
        <w:rPr>
          <w:rFonts w:hint="eastAsia"/>
          <w:color w:val="333333"/>
          <w:sz w:val="21"/>
          <w:szCs w:val="21"/>
        </w:rPr>
        <w:t>）</w:t>
      </w:r>
    </w:p>
    <w:p w:rsidR="004B2272" w:rsidRDefault="004B2272" w:rsidP="006E2649">
      <w:pPr>
        <w:pStyle w:val="a3"/>
        <w:shd w:val="clear" w:color="auto" w:fill="FFFFFF"/>
        <w:snapToGrid w:val="0"/>
        <w:spacing w:line="360" w:lineRule="auto"/>
        <w:contextualSpacing/>
        <w:jc w:val="right"/>
        <w:rPr>
          <w:color w:val="333333"/>
          <w:sz w:val="21"/>
          <w:szCs w:val="21"/>
        </w:rPr>
      </w:pPr>
      <w:r>
        <w:rPr>
          <w:rFonts w:hint="eastAsia"/>
          <w:color w:val="333333"/>
          <w:sz w:val="21"/>
          <w:szCs w:val="21"/>
        </w:rPr>
        <w:t>    常州市教育科学研究院</w:t>
      </w:r>
    </w:p>
    <w:p w:rsidR="004B2272" w:rsidRDefault="004B2272" w:rsidP="006E2649">
      <w:pPr>
        <w:pStyle w:val="a3"/>
        <w:shd w:val="clear" w:color="auto" w:fill="FFFFFF"/>
        <w:snapToGrid w:val="0"/>
        <w:spacing w:line="360" w:lineRule="auto"/>
        <w:contextualSpacing/>
        <w:jc w:val="right"/>
        <w:rPr>
          <w:color w:val="333333"/>
          <w:sz w:val="21"/>
          <w:szCs w:val="21"/>
        </w:rPr>
      </w:pPr>
      <w:r>
        <w:rPr>
          <w:rFonts w:hint="eastAsia"/>
          <w:color w:val="333333"/>
          <w:sz w:val="21"/>
          <w:szCs w:val="21"/>
        </w:rPr>
        <w:t>    2019年10月1</w:t>
      </w:r>
      <w:r w:rsidR="006B3A6A">
        <w:rPr>
          <w:color w:val="333333"/>
          <w:sz w:val="21"/>
          <w:szCs w:val="21"/>
        </w:rPr>
        <w:t>2</w:t>
      </w:r>
      <w:r>
        <w:rPr>
          <w:rFonts w:hint="eastAsia"/>
          <w:color w:val="333333"/>
          <w:sz w:val="21"/>
          <w:szCs w:val="21"/>
        </w:rPr>
        <w:t>日</w:t>
      </w:r>
    </w:p>
    <w:p w:rsidR="004B2272" w:rsidRDefault="004B2272" w:rsidP="006E2649">
      <w:pPr>
        <w:snapToGrid w:val="0"/>
        <w:spacing w:line="360" w:lineRule="auto"/>
        <w:contextualSpacing/>
      </w:pPr>
    </w:p>
    <w:sectPr w:rsidR="004B2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72"/>
    <w:rsid w:val="001C3BCA"/>
    <w:rsid w:val="004B2272"/>
    <w:rsid w:val="006722C8"/>
    <w:rsid w:val="006B3A6A"/>
    <w:rsid w:val="006E2649"/>
    <w:rsid w:val="007917C1"/>
    <w:rsid w:val="009D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8500"/>
  <w15:chartTrackingRefBased/>
  <w15:docId w15:val="{E0C5FAFD-A379-49FF-BF92-14073976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27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B2272"/>
    <w:rPr>
      <w:color w:val="0000FF"/>
      <w:u w:val="single"/>
    </w:rPr>
  </w:style>
  <w:style w:type="character" w:styleId="a5">
    <w:name w:val="Unresolved Mention"/>
    <w:basedOn w:val="a0"/>
    <w:uiPriority w:val="99"/>
    <w:semiHidden/>
    <w:unhideWhenUsed/>
    <w:rsid w:val="004B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338654@qq.com" TargetMode="External"/><Relationship Id="rId5" Type="http://schemas.openxmlformats.org/officeDocument/2006/relationships/image" Target="media/image1.jpg"/><Relationship Id="rId4" Type="http://schemas.openxmlformats.org/officeDocument/2006/relationships/hyperlink" Target="http://www.jssjys.com/Html/Article/395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钱柳云</dc:creator>
  <cp:keywords/>
  <dc:description/>
  <cp:lastModifiedBy>钱柳云</cp:lastModifiedBy>
  <cp:revision>7</cp:revision>
  <dcterms:created xsi:type="dcterms:W3CDTF">2019-10-12T04:19:00Z</dcterms:created>
  <dcterms:modified xsi:type="dcterms:W3CDTF">2019-10-12T04:34:00Z</dcterms:modified>
</cp:coreProperties>
</file>