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1285" w:firstLineChars="400"/>
        <w:rPr>
          <w:rFonts w:hint="eastAsia" w:ascii="黑体" w:hAnsi="黑体" w:eastAsia="黑体" w:cs="黑体"/>
          <w:b/>
          <w:bCs/>
          <w:sz w:val="32"/>
          <w:szCs w:val="32"/>
          <w:lang w:val="en-US" w:eastAsia="zh-CN"/>
        </w:rPr>
      </w:pPr>
      <w:r>
        <w:rPr>
          <w:rFonts w:hint="eastAsia" w:ascii="黑体" w:hAnsi="黑体" w:eastAsia="黑体" w:cs="黑体"/>
          <w:b/>
          <w:bCs/>
          <w:sz w:val="32"/>
          <w:szCs w:val="32"/>
          <w:lang w:val="en-US" w:eastAsia="zh-CN"/>
        </w:rPr>
        <w:t>从关键能力入手，搭建“虚构的故事”支架</w:t>
      </w:r>
    </w:p>
    <w:p>
      <w:pPr>
        <w:ind w:firstLine="1920" w:firstLineChars="800"/>
        <w:rPr>
          <w:rFonts w:hint="eastAsia" w:ascii="楷体" w:hAnsi="楷体" w:eastAsia="楷体" w:cs="楷体"/>
          <w:sz w:val="24"/>
          <w:szCs w:val="24"/>
          <w:lang w:val="en-US" w:eastAsia="zh-CN"/>
        </w:rPr>
      </w:pPr>
      <w:r>
        <w:rPr>
          <w:rFonts w:hint="eastAsia" w:ascii="楷体" w:hAnsi="楷体" w:eastAsia="楷体" w:cs="楷体"/>
          <w:sz w:val="24"/>
          <w:szCs w:val="24"/>
          <w:lang w:val="en-US" w:eastAsia="zh-CN"/>
        </w:rPr>
        <w:t>——探索</w:t>
      </w:r>
      <w:r>
        <w:rPr>
          <w:rFonts w:hint="eastAsia" w:ascii="楷体" w:hAnsi="楷体" w:eastAsia="楷体" w:cs="楷体"/>
          <w:sz w:val="24"/>
          <w:szCs w:val="24"/>
        </w:rPr>
        <w:t>六上第</w:t>
      </w:r>
      <w:r>
        <w:rPr>
          <w:rFonts w:hint="eastAsia" w:ascii="楷体" w:hAnsi="楷体" w:eastAsia="楷体" w:cs="楷体"/>
          <w:sz w:val="24"/>
          <w:szCs w:val="24"/>
          <w:lang w:val="en-US" w:eastAsia="zh-CN"/>
        </w:rPr>
        <w:t>四</w:t>
      </w:r>
      <w:r>
        <w:rPr>
          <w:rFonts w:hint="eastAsia" w:ascii="楷体" w:hAnsi="楷体" w:eastAsia="楷体" w:cs="楷体"/>
          <w:sz w:val="24"/>
          <w:szCs w:val="24"/>
        </w:rPr>
        <w:t>单元习作《</w:t>
      </w:r>
      <w:r>
        <w:rPr>
          <w:rFonts w:hint="eastAsia" w:ascii="楷体" w:hAnsi="楷体" w:eastAsia="楷体" w:cs="楷体"/>
          <w:sz w:val="24"/>
          <w:szCs w:val="24"/>
          <w:lang w:val="en-US" w:eastAsia="zh-CN"/>
        </w:rPr>
        <w:t>笔尖流淌出的故事</w:t>
      </w:r>
      <w:r>
        <w:rPr>
          <w:rFonts w:hint="eastAsia" w:ascii="楷体" w:hAnsi="楷体" w:eastAsia="楷体" w:cs="楷体"/>
          <w:sz w:val="24"/>
          <w:szCs w:val="24"/>
        </w:rPr>
        <w:t>》</w:t>
      </w:r>
      <w:r>
        <w:rPr>
          <w:rFonts w:hint="eastAsia" w:ascii="楷体" w:hAnsi="楷体" w:eastAsia="楷体" w:cs="楷体"/>
          <w:sz w:val="24"/>
          <w:szCs w:val="24"/>
          <w:lang w:val="en-US" w:eastAsia="zh-CN"/>
        </w:rPr>
        <w:t>指导策略</w:t>
      </w:r>
    </w:p>
    <w:p>
      <w:pPr>
        <w:ind w:firstLine="1920" w:firstLineChars="800"/>
        <w:rPr>
          <w:rFonts w:hint="default" w:ascii="楷体" w:hAnsi="楷体" w:eastAsia="楷体" w:cs="楷体"/>
          <w:sz w:val="24"/>
          <w:szCs w:val="24"/>
          <w:lang w:val="en-US" w:eastAsia="zh-CN"/>
        </w:rPr>
      </w:pPr>
      <w:r>
        <w:rPr>
          <w:rFonts w:hint="eastAsia" w:ascii="楷体" w:hAnsi="楷体" w:eastAsia="楷体" w:cs="楷体"/>
          <w:sz w:val="24"/>
          <w:szCs w:val="24"/>
          <w:lang w:val="en-US" w:eastAsia="zh-CN"/>
        </w:rPr>
        <w:t xml:space="preserve">                           常州市华润小学  陈伟伟</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b/>
          <w:bCs/>
          <w:sz w:val="28"/>
          <w:szCs w:val="28"/>
          <w:lang w:val="en-US" w:eastAsia="zh-CN"/>
        </w:rPr>
        <w:t>摘要：</w:t>
      </w:r>
      <w:r>
        <w:rPr>
          <w:rFonts w:hint="eastAsia" w:ascii="宋体" w:hAnsi="宋体" w:eastAsia="宋体" w:cs="宋体"/>
          <w:sz w:val="24"/>
          <w:szCs w:val="24"/>
          <w:lang w:val="en-US" w:eastAsia="zh-CN"/>
        </w:rPr>
        <w:t>统编版六年级上册习作四，学生初次学习小说这类文体，并且在习作四中要求根据情境创编故事。从文献研究以及郭家海老师提出的小学生习作关键能力要素框架中，挑选8个关键能力中的想象能力和描写能力来搭建“虚构的故事”支架，作为统编六上习作四故事创编的指导策略。</w:t>
      </w:r>
    </w:p>
    <w:p>
      <w:pPr>
        <w:rPr>
          <w:rFonts w:hint="eastAsia"/>
          <w:sz w:val="24"/>
          <w:szCs w:val="24"/>
          <w:lang w:val="en-US" w:eastAsia="zh-CN"/>
        </w:rPr>
      </w:pPr>
      <w:r>
        <w:rPr>
          <w:rFonts w:hint="eastAsia"/>
          <w:b/>
          <w:bCs/>
          <w:sz w:val="28"/>
          <w:szCs w:val="28"/>
          <w:lang w:val="en-US" w:eastAsia="zh-CN"/>
        </w:rPr>
        <w:t>关键词：</w:t>
      </w:r>
      <w:r>
        <w:rPr>
          <w:rFonts w:hint="eastAsia"/>
          <w:sz w:val="24"/>
          <w:szCs w:val="24"/>
          <w:lang w:val="en-US" w:eastAsia="zh-CN"/>
        </w:rPr>
        <w:t>想象能力 描写能力 搭建支架  指导策略</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sz w:val="24"/>
          <w:szCs w:val="24"/>
          <w:lang w:val="en-US" w:eastAsia="zh-CN"/>
        </w:rPr>
      </w:pPr>
      <w:r>
        <w:rPr>
          <w:rFonts w:hint="eastAsia"/>
          <w:lang w:val="en-US" w:eastAsia="zh-CN"/>
        </w:rPr>
        <w:t xml:space="preserve">  </w:t>
      </w:r>
      <w:r>
        <w:rPr>
          <w:rFonts w:hint="eastAsia"/>
          <w:sz w:val="24"/>
          <w:szCs w:val="24"/>
          <w:lang w:val="en-US" w:eastAsia="zh-CN"/>
        </w:rPr>
        <w:t xml:space="preserve">  </w:t>
      </w:r>
      <w:r>
        <w:rPr>
          <w:rFonts w:hint="eastAsia" w:asciiTheme="minorEastAsia" w:hAnsiTheme="minorEastAsia" w:eastAsiaTheme="minorEastAsia" w:cstheme="minorEastAsia"/>
          <w:sz w:val="24"/>
          <w:szCs w:val="24"/>
          <w:lang w:val="en-US" w:eastAsia="zh-CN"/>
        </w:rPr>
        <w:t xml:space="preserve"> 2016年9月《中国学生发展核心素养》总体框架颁布,提出了“核心素养”的概念。学生发展核心素养，主要指学生应具备的，能够适应终身发展和社会发展需要的必备品格和关键能力。研究学生发展核心素养是落实立德树人根本任务的一项重要举措，也是适应世界教育改革发展趋势、提升我国教育国际竞争力的迫切需要。郭家海老师从语文核心素养的转化的角度，分析得出小学习作的4个维度的核心素养，从初步拟定小学习作关键能力要素整体上分出两个维度：思维与表达。想象能力属于思维维度，描写能力属于表达维度。</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语文课程标准》中明确提出了高年级学段习作教学目标：能写简单的纪实作文和想象作文，内容具体，感情真实。统编六年级上册第四单元习作安排了话题“笔尖流淌的故事”，要求学生发挥想象，创编生活故事。与平时的习作最大的不同就在于需要创编故事。以往都是描写现实生活中的人和事。虽然创编故事也需要以生活中的人、事作为基础，但是它不能是简单地重现，而需要展开合理的想象，进行提炼和加工，让其来源于生活又高于生活。其中最为关键的能力是想象能力，其次是描写能力，尤其是本单元涉及到的环境描写和人物的心理描写。</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从发展心理学来看：低年级的小学生，想象具有模仿、简单再现和直观、具体的特点，到中高年级，他们对具体形象的依赖性会越来越小，创造想象开始发展起来。整体小学生的想象从形象片断、模糊向着越来越能正确、完整地反映现实的方向发展。从理论上来说六年级孩子的想象已经很明确，能够很好地反映现实。本单元两个重点描写一个是环境描写，是指对人物所处的具体的社会环境和自然环境的描写。最基本的环境描述自然环境描写包括：对人物活动的时间、地点、季节、气候以及景物等的描写，有助于表现人物身份、地位、活动，对描绘人物心理活动，渲染氛围都具有重要作用。在小学作文中主要起到一个场景交代借用，也可用于作文章内容的过渡。而另一个心理描写指对处在一定环境中的人物内心活动的描写。它是塑造人物形象、刻画人物性格的重要手段。通过对人物心理的描写，能够直接深入人物心灵，揭示人物的内心世界，表现人物丰富而复杂的思想感情。两种描写方法是在对情节构思清晰基础上，来运用，以此来刻画人物形象。给予以上理论认知，我将从思维想象能力与描写能力中环境描写、心理描写搭建本次习作的框架，进行策略指导。</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一、明确要求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本次习作难点在于学生不缺乏生活经验，但是如何基于他们自己的生活经验来进行加工是我首要突破的关键问题。它同时指向与学生的习作思维维度。那么，我们可以从以下几点尝试：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1.回顾本单元课文，总结特点。从《桥》《穷人》《在柏林》这3篇课文中学生很容易找到共同的特点：虚构、有吸引人的情节、鲜明的人物形象、有现实生活的基础。</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分析习作要求中的先后次序。习作要求：故事要围绕主要人物展开；把故事写完整，情节尽可能吸引人；试着写出故事发生的环境，还可以写一写人物的心理活动。明确其递进的关联，先抓住提供的主要人物形象，其次围绕人物虚构情节，最后考虑故事发生的环境，以及人物的心理活动，来突出人物形象。</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241" w:firstLineChars="100"/>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二、梳理材料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240" w:firstLineChars="1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在明确要求之后，可以组织学生进行小组讨论，联系自己的生活经验选择最感兴趣的一组，谈一下这组材料中有哪些信息能够引发自己的想象。但是，停留在口头上的简单地说说是不行的。那么最好的方式是借助表格来明确自己的想法。</w:t>
      </w:r>
    </w:p>
    <w:tbl>
      <w:tblPr>
        <w:tblStyle w:val="3"/>
        <w:tblW w:w="85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3"/>
        <w:gridCol w:w="2154"/>
        <w:gridCol w:w="3441"/>
        <w:gridCol w:w="20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23" w:type="dxa"/>
            <w:vAlign w:val="top"/>
          </w:tcPr>
          <w:p>
            <w:pPr>
              <w:numPr>
                <w:ilvl w:val="0"/>
                <w:numId w:val="0"/>
              </w:numPr>
              <w:rPr>
                <w:rFonts w:hint="eastAsia" w:ascii="楷体" w:hAnsi="楷体" w:eastAsia="楷体" w:cs="楷体"/>
                <w:b/>
                <w:bCs/>
                <w:sz w:val="24"/>
                <w:szCs w:val="24"/>
                <w:vertAlign w:val="baseline"/>
                <w:lang w:val="en-US" w:eastAsia="zh-CN"/>
              </w:rPr>
            </w:pPr>
            <w:r>
              <w:rPr>
                <w:rFonts w:hint="eastAsia" w:ascii="楷体" w:hAnsi="楷体" w:eastAsia="楷体" w:cs="楷体"/>
                <w:b/>
                <w:bCs/>
                <w:sz w:val="24"/>
                <w:szCs w:val="24"/>
                <w:vertAlign w:val="baseline"/>
                <w:lang w:val="en-US" w:eastAsia="zh-CN"/>
              </w:rPr>
              <w:t>材料</w:t>
            </w:r>
          </w:p>
        </w:tc>
        <w:tc>
          <w:tcPr>
            <w:tcW w:w="2154" w:type="dxa"/>
            <w:vAlign w:val="top"/>
          </w:tcPr>
          <w:p>
            <w:pPr>
              <w:numPr>
                <w:ilvl w:val="0"/>
                <w:numId w:val="0"/>
              </w:numPr>
              <w:rPr>
                <w:rFonts w:hint="eastAsia" w:ascii="楷体" w:hAnsi="楷体" w:eastAsia="楷体" w:cs="楷体"/>
                <w:b/>
                <w:bCs/>
                <w:sz w:val="24"/>
                <w:szCs w:val="24"/>
                <w:vertAlign w:val="baseline"/>
                <w:lang w:val="en-US" w:eastAsia="zh-CN"/>
              </w:rPr>
            </w:pPr>
            <w:r>
              <w:rPr>
                <w:rFonts w:hint="eastAsia" w:ascii="楷体" w:hAnsi="楷体" w:eastAsia="楷体" w:cs="楷体"/>
                <w:b/>
                <w:bCs/>
                <w:sz w:val="24"/>
                <w:szCs w:val="24"/>
                <w:vertAlign w:val="baseline"/>
                <w:lang w:val="en-US" w:eastAsia="zh-CN"/>
              </w:rPr>
              <w:t>环境</w:t>
            </w:r>
          </w:p>
        </w:tc>
        <w:tc>
          <w:tcPr>
            <w:tcW w:w="3441" w:type="dxa"/>
            <w:vAlign w:val="top"/>
          </w:tcPr>
          <w:p>
            <w:pPr>
              <w:numPr>
                <w:ilvl w:val="0"/>
                <w:numId w:val="0"/>
              </w:numPr>
              <w:rPr>
                <w:rFonts w:hint="eastAsia" w:ascii="楷体" w:hAnsi="楷体" w:eastAsia="楷体" w:cs="楷体"/>
                <w:b/>
                <w:bCs/>
                <w:sz w:val="24"/>
                <w:szCs w:val="24"/>
                <w:vertAlign w:val="baseline"/>
                <w:lang w:val="en-US" w:eastAsia="zh-CN"/>
              </w:rPr>
            </w:pPr>
            <w:r>
              <w:rPr>
                <w:rFonts w:hint="eastAsia" w:ascii="楷体" w:hAnsi="楷体" w:eastAsia="楷体" w:cs="楷体"/>
                <w:b/>
                <w:bCs/>
                <w:sz w:val="24"/>
                <w:szCs w:val="24"/>
                <w:vertAlign w:val="baseline"/>
                <w:lang w:val="en-US" w:eastAsia="zh-CN"/>
              </w:rPr>
              <w:t>人物</w:t>
            </w:r>
          </w:p>
        </w:tc>
        <w:tc>
          <w:tcPr>
            <w:tcW w:w="2001" w:type="dxa"/>
            <w:vAlign w:val="top"/>
          </w:tcPr>
          <w:p>
            <w:pPr>
              <w:numPr>
                <w:ilvl w:val="0"/>
                <w:numId w:val="0"/>
              </w:numPr>
              <w:rPr>
                <w:rFonts w:hint="eastAsia" w:ascii="楷体" w:hAnsi="楷体" w:eastAsia="楷体" w:cs="楷体"/>
                <w:b/>
                <w:bCs/>
                <w:sz w:val="24"/>
                <w:szCs w:val="24"/>
                <w:vertAlign w:val="baseline"/>
                <w:lang w:val="en-US" w:eastAsia="zh-CN"/>
              </w:rPr>
            </w:pPr>
            <w:r>
              <w:rPr>
                <w:rFonts w:hint="eastAsia" w:ascii="楷体" w:hAnsi="楷体" w:eastAsia="楷体" w:cs="楷体"/>
                <w:b/>
                <w:bCs/>
                <w:sz w:val="24"/>
                <w:szCs w:val="24"/>
                <w:vertAlign w:val="baseline"/>
                <w:lang w:val="en-US" w:eastAsia="zh-CN"/>
              </w:rPr>
              <w:t>人物关系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6" w:hRule="atLeast"/>
          <w:jc w:val="center"/>
        </w:trPr>
        <w:tc>
          <w:tcPr>
            <w:tcW w:w="923"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第一组</w:t>
            </w:r>
          </w:p>
        </w:tc>
        <w:tc>
          <w:tcPr>
            <w:tcW w:w="2154"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开满丁香花的校园</w:t>
            </w:r>
          </w:p>
        </w:tc>
        <w:tc>
          <w:tcPr>
            <w:tcW w:w="3441"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淘气包张明</w:t>
            </w: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雷厉风行的班长王寒冰</w:t>
            </w: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充满活动力的年轻班主任李军</w:t>
            </w:r>
          </w:p>
        </w:tc>
        <w:tc>
          <w:tcPr>
            <w:tcW w:w="2001" w:type="dxa"/>
            <w:vAlign w:val="top"/>
          </w:tcPr>
          <w:p>
            <w:pPr>
              <w:numPr>
                <w:ilvl w:val="0"/>
                <w:numId w:val="0"/>
              </w:numPr>
              <w:rPr>
                <w:rFonts w:hint="eastAsia" w:ascii="楷体" w:hAnsi="楷体" w:eastAsia="楷体" w:cs="楷体"/>
                <w:sz w:val="24"/>
                <w:szCs w:val="24"/>
                <w:vertAlign w:val="baseline"/>
                <w:lang w:val="en-US" w:eastAsia="zh-CN"/>
              </w:rPr>
            </w:pP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师生三人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23"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第二组</w:t>
            </w:r>
          </w:p>
        </w:tc>
        <w:tc>
          <w:tcPr>
            <w:tcW w:w="2154"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冬日黄昏时车来车往的街头</w:t>
            </w:r>
          </w:p>
        </w:tc>
        <w:tc>
          <w:tcPr>
            <w:tcW w:w="3441"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充满爱心的少年陆天</w:t>
            </w: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志愿者徐明</w:t>
            </w:r>
          </w:p>
        </w:tc>
        <w:tc>
          <w:tcPr>
            <w:tcW w:w="2001"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爱心少年与志愿者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23"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第三组</w:t>
            </w:r>
          </w:p>
        </w:tc>
        <w:tc>
          <w:tcPr>
            <w:tcW w:w="2154"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月光下的村庄</w:t>
            </w:r>
          </w:p>
        </w:tc>
        <w:tc>
          <w:tcPr>
            <w:tcW w:w="3441"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铁蛋</w:t>
            </w: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铁蛋远道而来的表哥</w:t>
            </w:r>
          </w:p>
        </w:tc>
        <w:tc>
          <w:tcPr>
            <w:tcW w:w="2001"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兄弟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23"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w:t>
            </w:r>
          </w:p>
        </w:tc>
        <w:tc>
          <w:tcPr>
            <w:tcW w:w="2154"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w:t>
            </w:r>
          </w:p>
        </w:tc>
        <w:tc>
          <w:tcPr>
            <w:tcW w:w="3441"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w:t>
            </w:r>
          </w:p>
        </w:tc>
        <w:tc>
          <w:tcPr>
            <w:tcW w:w="2001" w:type="dxa"/>
            <w:vAlign w:val="top"/>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w:t>
            </w:r>
          </w:p>
        </w:tc>
      </w:tr>
    </w:tbl>
    <w:p>
      <w:pPr>
        <w:ind w:firstLine="3360" w:firstLineChars="140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（表格1）</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通过第1张表格来选择环境最熟悉、人物关系最想写的来根据自己的生活经验展开想象构思故事情节。这样能够做到想清楚了，再动笔。</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三、构建情节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故事情节的构思遵循的原则是第一要合理，不突兀，有逻辑；第二在此基础上能做到新颖就更上一个维度。“文章似山不喜平”故事情节跌宕起伏，曲折生动，才能凸显人物形象，才能吸引读者，而情节构建的优劣就在学生想象能力的好坏。想象是创造性的思维活动，即使是再现想象，学生也不可能百分之百地照搬生活，改动、取舍是肯定有的。改动、取舍就是学生的创造。教师应努力指导学生在合理想象的基础上，尽量让其想象呈现多样化趋势。 对不同层次的学生，要求应有所不同。只要想象是合理的，可以新奇，亦可以平实。策略如下：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1.借助本单元课文的情节设计方式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在学生选择材料的基础上，从本单元的课文的情节设计中找方法。第1篇《桥》设计了四次人物间的冲突，最后用欧亨利式的结尾，让读者唏嘘不已；第2篇《穷人》安排女主人公桑娜先独自抱回孤儿，最后在内心的挣扎中，发现自己和丈夫的想法不谋而合。第3篇《在柏林》设置了情节反转，出人意料，引人思索。通过3篇课文的比较，总结出共同特点：先是对人物本身的细致刻画，加上环境描写在一定的情节设置中来突出人物形象，使得人物在故事发生、发展、高潮和结尾中，形象变得越来越饱满。这样一来，学生通过迁移练习把情节分为开端、发展、高潮、结局四个部分来构想内容。在此基础上，学生厘清人物关系后，可以通过思维导图的形式细化自己的想象。</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drawing>
          <wp:anchor distT="0" distB="0" distL="114300" distR="114300" simplePos="0" relativeHeight="251658240" behindDoc="0" locked="0" layoutInCell="1" allowOverlap="1">
            <wp:simplePos x="0" y="0"/>
            <wp:positionH relativeFrom="column">
              <wp:posOffset>1405890</wp:posOffset>
            </wp:positionH>
            <wp:positionV relativeFrom="page">
              <wp:posOffset>6939915</wp:posOffset>
            </wp:positionV>
            <wp:extent cx="2190115" cy="1582420"/>
            <wp:effectExtent l="0" t="0" r="635" b="17780"/>
            <wp:wrapTopAndBottom/>
            <wp:docPr id="1" name="图片 1" descr="WYX`HZZL$RF4(H1$$4{V_W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WYX`HZZL$RF4(H1$$4{V_WJ"/>
                    <pic:cNvPicPr>
                      <a:picLocks noChangeAspect="1"/>
                    </pic:cNvPicPr>
                  </pic:nvPicPr>
                  <pic:blipFill>
                    <a:blip r:embed="rId4"/>
                    <a:stretch>
                      <a:fillRect/>
                    </a:stretch>
                  </pic:blipFill>
                  <pic:spPr>
                    <a:xfrm>
                      <a:off x="0" y="0"/>
                      <a:ext cx="2190115" cy="1582420"/>
                    </a:xfrm>
                    <a:prstGeom prst="rect">
                      <a:avLst/>
                    </a:prstGeom>
                  </pic:spPr>
                </pic:pic>
              </a:graphicData>
            </a:graphic>
          </wp:anchor>
        </w:drawing>
      </w:r>
      <w:r>
        <w:rPr>
          <w:rFonts w:hint="eastAsia" w:asciiTheme="minorEastAsia" w:hAnsiTheme="minorEastAsia" w:eastAsiaTheme="minorEastAsia" w:cstheme="minorEastAsia"/>
          <w:sz w:val="24"/>
          <w:szCs w:val="24"/>
          <w:lang w:val="en-US" w:eastAsia="zh-CN"/>
        </w:rPr>
        <w:t xml:space="preserve">                      （思维导图示例）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210" w:leftChars="0"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2.依据情节不同部分进行构想</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210" w:leftChars="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引导学生在故事情节开端的部分，可以进行常态的设计，到故事情节发展的时候，开始设置曲折和冲突，高潮部分把冲突写得尖锐一些，运用多种描写方法刻画人物形象，结尾处可以设计反转或者留白。这样进行故事情节构思，想象更具创造性。</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210" w:leftChars="0"/>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用表格促描写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lang w:val="en-US" w:eastAsia="zh-CN"/>
        </w:rPr>
        <w:t xml:space="preserve">     情节的构思清晰的基础上，我们可以启发学生思考材料中故事环境的作用，可以先进行故事环境的梳理。第一则材料中是春天开满丁香花的校园；第二则材料是冬日黄昏的街头；第三则材料是月光下的村庄。这不同的季节、不同地点的、不同时段的故事环境，与每一个人物、以及情节的展开会有什么的关联了？这里可以引发学生的思考。首先通过本单元的学习学生知道了环境描写的作用：1.交代事情发生的地点或背景；2.渲染气氛烘托人物的心情；3.寄托人物的思想感情；4.反映人物的性格或品质；5.推动情节的发展等。那么在习作中应该鼓励学生想好运用的目的，尝试着用上环境描写。那么到底怎么用了？可以大胆寻找环境与人物形象的关联性。如下图：</w:t>
      </w:r>
    </w:p>
    <w:tbl>
      <w:tblPr>
        <w:tblStyle w:val="3"/>
        <w:tblpPr w:leftFromText="180" w:rightFromText="180" w:vertAnchor="text" w:horzAnchor="page" w:tblpX="2262" w:tblpY="9"/>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66"/>
        <w:gridCol w:w="3462"/>
        <w:gridCol w:w="21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2566" w:type="dxa"/>
          </w:tcPr>
          <w:p>
            <w:pPr>
              <w:numPr>
                <w:ilvl w:val="0"/>
                <w:numId w:val="0"/>
              </w:numPr>
              <w:rPr>
                <w:rFonts w:hint="eastAsia" w:ascii="楷体" w:hAnsi="楷体" w:eastAsia="楷体" w:cs="楷体"/>
                <w:b/>
                <w:bCs/>
                <w:sz w:val="24"/>
                <w:szCs w:val="24"/>
                <w:vertAlign w:val="baseline"/>
                <w:lang w:val="en-US" w:eastAsia="zh-CN"/>
              </w:rPr>
            </w:pPr>
            <w:r>
              <w:rPr>
                <w:rFonts w:hint="eastAsia" w:ascii="楷体" w:hAnsi="楷体" w:eastAsia="楷体" w:cs="楷体"/>
                <w:b/>
                <w:bCs/>
                <w:sz w:val="24"/>
                <w:szCs w:val="24"/>
                <w:vertAlign w:val="baseline"/>
                <w:lang w:val="en-US" w:eastAsia="zh-CN"/>
              </w:rPr>
              <w:t>故事环境</w:t>
            </w:r>
          </w:p>
        </w:tc>
        <w:tc>
          <w:tcPr>
            <w:tcW w:w="3462" w:type="dxa"/>
          </w:tcPr>
          <w:p>
            <w:pPr>
              <w:numPr>
                <w:ilvl w:val="0"/>
                <w:numId w:val="0"/>
              </w:numPr>
              <w:rPr>
                <w:rFonts w:hint="eastAsia" w:ascii="楷体" w:hAnsi="楷体" w:eastAsia="楷体" w:cs="楷体"/>
                <w:b/>
                <w:bCs/>
                <w:sz w:val="24"/>
                <w:szCs w:val="24"/>
                <w:vertAlign w:val="baseline"/>
                <w:lang w:val="en-US" w:eastAsia="zh-CN"/>
              </w:rPr>
            </w:pPr>
            <w:r>
              <w:rPr>
                <w:rFonts w:hint="eastAsia" w:ascii="楷体" w:hAnsi="楷体" w:eastAsia="楷体" w:cs="楷体"/>
                <w:b/>
                <w:bCs/>
                <w:sz w:val="24"/>
                <w:szCs w:val="24"/>
                <w:vertAlign w:val="baseline"/>
                <w:lang w:val="en-US" w:eastAsia="zh-CN"/>
              </w:rPr>
              <w:t>与人物形象的关联性猜想</w:t>
            </w:r>
          </w:p>
        </w:tc>
        <w:tc>
          <w:tcPr>
            <w:tcW w:w="2115" w:type="dxa"/>
          </w:tcPr>
          <w:p>
            <w:pPr>
              <w:numPr>
                <w:ilvl w:val="0"/>
                <w:numId w:val="0"/>
              </w:numPr>
              <w:rPr>
                <w:rFonts w:hint="eastAsia" w:ascii="楷体" w:hAnsi="楷体" w:eastAsia="楷体" w:cs="楷体"/>
                <w:b/>
                <w:bCs/>
                <w:sz w:val="24"/>
                <w:szCs w:val="24"/>
                <w:vertAlign w:val="baseline"/>
                <w:lang w:val="en-US" w:eastAsia="zh-CN"/>
              </w:rPr>
            </w:pPr>
            <w:r>
              <w:rPr>
                <w:rFonts w:hint="eastAsia" w:ascii="楷体" w:hAnsi="楷体" w:eastAsia="楷体" w:cs="楷体"/>
                <w:b/>
                <w:bCs/>
                <w:sz w:val="24"/>
                <w:szCs w:val="24"/>
                <w:vertAlign w:val="baseline"/>
                <w:lang w:val="en-US" w:eastAsia="zh-CN"/>
              </w:rPr>
              <w:t xml:space="preserve">    想达到作用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9" w:hRule="atLeast"/>
        </w:trPr>
        <w:tc>
          <w:tcPr>
            <w:tcW w:w="2566" w:type="dxa"/>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lang w:val="en-US" w:eastAsia="zh-CN"/>
              </w:rPr>
              <w:t>春天开满丁香花的校园</w:t>
            </w:r>
          </w:p>
        </w:tc>
        <w:tc>
          <w:tcPr>
            <w:tcW w:w="3462" w:type="dxa"/>
          </w:tcPr>
          <w:p>
            <w:pPr>
              <w:numPr>
                <w:ilvl w:val="0"/>
                <w:numId w:val="0"/>
              </w:numPr>
              <w:rPr>
                <w:rFonts w:hint="eastAsia" w:ascii="楷体" w:hAnsi="楷体" w:eastAsia="楷体" w:cs="楷体"/>
                <w:sz w:val="24"/>
                <w:szCs w:val="24"/>
                <w:vertAlign w:val="baseline"/>
                <w:lang w:val="en-US" w:eastAsia="zh-CN"/>
              </w:rPr>
            </w:pP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丁香花象征着人物美好的情感</w:t>
            </w:r>
          </w:p>
        </w:tc>
        <w:tc>
          <w:tcPr>
            <w:tcW w:w="2115" w:type="dxa"/>
          </w:tcPr>
          <w:p>
            <w:pPr>
              <w:numPr>
                <w:ilvl w:val="0"/>
                <w:numId w:val="0"/>
              </w:numPr>
              <w:rPr>
                <w:rFonts w:hint="eastAsia" w:ascii="楷体" w:hAnsi="楷体" w:eastAsia="楷体" w:cs="楷体"/>
                <w:sz w:val="24"/>
                <w:szCs w:val="24"/>
                <w:vertAlign w:val="baseline"/>
                <w:lang w:val="en-US" w:eastAsia="zh-CN"/>
              </w:rPr>
            </w:pP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烘托人物情感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2566" w:type="dxa"/>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lang w:val="en-US" w:eastAsia="zh-CN"/>
              </w:rPr>
              <w:t>冬日黄昏的街头</w:t>
            </w:r>
          </w:p>
        </w:tc>
        <w:tc>
          <w:tcPr>
            <w:tcW w:w="3462" w:type="dxa"/>
          </w:tcPr>
          <w:p>
            <w:pPr>
              <w:numPr>
                <w:ilvl w:val="0"/>
                <w:numId w:val="0"/>
              </w:numPr>
              <w:rPr>
                <w:rFonts w:hint="eastAsia" w:ascii="楷体" w:hAnsi="楷体" w:eastAsia="楷体" w:cs="楷体"/>
                <w:sz w:val="24"/>
                <w:szCs w:val="24"/>
                <w:vertAlign w:val="baseline"/>
                <w:lang w:val="en-US" w:eastAsia="zh-CN"/>
              </w:rPr>
            </w:pP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寒冷的季节与爱心形成对比</w:t>
            </w:r>
          </w:p>
        </w:tc>
        <w:tc>
          <w:tcPr>
            <w:tcW w:w="2115" w:type="dxa"/>
          </w:tcPr>
          <w:p>
            <w:pPr>
              <w:numPr>
                <w:ilvl w:val="0"/>
                <w:numId w:val="0"/>
              </w:numPr>
              <w:rPr>
                <w:rFonts w:hint="eastAsia" w:ascii="楷体" w:hAnsi="楷体" w:eastAsia="楷体" w:cs="楷体"/>
                <w:sz w:val="24"/>
                <w:szCs w:val="24"/>
                <w:vertAlign w:val="baseline"/>
                <w:lang w:val="en-US" w:eastAsia="zh-CN"/>
              </w:rPr>
            </w:pP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反映人物品质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8" w:hRule="atLeast"/>
        </w:trPr>
        <w:tc>
          <w:tcPr>
            <w:tcW w:w="2566" w:type="dxa"/>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lang w:val="en-US" w:eastAsia="zh-CN"/>
              </w:rPr>
              <w:t>月光下的村庄</w:t>
            </w:r>
          </w:p>
        </w:tc>
        <w:tc>
          <w:tcPr>
            <w:tcW w:w="3462" w:type="dxa"/>
          </w:tcPr>
          <w:p>
            <w:pPr>
              <w:numPr>
                <w:ilvl w:val="0"/>
                <w:numId w:val="0"/>
              </w:numPr>
              <w:rPr>
                <w:rFonts w:hint="eastAsia" w:ascii="楷体" w:hAnsi="楷体" w:eastAsia="楷体" w:cs="楷体"/>
                <w:sz w:val="24"/>
                <w:szCs w:val="24"/>
                <w:vertAlign w:val="baseline"/>
                <w:lang w:val="en-US" w:eastAsia="zh-CN"/>
              </w:rPr>
            </w:pP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皎洁的月光代表纯真的童年</w:t>
            </w:r>
          </w:p>
        </w:tc>
        <w:tc>
          <w:tcPr>
            <w:tcW w:w="2115" w:type="dxa"/>
          </w:tcPr>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 xml:space="preserve">  </w:t>
            </w:r>
          </w:p>
          <w:p>
            <w:pPr>
              <w:numPr>
                <w:ilvl w:val="0"/>
                <w:numId w:val="0"/>
              </w:numPr>
              <w:rPr>
                <w:rFonts w:hint="eastAsia" w:ascii="楷体" w:hAnsi="楷体" w:eastAsia="楷体" w:cs="楷体"/>
                <w:sz w:val="24"/>
                <w:szCs w:val="24"/>
                <w:vertAlign w:val="baseline"/>
                <w:lang w:val="en-US" w:eastAsia="zh-CN"/>
              </w:rPr>
            </w:pPr>
            <w:r>
              <w:rPr>
                <w:rFonts w:hint="eastAsia" w:ascii="楷体" w:hAnsi="楷体" w:eastAsia="楷体" w:cs="楷体"/>
                <w:sz w:val="24"/>
                <w:szCs w:val="24"/>
                <w:vertAlign w:val="baseline"/>
                <w:lang w:val="en-US" w:eastAsia="zh-CN"/>
              </w:rPr>
              <w:t>渲染气氛</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8"/>
          <w:szCs w:val="28"/>
          <w:lang w:val="en-US" w:eastAsia="zh-CN"/>
        </w:rPr>
        <w:t xml:space="preserve">  </w:t>
      </w:r>
      <w:r>
        <w:rPr>
          <w:rFonts w:hint="eastAsia" w:asciiTheme="minorEastAsia" w:hAnsiTheme="minorEastAsia" w:eastAsiaTheme="minorEastAsia" w:cstheme="minorEastAsia"/>
          <w:sz w:val="28"/>
          <w:szCs w:val="24"/>
          <w:lang w:val="en-US" w:eastAsia="zh-CN"/>
        </w:rPr>
        <w:t xml:space="preserve">                        </w:t>
      </w:r>
      <w:r>
        <w:rPr>
          <w:rFonts w:hint="eastAsia" w:asciiTheme="minorEastAsia" w:hAnsiTheme="minorEastAsia" w:eastAsiaTheme="minorEastAsia" w:cstheme="minorEastAsia"/>
          <w:sz w:val="24"/>
          <w:szCs w:val="24"/>
          <w:lang w:val="en-US" w:eastAsia="zh-CN"/>
        </w:rPr>
        <w:t xml:space="preserve"> （表格2）</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通过这样的可视化的表格设计，督促学生能够有意识地进行环境描写。</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210" w:leftChars="0" w:firstLine="0" w:firstLineChars="0"/>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先模仿，再创造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210" w:leftChars="0" w:firstLine="42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本单元《穷人》这篇文章是大作家列夫˙托尔斯泰的非常经典的作品，除了环境描写之外，心理描写也给人留下了深刻的印象，六年级的学生也是较为正式地接触。本单元的习作要求，虽然没有严格要求写人物的心理活动，但对于学生来讲还是很有必要的。这样能够更直接地表现人物的性格和品质。这里，最佳的策略是模仿《穷人》中桑娜的心理活动来写。如第9小节“她忐忑不安地想：‘他会说什么呢？这是闹着玩的吗？自己的五个孩子已经够他受的了，……是他来啦？……不，还没来……为什么把他们抱过来啊？……他会揍我的，那也活该，我自作自受……恩，揍我一顿也好’。”从这段心理描写中，总结写法。一是思考的主语变化，主语变了，内容也跟着变化。二是使用省略号表达思维的时断时续。三是较为真实地反应人物心理活动。通过这样的范例地学习，尝试用在自己的故事建构中，使得人物形象饱满！</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通过以上关键能力的突破，来建构虚构故事的支架，总体而言，本次习作虽然是虚构故事的尝试，但是我们也得从小说关键要素入手，在环境描写、情节构建中感悟人物倾向。而环境描写指向于表达关键能力运用，情节的构思指向于思维能力锻炼。关键能力的培养都不是一朝一夕的事儿，需要在平时仔细研读统编版教材，有意识地科学地进行培养。这样，学生的习作才能真正有质量。</w:t>
      </w:r>
    </w:p>
    <w:p>
      <w:pPr>
        <w:numPr>
          <w:ilvl w:val="0"/>
          <w:numId w:val="0"/>
        </w:numPr>
        <w:ind w:firstLine="211" w:firstLineChars="100"/>
        <w:rPr>
          <w:rFonts w:hint="eastAsia"/>
          <w:b/>
          <w:bCs/>
          <w:lang w:val="en-US" w:eastAsia="zh-CN"/>
        </w:rPr>
      </w:pPr>
      <w:r>
        <w:rPr>
          <w:rFonts w:hint="eastAsia"/>
          <w:b/>
          <w:bCs/>
          <w:lang w:val="en-US" w:eastAsia="zh-CN"/>
        </w:rPr>
        <w:t>参考文献：</w:t>
      </w:r>
    </w:p>
    <w:p>
      <w:pPr>
        <w:spacing w:line="360" w:lineRule="auto"/>
        <w:rPr>
          <w:rFonts w:hint="eastAsia" w:ascii="仿宋" w:hAnsi="仿宋" w:eastAsia="仿宋" w:cs="仿宋"/>
          <w:sz w:val="22"/>
          <w:szCs w:val="22"/>
        </w:rPr>
      </w:pPr>
      <w:r>
        <w:rPr>
          <w:rFonts w:hint="eastAsia" w:ascii="仿宋" w:hAnsi="仿宋" w:eastAsia="仿宋" w:cs="仿宋"/>
          <w:sz w:val="22"/>
          <w:szCs w:val="22"/>
          <w:lang w:val="en-US" w:eastAsia="zh-CN"/>
        </w:rPr>
        <w:t xml:space="preserve">  </w:t>
      </w:r>
      <w:r>
        <w:rPr>
          <w:rFonts w:hint="eastAsia" w:ascii="仿宋" w:hAnsi="仿宋" w:eastAsia="仿宋" w:cs="仿宋"/>
          <w:sz w:val="22"/>
          <w:szCs w:val="22"/>
        </w:rPr>
        <w:t>[1]</w:t>
      </w:r>
      <w:r>
        <w:rPr>
          <w:rFonts w:hint="eastAsia" w:ascii="仿宋" w:hAnsi="仿宋" w:eastAsia="仿宋" w:cs="仿宋"/>
          <w:sz w:val="22"/>
          <w:szCs w:val="22"/>
          <w:lang w:val="en-US" w:eastAsia="zh-CN"/>
        </w:rPr>
        <w:t>郭家海.小学习作关键能力的要素框架与培养路径.载《教学与管理》，2020（6）</w:t>
      </w:r>
      <w:r>
        <w:rPr>
          <w:rFonts w:hint="eastAsia" w:ascii="仿宋" w:hAnsi="仿宋" w:eastAsia="仿宋" w:cs="仿宋"/>
          <w:sz w:val="22"/>
          <w:szCs w:val="22"/>
        </w:rPr>
        <w:t>.</w:t>
      </w:r>
    </w:p>
    <w:p>
      <w:pPr>
        <w:spacing w:line="360" w:lineRule="auto"/>
        <w:rPr>
          <w:rFonts w:hint="eastAsia" w:ascii="仿宋" w:hAnsi="仿宋" w:eastAsia="仿宋" w:cs="仿宋"/>
          <w:sz w:val="22"/>
          <w:szCs w:val="22"/>
        </w:rPr>
      </w:pPr>
      <w:r>
        <w:rPr>
          <w:rFonts w:hint="eastAsia" w:ascii="仿宋" w:hAnsi="仿宋" w:eastAsia="仿宋" w:cs="仿宋"/>
          <w:sz w:val="22"/>
          <w:szCs w:val="22"/>
        </w:rPr>
        <w:t xml:space="preserve"> </w:t>
      </w:r>
      <w:r>
        <w:rPr>
          <w:rFonts w:hint="eastAsia" w:ascii="仿宋" w:hAnsi="仿宋" w:eastAsia="仿宋" w:cs="仿宋"/>
          <w:sz w:val="22"/>
          <w:szCs w:val="22"/>
          <w:lang w:val="en-US" w:eastAsia="zh-CN"/>
        </w:rPr>
        <w:t xml:space="preserve"> </w:t>
      </w:r>
      <w:r>
        <w:rPr>
          <w:rFonts w:hint="eastAsia" w:ascii="仿宋" w:hAnsi="仿宋" w:eastAsia="仿宋" w:cs="仿宋"/>
          <w:sz w:val="22"/>
          <w:szCs w:val="22"/>
        </w:rPr>
        <w:t>[</w:t>
      </w:r>
      <w:r>
        <w:rPr>
          <w:rFonts w:hint="eastAsia" w:ascii="仿宋" w:hAnsi="仿宋" w:eastAsia="仿宋" w:cs="仿宋"/>
          <w:sz w:val="22"/>
          <w:szCs w:val="22"/>
          <w:lang w:val="en-US" w:eastAsia="zh-CN"/>
        </w:rPr>
        <w:t>2</w:t>
      </w:r>
      <w:r>
        <w:rPr>
          <w:rFonts w:hint="eastAsia" w:ascii="仿宋" w:hAnsi="仿宋" w:eastAsia="仿宋" w:cs="仿宋"/>
          <w:sz w:val="22"/>
          <w:szCs w:val="22"/>
        </w:rPr>
        <w:t>]艾森克.心理学</w:t>
      </w:r>
      <w:r>
        <w:rPr>
          <w:rFonts w:hint="eastAsia" w:ascii="宋体" w:hAnsi="宋体" w:eastAsia="宋体" w:cs="宋体"/>
          <w:sz w:val="22"/>
          <w:szCs w:val="22"/>
        </w:rPr>
        <w:t>[</w:t>
      </w:r>
      <w:r>
        <w:rPr>
          <w:rFonts w:hint="eastAsia" w:ascii="宋体" w:hAnsi="宋体" w:eastAsia="宋体" w:cs="宋体"/>
          <w:sz w:val="22"/>
          <w:szCs w:val="22"/>
          <w:lang w:val="en-US" w:eastAsia="zh-CN"/>
        </w:rPr>
        <w:t>M]</w:t>
      </w:r>
      <w:r>
        <w:rPr>
          <w:rFonts w:hint="eastAsia" w:ascii="仿宋" w:hAnsi="仿宋" w:eastAsia="仿宋" w:cs="仿宋"/>
          <w:sz w:val="22"/>
          <w:szCs w:val="22"/>
        </w:rPr>
        <w:t>.华东师范大学出版社，2008(09).</w:t>
      </w:r>
    </w:p>
    <w:p>
      <w:pPr>
        <w:spacing w:line="360" w:lineRule="auto"/>
        <w:rPr>
          <w:rFonts w:hint="eastAsia" w:ascii="仿宋" w:hAnsi="仿宋" w:eastAsia="仿宋" w:cs="仿宋"/>
          <w:sz w:val="22"/>
          <w:szCs w:val="22"/>
        </w:rPr>
      </w:pPr>
      <w:r>
        <w:rPr>
          <w:rFonts w:hint="eastAsia" w:ascii="仿宋" w:hAnsi="仿宋" w:eastAsia="仿宋" w:cs="仿宋"/>
          <w:sz w:val="22"/>
          <w:szCs w:val="22"/>
          <w:lang w:val="en-US" w:eastAsia="zh-CN"/>
        </w:rPr>
        <w:t xml:space="preserve">  </w:t>
      </w:r>
      <w:r>
        <w:rPr>
          <w:rFonts w:hint="eastAsia" w:ascii="仿宋" w:hAnsi="仿宋" w:eastAsia="仿宋" w:cs="仿宋"/>
          <w:sz w:val="22"/>
          <w:szCs w:val="22"/>
        </w:rPr>
        <w:t>[</w:t>
      </w:r>
      <w:r>
        <w:rPr>
          <w:rFonts w:hint="eastAsia" w:ascii="仿宋" w:hAnsi="仿宋" w:eastAsia="仿宋" w:cs="仿宋"/>
          <w:sz w:val="22"/>
          <w:szCs w:val="22"/>
          <w:lang w:val="en-US" w:eastAsia="zh-CN"/>
        </w:rPr>
        <w:t>3</w:t>
      </w:r>
      <w:r>
        <w:rPr>
          <w:rFonts w:hint="eastAsia" w:ascii="仿宋" w:hAnsi="仿宋" w:eastAsia="仿宋" w:cs="仿宋"/>
          <w:sz w:val="22"/>
          <w:szCs w:val="22"/>
        </w:rPr>
        <w:t>]</w:t>
      </w:r>
      <w:r>
        <w:rPr>
          <w:rFonts w:hint="eastAsia" w:ascii="仿宋" w:hAnsi="仿宋" w:eastAsia="仿宋" w:cs="仿宋"/>
          <w:sz w:val="22"/>
          <w:szCs w:val="22"/>
          <w:lang w:val="en-US" w:eastAsia="zh-CN"/>
        </w:rPr>
        <w:t>姚建国</w:t>
      </w:r>
      <w:r>
        <w:rPr>
          <w:rFonts w:hint="eastAsia" w:ascii="仿宋" w:hAnsi="仿宋" w:eastAsia="仿宋" w:cs="仿宋"/>
          <w:sz w:val="22"/>
          <w:szCs w:val="22"/>
        </w:rPr>
        <w:t>.</w:t>
      </w:r>
      <w:r>
        <w:rPr>
          <w:rFonts w:hint="eastAsia" w:ascii="仿宋" w:hAnsi="仿宋" w:eastAsia="仿宋" w:cs="仿宋"/>
          <w:sz w:val="22"/>
          <w:szCs w:val="22"/>
          <w:lang w:val="en-US" w:eastAsia="zh-CN"/>
        </w:rPr>
        <w:t>基础写作</w:t>
      </w:r>
      <w:r>
        <w:rPr>
          <w:rFonts w:hint="eastAsia" w:ascii="宋体" w:hAnsi="宋体" w:eastAsia="宋体" w:cs="宋体"/>
          <w:sz w:val="22"/>
          <w:szCs w:val="22"/>
        </w:rPr>
        <w:t>[</w:t>
      </w:r>
      <w:r>
        <w:rPr>
          <w:rFonts w:hint="eastAsia" w:ascii="宋体" w:hAnsi="宋体" w:eastAsia="宋体" w:cs="宋体"/>
          <w:sz w:val="22"/>
          <w:szCs w:val="22"/>
          <w:lang w:val="en-US" w:eastAsia="zh-CN"/>
        </w:rPr>
        <w:t>M]</w:t>
      </w:r>
      <w:r>
        <w:rPr>
          <w:rFonts w:hint="eastAsia" w:ascii="仿宋" w:hAnsi="仿宋" w:eastAsia="仿宋" w:cs="仿宋"/>
          <w:sz w:val="22"/>
          <w:szCs w:val="22"/>
        </w:rPr>
        <w:t>.</w:t>
      </w:r>
      <w:r>
        <w:rPr>
          <w:rFonts w:hint="eastAsia" w:ascii="仿宋" w:hAnsi="仿宋" w:eastAsia="仿宋" w:cs="仿宋"/>
          <w:sz w:val="22"/>
          <w:szCs w:val="22"/>
          <w:lang w:val="en-US" w:eastAsia="zh-CN"/>
        </w:rPr>
        <w:t>高等教育出版社</w:t>
      </w:r>
      <w:r>
        <w:rPr>
          <w:rFonts w:hint="eastAsia" w:ascii="仿宋" w:hAnsi="仿宋" w:eastAsia="仿宋" w:cs="仿宋"/>
          <w:sz w:val="22"/>
          <w:szCs w:val="22"/>
        </w:rPr>
        <w:t>，1999(02).</w:t>
      </w:r>
    </w:p>
    <w:p>
      <w:pPr>
        <w:spacing w:line="360" w:lineRule="auto"/>
        <w:ind w:firstLine="220" w:firstLineChars="100"/>
        <w:rPr>
          <w:rFonts w:hint="eastAsia" w:ascii="仿宋" w:hAnsi="仿宋" w:eastAsia="仿宋" w:cs="仿宋"/>
          <w:sz w:val="22"/>
          <w:szCs w:val="22"/>
        </w:rPr>
      </w:pPr>
      <w:r>
        <w:rPr>
          <w:rFonts w:hint="eastAsia" w:ascii="仿宋" w:hAnsi="仿宋" w:eastAsia="仿宋" w:cs="仿宋"/>
          <w:sz w:val="22"/>
          <w:szCs w:val="22"/>
        </w:rPr>
        <w:t>[</w:t>
      </w:r>
      <w:r>
        <w:rPr>
          <w:rFonts w:hint="eastAsia" w:ascii="仿宋" w:hAnsi="仿宋" w:eastAsia="仿宋" w:cs="仿宋"/>
          <w:sz w:val="22"/>
          <w:szCs w:val="22"/>
          <w:lang w:val="en-US" w:eastAsia="zh-CN"/>
        </w:rPr>
        <w:t>4</w:t>
      </w:r>
      <w:r>
        <w:rPr>
          <w:rFonts w:hint="eastAsia" w:ascii="仿宋" w:hAnsi="仿宋" w:eastAsia="仿宋" w:cs="仿宋"/>
          <w:sz w:val="22"/>
          <w:szCs w:val="22"/>
        </w:rPr>
        <w:t>]</w:t>
      </w:r>
      <w:r>
        <w:rPr>
          <w:rFonts w:hint="eastAsia" w:ascii="仿宋" w:hAnsi="仿宋" w:eastAsia="仿宋" w:cs="仿宋"/>
          <w:sz w:val="22"/>
          <w:szCs w:val="22"/>
          <w:lang w:val="en-US" w:eastAsia="zh-CN"/>
        </w:rPr>
        <w:t>温儒敏 陈先云</w:t>
      </w:r>
      <w:r>
        <w:rPr>
          <w:rFonts w:hint="eastAsia" w:ascii="仿宋" w:hAnsi="仿宋" w:eastAsia="仿宋" w:cs="仿宋"/>
          <w:sz w:val="22"/>
          <w:szCs w:val="22"/>
        </w:rPr>
        <w:t>.</w:t>
      </w:r>
      <w:r>
        <w:rPr>
          <w:rFonts w:hint="eastAsia" w:ascii="仿宋" w:hAnsi="仿宋" w:eastAsia="仿宋" w:cs="仿宋"/>
          <w:sz w:val="22"/>
          <w:szCs w:val="22"/>
          <w:lang w:val="en-US" w:eastAsia="zh-CN"/>
        </w:rPr>
        <w:t>义务教育教科书教师教学用书</w:t>
      </w:r>
      <w:r>
        <w:rPr>
          <w:rFonts w:hint="eastAsia" w:ascii="仿宋" w:hAnsi="仿宋" w:eastAsia="仿宋" w:cs="仿宋"/>
          <w:sz w:val="22"/>
          <w:szCs w:val="22"/>
        </w:rPr>
        <w:t>.</w:t>
      </w:r>
      <w:r>
        <w:rPr>
          <w:rFonts w:hint="eastAsia" w:ascii="仿宋" w:hAnsi="仿宋" w:eastAsia="仿宋" w:cs="仿宋"/>
          <w:sz w:val="22"/>
          <w:szCs w:val="22"/>
          <w:lang w:val="en-US" w:eastAsia="zh-CN"/>
        </w:rPr>
        <w:t>人民教育出版社</w:t>
      </w:r>
      <w:r>
        <w:rPr>
          <w:rFonts w:hint="eastAsia" w:ascii="仿宋" w:hAnsi="仿宋" w:eastAsia="仿宋" w:cs="仿宋"/>
          <w:sz w:val="22"/>
          <w:szCs w:val="22"/>
        </w:rPr>
        <w:t>，</w:t>
      </w:r>
      <w:r>
        <w:rPr>
          <w:rFonts w:hint="eastAsia" w:ascii="仿宋" w:hAnsi="仿宋" w:eastAsia="仿宋" w:cs="仿宋"/>
          <w:sz w:val="22"/>
          <w:szCs w:val="22"/>
          <w:lang w:val="en-US" w:eastAsia="zh-CN"/>
        </w:rPr>
        <w:t>2019</w:t>
      </w:r>
      <w:r>
        <w:rPr>
          <w:rFonts w:hint="eastAsia" w:ascii="仿宋" w:hAnsi="仿宋" w:eastAsia="仿宋" w:cs="仿宋"/>
          <w:sz w:val="22"/>
          <w:szCs w:val="22"/>
        </w:rPr>
        <w:t>(0</w:t>
      </w:r>
      <w:r>
        <w:rPr>
          <w:rFonts w:hint="eastAsia" w:ascii="仿宋" w:hAnsi="仿宋" w:eastAsia="仿宋" w:cs="仿宋"/>
          <w:sz w:val="22"/>
          <w:szCs w:val="22"/>
          <w:lang w:val="en-US" w:eastAsia="zh-CN"/>
        </w:rPr>
        <w:t>7</w:t>
      </w:r>
      <w:r>
        <w:rPr>
          <w:rFonts w:hint="eastAsia" w:ascii="仿宋" w:hAnsi="仿宋" w:eastAsia="仿宋" w:cs="仿宋"/>
          <w:sz w:val="22"/>
          <w:szCs w:val="22"/>
        </w:rPr>
        <w:t>).</w:t>
      </w:r>
    </w:p>
    <w:p>
      <w:pPr>
        <w:spacing w:line="360" w:lineRule="auto"/>
        <w:ind w:firstLine="220" w:firstLineChars="100"/>
        <w:rPr>
          <w:rFonts w:hint="eastAsia" w:ascii="仿宋" w:hAnsi="仿宋" w:eastAsia="仿宋" w:cs="仿宋"/>
          <w:sz w:val="22"/>
          <w:szCs w:val="22"/>
        </w:rPr>
      </w:pPr>
      <w:r>
        <w:rPr>
          <w:rFonts w:hint="eastAsia" w:ascii="仿宋" w:hAnsi="仿宋" w:eastAsia="仿宋" w:cs="仿宋"/>
          <w:sz w:val="22"/>
          <w:szCs w:val="22"/>
        </w:rPr>
        <w:t>[</w:t>
      </w:r>
      <w:r>
        <w:rPr>
          <w:rFonts w:hint="eastAsia" w:ascii="仿宋" w:hAnsi="仿宋" w:eastAsia="仿宋" w:cs="仿宋"/>
          <w:sz w:val="22"/>
          <w:szCs w:val="22"/>
          <w:lang w:val="en-US" w:eastAsia="zh-CN"/>
        </w:rPr>
        <w:t>5</w:t>
      </w:r>
      <w:r>
        <w:rPr>
          <w:rFonts w:hint="eastAsia" w:ascii="仿宋" w:hAnsi="仿宋" w:eastAsia="仿宋" w:cs="仿宋"/>
          <w:sz w:val="22"/>
          <w:szCs w:val="22"/>
        </w:rPr>
        <w:t>]义务教育语文课程标准(2011年版).</w:t>
      </w:r>
      <w:r>
        <w:rPr>
          <w:rFonts w:hint="eastAsia" w:ascii="仿宋" w:hAnsi="仿宋" w:eastAsia="仿宋" w:cs="仿宋"/>
          <w:sz w:val="22"/>
          <w:szCs w:val="22"/>
          <w:lang w:val="en-US" w:eastAsia="zh-CN"/>
        </w:rPr>
        <w:t>北京师范大学出版社</w:t>
      </w:r>
      <w:r>
        <w:rPr>
          <w:rFonts w:hint="eastAsia" w:ascii="仿宋" w:hAnsi="仿宋" w:eastAsia="仿宋" w:cs="仿宋"/>
          <w:sz w:val="22"/>
          <w:szCs w:val="22"/>
        </w:rPr>
        <w:t>，</w:t>
      </w:r>
      <w:r>
        <w:rPr>
          <w:rFonts w:hint="eastAsia" w:ascii="仿宋" w:hAnsi="仿宋" w:eastAsia="仿宋" w:cs="仿宋"/>
          <w:sz w:val="22"/>
          <w:szCs w:val="22"/>
          <w:lang w:val="en-US" w:eastAsia="zh-CN"/>
        </w:rPr>
        <w:t>2011</w:t>
      </w:r>
      <w:r>
        <w:rPr>
          <w:rFonts w:hint="eastAsia" w:ascii="仿宋" w:hAnsi="仿宋" w:eastAsia="仿宋" w:cs="仿宋"/>
          <w:sz w:val="22"/>
          <w:szCs w:val="22"/>
        </w:rPr>
        <w:t>.</w:t>
      </w: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ind w:firstLine="210" w:firstLineChars="100"/>
        <w:rPr>
          <w:rFonts w:hint="default" w:ascii="仿宋" w:hAnsi="仿宋" w:eastAsia="仿宋" w:cs="仿宋"/>
          <w:sz w:val="21"/>
          <w:szCs w:val="21"/>
          <w:lang w:val="en-US" w:eastAsia="zh-CN"/>
        </w:rPr>
      </w:pPr>
    </w:p>
    <w:p>
      <w:pPr>
        <w:spacing w:line="360" w:lineRule="auto"/>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查重证明截图</w:t>
      </w:r>
    </w:p>
    <w:p>
      <w:pPr>
        <w:spacing w:line="360" w:lineRule="auto"/>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drawing>
          <wp:inline distT="0" distB="0" distL="114300" distR="114300">
            <wp:extent cx="5273040" cy="3098800"/>
            <wp:effectExtent l="0" t="0" r="3810" b="6350"/>
            <wp:docPr id="2" name="图片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
                    <pic:cNvPicPr>
                      <a:picLocks noChangeAspect="1"/>
                    </pic:cNvPicPr>
                  </pic:nvPicPr>
                  <pic:blipFill>
                    <a:blip r:embed="rId5"/>
                    <a:stretch>
                      <a:fillRect/>
                    </a:stretch>
                  </pic:blipFill>
                  <pic:spPr>
                    <a:xfrm>
                      <a:off x="0" y="0"/>
                      <a:ext cx="5273040" cy="3098800"/>
                    </a:xfrm>
                    <a:prstGeom prst="rect">
                      <a:avLst/>
                    </a:prstGeom>
                  </pic:spPr>
                </pic:pic>
              </a:graphicData>
            </a:graphic>
          </wp:inline>
        </w:drawing>
      </w:r>
      <w:r>
        <w:rPr>
          <w:rFonts w:hint="eastAsia" w:ascii="仿宋" w:hAnsi="仿宋" w:eastAsia="仿宋" w:cs="仿宋"/>
          <w:b/>
          <w:bCs/>
          <w:sz w:val="32"/>
          <w:szCs w:val="32"/>
          <w:lang w:val="en-US" w:eastAsia="zh-CN"/>
        </w:rPr>
        <w:drawing>
          <wp:inline distT="0" distB="0" distL="114300" distR="114300">
            <wp:extent cx="5272405" cy="4605655"/>
            <wp:effectExtent l="0" t="0" r="4445" b="4445"/>
            <wp:docPr id="3" name="图片 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2"/>
                    <pic:cNvPicPr>
                      <a:picLocks noChangeAspect="1"/>
                    </pic:cNvPicPr>
                  </pic:nvPicPr>
                  <pic:blipFill>
                    <a:blip r:embed="rId6"/>
                    <a:stretch>
                      <a:fillRect/>
                    </a:stretch>
                  </pic:blipFill>
                  <pic:spPr>
                    <a:xfrm>
                      <a:off x="0" y="0"/>
                      <a:ext cx="5272405" cy="4605655"/>
                    </a:xfrm>
                    <a:prstGeom prst="rect">
                      <a:avLst/>
                    </a:prstGeom>
                  </pic:spPr>
                </pic:pic>
              </a:graphicData>
            </a:graphic>
          </wp:inline>
        </w:drawing>
      </w:r>
    </w:p>
    <w:p/>
    <w:p/>
    <w:p>
      <w:pPr>
        <w:rPr>
          <w:rFonts w:hint="eastAsia" w:eastAsia="宋体"/>
          <w:lang w:eastAsia="zh-CN"/>
        </w:rPr>
      </w:pPr>
      <w:r>
        <w:rPr>
          <w:rFonts w:hint="eastAsia" w:eastAsia="宋体"/>
          <w:lang w:eastAsia="zh-CN"/>
        </w:rPr>
        <w:drawing>
          <wp:inline distT="0" distB="0" distL="114300" distR="114300">
            <wp:extent cx="5266055" cy="3171190"/>
            <wp:effectExtent l="0" t="0" r="10795" b="10160"/>
            <wp:docPr id="4" name="图片 4"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片3"/>
                    <pic:cNvPicPr>
                      <a:picLocks noChangeAspect="1"/>
                    </pic:cNvPicPr>
                  </pic:nvPicPr>
                  <pic:blipFill>
                    <a:blip r:embed="rId7"/>
                    <a:stretch>
                      <a:fillRect/>
                    </a:stretch>
                  </pic:blipFill>
                  <pic:spPr>
                    <a:xfrm>
                      <a:off x="0" y="0"/>
                      <a:ext cx="5266055" cy="3171190"/>
                    </a:xfrm>
                    <a:prstGeom prst="rect">
                      <a:avLst/>
                    </a:prstGeom>
                  </pic:spPr>
                </pic:pic>
              </a:graphicData>
            </a:graphic>
          </wp:inline>
        </w:drawing>
      </w:r>
      <w:r>
        <w:rPr>
          <w:rFonts w:hint="eastAsia" w:eastAsia="宋体"/>
          <w:lang w:eastAsia="zh-CN"/>
        </w:rPr>
        <w:drawing>
          <wp:inline distT="0" distB="0" distL="114300" distR="114300">
            <wp:extent cx="5271770" cy="4564380"/>
            <wp:effectExtent l="0" t="0" r="5080" b="7620"/>
            <wp:docPr id="5" name="图片 5"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4"/>
                    <pic:cNvPicPr>
                      <a:picLocks noChangeAspect="1"/>
                    </pic:cNvPicPr>
                  </pic:nvPicPr>
                  <pic:blipFill>
                    <a:blip r:embed="rId8"/>
                    <a:stretch>
                      <a:fillRect/>
                    </a:stretch>
                  </pic:blipFill>
                  <pic:spPr>
                    <a:xfrm>
                      <a:off x="0" y="0"/>
                      <a:ext cx="5271770" cy="4564380"/>
                    </a:xfrm>
                    <a:prstGeom prst="rect">
                      <a:avLst/>
                    </a:prstGeom>
                  </pic:spPr>
                </pic:pic>
              </a:graphicData>
            </a:graphic>
          </wp:inline>
        </w:drawing>
      </w:r>
    </w:p>
    <w:p>
      <w:pPr>
        <w:rPr>
          <w:rFonts w:hint="eastAsia" w:eastAsia="宋体"/>
          <w:lang w:eastAsia="zh-CN"/>
        </w:rPr>
      </w:pPr>
    </w:p>
    <w:p>
      <w:pPr>
        <w:rPr>
          <w:rFonts w:hint="eastAsia" w:eastAsia="宋体"/>
          <w:lang w:eastAsia="zh-CN"/>
        </w:rPr>
      </w:pPr>
    </w:p>
    <w:p>
      <w:pPr>
        <w:rPr>
          <w:rFonts w:hint="eastAsia" w:eastAsia="宋体"/>
          <w:lang w:eastAsia="zh-CN"/>
        </w:rPr>
      </w:pPr>
    </w:p>
    <w:p>
      <w:pPr>
        <w:rPr>
          <w:rFonts w:hint="eastAsia" w:eastAsia="宋体"/>
          <w:lang w:eastAsia="zh-CN"/>
        </w:rPr>
      </w:pPr>
      <w:r>
        <w:rPr>
          <w:rFonts w:hint="eastAsia" w:eastAsia="宋体"/>
          <w:lang w:eastAsia="zh-CN"/>
        </w:rPr>
        <w:drawing>
          <wp:inline distT="0" distB="0" distL="114300" distR="114300">
            <wp:extent cx="5273675" cy="4067175"/>
            <wp:effectExtent l="0" t="0" r="3175" b="9525"/>
            <wp:docPr id="6" name="图片 6"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片5"/>
                    <pic:cNvPicPr>
                      <a:picLocks noChangeAspect="1"/>
                    </pic:cNvPicPr>
                  </pic:nvPicPr>
                  <pic:blipFill>
                    <a:blip r:embed="rId9"/>
                    <a:stretch>
                      <a:fillRect/>
                    </a:stretch>
                  </pic:blipFill>
                  <pic:spPr>
                    <a:xfrm>
                      <a:off x="0" y="0"/>
                      <a:ext cx="5273675" cy="4067175"/>
                    </a:xfrm>
                    <a:prstGeom prst="rect">
                      <a:avLst/>
                    </a:prstGeom>
                  </pic:spPr>
                </pic:pic>
              </a:graphicData>
            </a:graphic>
          </wp:inline>
        </w:drawing>
      </w:r>
      <w:r>
        <w:rPr>
          <w:rFonts w:hint="eastAsia" w:eastAsia="宋体"/>
          <w:lang w:eastAsia="zh-CN"/>
        </w:rPr>
        <w:drawing>
          <wp:inline distT="0" distB="0" distL="114300" distR="114300">
            <wp:extent cx="5267325" cy="4034790"/>
            <wp:effectExtent l="0" t="0" r="9525" b="3810"/>
            <wp:docPr id="7" name="图片 7"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片6"/>
                    <pic:cNvPicPr>
                      <a:picLocks noChangeAspect="1"/>
                    </pic:cNvPicPr>
                  </pic:nvPicPr>
                  <pic:blipFill>
                    <a:blip r:embed="rId10"/>
                    <a:stretch>
                      <a:fillRect/>
                    </a:stretch>
                  </pic:blipFill>
                  <pic:spPr>
                    <a:xfrm>
                      <a:off x="0" y="0"/>
                      <a:ext cx="5267325" cy="4034790"/>
                    </a:xfrm>
                    <a:prstGeom prst="rect">
                      <a:avLst/>
                    </a:prstGeom>
                  </pic:spPr>
                </pic:pic>
              </a:graphicData>
            </a:graphic>
          </wp:inline>
        </w:drawing>
      </w:r>
    </w:p>
    <w:p>
      <w:pPr>
        <w:rPr>
          <w:rFonts w:hint="eastAsia" w:eastAsia="宋体"/>
          <w:lang w:eastAsia="zh-CN"/>
        </w:rPr>
      </w:pPr>
    </w:p>
    <w:p>
      <w:pPr>
        <w:rPr>
          <w:rFonts w:hint="eastAsia" w:eastAsia="宋体"/>
          <w:lang w:eastAsia="zh-CN"/>
        </w:rPr>
      </w:pPr>
    </w:p>
    <w:p>
      <w:pPr>
        <w:rPr>
          <w:rFonts w:hint="eastAsia" w:eastAsia="宋体"/>
          <w:lang w:eastAsia="zh-CN"/>
        </w:rPr>
      </w:pPr>
      <w:r>
        <w:rPr>
          <w:rFonts w:hint="eastAsia" w:eastAsia="宋体"/>
          <w:lang w:eastAsia="zh-CN"/>
        </w:rPr>
        <w:drawing>
          <wp:inline distT="0" distB="0" distL="114300" distR="114300">
            <wp:extent cx="5270500" cy="4332605"/>
            <wp:effectExtent l="0" t="0" r="6350" b="10795"/>
            <wp:docPr id="8" name="图片 8" descr="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7"/>
                    <pic:cNvPicPr>
                      <a:picLocks noChangeAspect="1"/>
                    </pic:cNvPicPr>
                  </pic:nvPicPr>
                  <pic:blipFill>
                    <a:blip r:embed="rId11"/>
                    <a:stretch>
                      <a:fillRect/>
                    </a:stretch>
                  </pic:blipFill>
                  <pic:spPr>
                    <a:xfrm>
                      <a:off x="0" y="0"/>
                      <a:ext cx="5270500" cy="4332605"/>
                    </a:xfrm>
                    <a:prstGeom prst="rect">
                      <a:avLst/>
                    </a:prstGeom>
                  </pic:spPr>
                </pic:pic>
              </a:graphicData>
            </a:graphic>
          </wp:inline>
        </w:drawing>
      </w:r>
      <w:r>
        <w:rPr>
          <w:rFonts w:hint="eastAsia" w:eastAsia="宋体"/>
          <w:lang w:eastAsia="zh-CN"/>
        </w:rPr>
        <w:drawing>
          <wp:inline distT="0" distB="0" distL="114300" distR="114300">
            <wp:extent cx="5264785" cy="3960495"/>
            <wp:effectExtent l="0" t="0" r="12065" b="1905"/>
            <wp:docPr id="9" name="图片 9" descr="图片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8"/>
                    <pic:cNvPicPr>
                      <a:picLocks noChangeAspect="1"/>
                    </pic:cNvPicPr>
                  </pic:nvPicPr>
                  <pic:blipFill>
                    <a:blip r:embed="rId12"/>
                    <a:stretch>
                      <a:fillRect/>
                    </a:stretch>
                  </pic:blipFill>
                  <pic:spPr>
                    <a:xfrm>
                      <a:off x="0" y="0"/>
                      <a:ext cx="5264785" cy="3960495"/>
                    </a:xfrm>
                    <a:prstGeom prst="rect">
                      <a:avLst/>
                    </a:prstGeom>
                  </pic:spPr>
                </pic:pic>
              </a:graphicData>
            </a:graphic>
          </wp:inline>
        </w:drawing>
      </w:r>
    </w:p>
    <w:p>
      <w:pPr>
        <w:rPr>
          <w:rFonts w:hint="eastAsia" w:eastAsia="宋体"/>
          <w:lang w:eastAsia="zh-CN"/>
        </w:rPr>
      </w:pPr>
    </w:p>
    <w:p>
      <w:pPr>
        <w:rPr>
          <w:rFonts w:hint="eastAsia" w:eastAsia="宋体"/>
          <w:lang w:eastAsia="zh-CN"/>
        </w:rPr>
      </w:pPr>
    </w:p>
    <w:p>
      <w:pPr>
        <w:rPr>
          <w:rFonts w:hint="eastAsia" w:eastAsia="宋体"/>
          <w:lang w:eastAsia="zh-CN"/>
        </w:rPr>
      </w:pPr>
      <w:bookmarkStart w:id="0" w:name="_GoBack"/>
      <w:r>
        <w:rPr>
          <w:rFonts w:hint="eastAsia" w:eastAsia="宋体"/>
          <w:lang w:eastAsia="zh-CN"/>
        </w:rPr>
        <w:drawing>
          <wp:inline distT="0" distB="0" distL="114300" distR="114300">
            <wp:extent cx="5269865" cy="4419600"/>
            <wp:effectExtent l="0" t="0" r="6985" b="0"/>
            <wp:docPr id="10" name="图片 10" descr="图片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片9"/>
                    <pic:cNvPicPr>
                      <a:picLocks noChangeAspect="1"/>
                    </pic:cNvPicPr>
                  </pic:nvPicPr>
                  <pic:blipFill>
                    <a:blip r:embed="rId13"/>
                    <a:stretch>
                      <a:fillRect/>
                    </a:stretch>
                  </pic:blipFill>
                  <pic:spPr>
                    <a:xfrm>
                      <a:off x="0" y="0"/>
                      <a:ext cx="5269865" cy="4419600"/>
                    </a:xfrm>
                    <a:prstGeom prst="rect">
                      <a:avLst/>
                    </a:prstGeom>
                  </pic:spPr>
                </pic:pic>
              </a:graphicData>
            </a:graphic>
          </wp:inline>
        </w:drawing>
      </w:r>
      <w:bookmarkEnd w:id="0"/>
      <w:r>
        <w:rPr>
          <w:rFonts w:hint="eastAsia" w:eastAsia="宋体"/>
          <w:lang w:eastAsia="zh-CN"/>
        </w:rPr>
        <w:drawing>
          <wp:inline distT="0" distB="0" distL="114300" distR="114300">
            <wp:extent cx="5270500" cy="3839845"/>
            <wp:effectExtent l="0" t="0" r="6350" b="8255"/>
            <wp:docPr id="11" name="图片 11" descr="图片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片10"/>
                    <pic:cNvPicPr>
                      <a:picLocks noChangeAspect="1"/>
                    </pic:cNvPicPr>
                  </pic:nvPicPr>
                  <pic:blipFill>
                    <a:blip r:embed="rId14"/>
                    <a:stretch>
                      <a:fillRect/>
                    </a:stretch>
                  </pic:blipFill>
                  <pic:spPr>
                    <a:xfrm>
                      <a:off x="0" y="0"/>
                      <a:ext cx="5270500" cy="3839845"/>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61CC1DC"/>
    <w:multiLevelType w:val="singleLevel"/>
    <w:tmpl w:val="D61CC1DC"/>
    <w:lvl w:ilvl="0" w:tentative="0">
      <w:start w:val="4"/>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AC450AC"/>
    <w:rsid w:val="59ED2BDB"/>
    <w:rsid w:val="5AC450A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 w:type="table" w:styleId="3">
    <w:name w:val="Table Grid"/>
    <w:basedOn w:val="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2020-12-01T06:48:00Z</dcterms:created>
  <dc:creator>薇薇</dc:creator>
  <cp:lastModifiedBy>薇薇</cp:lastModifiedBy>
  <dcterms:modified xsi:type="dcterms:W3CDTF">2020-12-01T06:56:18Z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