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DDD" w:rsidRPr="00857DDD" w:rsidRDefault="00857DDD" w:rsidP="00857DD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57DDD"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分层递进 因材施教——记常州市初中化</w:t>
      </w:r>
      <w:bookmarkStart w:id="0" w:name="_GoBack"/>
      <w:bookmarkEnd w:id="0"/>
      <w:r w:rsidRPr="00857DDD"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学课后分层作业研讨会</w:t>
      </w:r>
    </w:p>
    <w:p w:rsidR="00857DDD" w:rsidRDefault="00857DDD" w:rsidP="00857DDD">
      <w:pPr>
        <w:pStyle w:val="a3"/>
        <w:shd w:val="clear" w:color="auto" w:fill="FFFFFF"/>
        <w:snapToGrid w:val="0"/>
        <w:spacing w:line="360" w:lineRule="auto"/>
        <w:contextualSpacing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    </w:t>
      </w:r>
      <w:r>
        <w:rPr>
          <w:rFonts w:hint="eastAsia"/>
          <w:color w:val="333333"/>
          <w:sz w:val="21"/>
          <w:szCs w:val="21"/>
        </w:rPr>
        <w:t>为进一步加强初中化学教师的教学研究能力，积极探索初中化学教学的实施策略，推进教学研究工作，切实为中学生减轻作业负担，9月6日上午，常州市初中化学课后分层作业研讨会在常州市教育科学研究院召开。常州、武进、金坛、溧阳、新北的部分初中化学骨干参加了本次会议。</w:t>
      </w:r>
    </w:p>
    <w:p w:rsidR="00857DDD" w:rsidRDefault="00857DDD" w:rsidP="00857DDD">
      <w:pPr>
        <w:pStyle w:val="a3"/>
        <w:shd w:val="clear" w:color="auto" w:fill="FFFFFF"/>
        <w:snapToGrid w:val="0"/>
        <w:spacing w:line="360" w:lineRule="auto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作业是检验学生对基础知识、基本技能等掌握程度的一种必不可少的手段。但是如果教师采用传统布置作业“一刀切”的方法 ，往往使一部分学生“吃不消” ，一部分学生 “吃不饱” ，这不利于全体学生的健康发展。在当前课程改革背景下，教师只有确立面向全体学生因材施教、分层递进的教学观，充分研究学生，根据学生的不同层次需求，设计不同要求的练习，才能使广大学生在学习中达到事半功倍的效果。本次会议重点研讨了分层作业实施的方式和策略，大家各抒己见，形成了一致的共识。</w:t>
      </w:r>
    </w:p>
    <w:p w:rsidR="00857DDD" w:rsidRDefault="00857DDD" w:rsidP="00857DDD">
      <w:pPr>
        <w:pStyle w:val="a3"/>
        <w:shd w:val="clear" w:color="auto" w:fill="FFFFFF"/>
        <w:snapToGrid w:val="0"/>
        <w:spacing w:line="360" w:lineRule="auto"/>
        <w:contextualSpacing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分层作业的难度适宜，选择自主，完成的时间灵活，不同层次的学生完成作业不再有困难，这无疑激发了学生完成作业的乐趣，使其能更扎实地掌握基础知识和基本技能等。实施分层作业，将成为教师教育教学的实际需要。</w:t>
      </w:r>
    </w:p>
    <w:p w:rsidR="00857DDD" w:rsidRDefault="00857DDD" w:rsidP="00857DDD">
      <w:pPr>
        <w:pStyle w:val="a3"/>
        <w:shd w:val="clear" w:color="auto" w:fill="FFFFFF"/>
        <w:snapToGrid w:val="0"/>
        <w:spacing w:line="360" w:lineRule="auto"/>
        <w:contextualSpacing/>
        <w:rPr>
          <w:rFonts w:hint="eastAsia"/>
          <w:color w:val="333333"/>
          <w:sz w:val="21"/>
          <w:szCs w:val="21"/>
        </w:rPr>
      </w:pPr>
      <w:r>
        <w:rPr>
          <w:rFonts w:hint="eastAsia"/>
          <w:noProof/>
          <w:color w:val="333333"/>
          <w:sz w:val="21"/>
          <w:szCs w:val="21"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906145330_6657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7C1" w:rsidRPr="00857DDD" w:rsidRDefault="007917C1"/>
    <w:sectPr w:rsidR="007917C1" w:rsidRPr="00857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DD"/>
    <w:rsid w:val="007917C1"/>
    <w:rsid w:val="0085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EE32"/>
  <w15:chartTrackingRefBased/>
  <w15:docId w15:val="{226BA254-AC2E-45B3-84E4-242301E1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D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钱柳云</dc:creator>
  <cp:keywords/>
  <dc:description/>
  <cp:lastModifiedBy>钱柳云</cp:lastModifiedBy>
  <cp:revision>1</cp:revision>
  <dcterms:created xsi:type="dcterms:W3CDTF">2019-09-09T08:31:00Z</dcterms:created>
  <dcterms:modified xsi:type="dcterms:W3CDTF">2019-09-09T08:34:00Z</dcterms:modified>
</cp:coreProperties>
</file>