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83" w:rsidRDefault="005B61A3" w:rsidP="00572183">
      <w:pPr>
        <w:jc w:val="center"/>
        <w:rPr>
          <w:rFonts w:ascii="宋体"/>
          <w:sz w:val="28"/>
          <w:szCs w:val="36"/>
        </w:rPr>
      </w:pPr>
      <w:r w:rsidRPr="005B61A3">
        <w:rPr>
          <w:rFonts w:ascii="宋体" w:hint="eastAsia"/>
          <w:sz w:val="28"/>
          <w:szCs w:val="36"/>
        </w:rPr>
        <w:t>全省物理中考评价研讨会暨教研员会议</w:t>
      </w:r>
      <w:r w:rsidR="00572183">
        <w:rPr>
          <w:rFonts w:ascii="宋体" w:hint="eastAsia"/>
          <w:sz w:val="28"/>
          <w:szCs w:val="36"/>
        </w:rPr>
        <w:t>安排</w:t>
      </w:r>
    </w:p>
    <w:p w:rsidR="003063B9" w:rsidRDefault="00572183" w:rsidP="00572183">
      <w:pPr>
        <w:jc w:val="center"/>
        <w:rPr>
          <w:rFonts w:ascii="宋体"/>
          <w:b/>
          <w:sz w:val="44"/>
          <w:szCs w:val="36"/>
        </w:rPr>
      </w:pPr>
      <w:r w:rsidRPr="00572183">
        <w:rPr>
          <w:rFonts w:ascii="宋体" w:hint="eastAsia"/>
          <w:b/>
          <w:sz w:val="44"/>
          <w:szCs w:val="36"/>
        </w:rPr>
        <w:t>情况说明</w:t>
      </w:r>
    </w:p>
    <w:p w:rsidR="00AE6782" w:rsidRDefault="00AE6782" w:rsidP="00AE6782">
      <w:pPr>
        <w:rPr>
          <w:rFonts w:ascii="宋体"/>
          <w:sz w:val="28"/>
          <w:szCs w:val="36"/>
        </w:rPr>
      </w:pPr>
      <w:r w:rsidRPr="00AE6782">
        <w:rPr>
          <w:rFonts w:ascii="宋体" w:hint="eastAsia"/>
          <w:sz w:val="28"/>
          <w:szCs w:val="36"/>
        </w:rPr>
        <w:t>本次活动</w:t>
      </w:r>
      <w:r>
        <w:rPr>
          <w:rFonts w:ascii="宋体" w:hint="eastAsia"/>
          <w:sz w:val="28"/>
          <w:szCs w:val="36"/>
        </w:rPr>
        <w:t>有四个主题</w:t>
      </w:r>
      <w:r w:rsidR="003803D2">
        <w:rPr>
          <w:rFonts w:ascii="宋体" w:hint="eastAsia"/>
          <w:sz w:val="28"/>
          <w:szCs w:val="36"/>
        </w:rPr>
        <w:t>内容。</w:t>
      </w:r>
    </w:p>
    <w:p w:rsidR="00AE6782" w:rsidRPr="00AE6782" w:rsidRDefault="00AE6782" w:rsidP="00AE6782">
      <w:pPr>
        <w:rPr>
          <w:rFonts w:ascii="宋体"/>
          <w:b/>
          <w:sz w:val="28"/>
          <w:szCs w:val="36"/>
        </w:rPr>
      </w:pPr>
      <w:r w:rsidRPr="00AE6782">
        <w:rPr>
          <w:rFonts w:ascii="宋体" w:hint="eastAsia"/>
          <w:b/>
          <w:sz w:val="28"/>
          <w:szCs w:val="36"/>
        </w:rPr>
        <w:t>主题</w:t>
      </w:r>
      <w:proofErr w:type="gramStart"/>
      <w:r w:rsidRPr="00AE6782">
        <w:rPr>
          <w:rFonts w:ascii="宋体" w:hint="eastAsia"/>
          <w:b/>
          <w:sz w:val="28"/>
          <w:szCs w:val="36"/>
        </w:rPr>
        <w:t>一</w:t>
      </w:r>
      <w:proofErr w:type="gramEnd"/>
      <w:r w:rsidRPr="00AE6782">
        <w:rPr>
          <w:rFonts w:ascii="宋体" w:hint="eastAsia"/>
          <w:b/>
          <w:sz w:val="28"/>
          <w:szCs w:val="36"/>
        </w:rPr>
        <w:t>：</w:t>
      </w:r>
      <w:proofErr w:type="gramStart"/>
      <w:r w:rsidRPr="00AE6782">
        <w:rPr>
          <w:rFonts w:hint="eastAsia"/>
          <w:b/>
          <w:sz w:val="28"/>
          <w:szCs w:val="28"/>
        </w:rPr>
        <w:t>苏科版初中</w:t>
      </w:r>
      <w:proofErr w:type="gramEnd"/>
      <w:r w:rsidRPr="00AE6782">
        <w:rPr>
          <w:rFonts w:hint="eastAsia"/>
          <w:b/>
          <w:sz w:val="28"/>
          <w:szCs w:val="28"/>
        </w:rPr>
        <w:t>物理</w:t>
      </w:r>
      <w:r w:rsidR="00137B25">
        <w:rPr>
          <w:rFonts w:hint="eastAsia"/>
          <w:b/>
          <w:sz w:val="28"/>
          <w:szCs w:val="28"/>
        </w:rPr>
        <w:t>配套</w:t>
      </w:r>
      <w:r w:rsidRPr="00AE6782">
        <w:rPr>
          <w:rFonts w:hint="eastAsia"/>
          <w:b/>
          <w:sz w:val="28"/>
          <w:szCs w:val="28"/>
        </w:rPr>
        <w:t>教辅使用</w:t>
      </w:r>
      <w:r w:rsidR="00137B25">
        <w:rPr>
          <w:rFonts w:hint="eastAsia"/>
          <w:b/>
          <w:sz w:val="28"/>
          <w:szCs w:val="28"/>
        </w:rPr>
        <w:t>的</w:t>
      </w:r>
      <w:r w:rsidRPr="00AE6782">
        <w:rPr>
          <w:rFonts w:hint="eastAsia"/>
          <w:b/>
          <w:sz w:val="28"/>
          <w:szCs w:val="28"/>
        </w:rPr>
        <w:t>经验介绍及</w:t>
      </w:r>
      <w:r w:rsidR="00137B25">
        <w:rPr>
          <w:rFonts w:hint="eastAsia"/>
          <w:b/>
          <w:sz w:val="28"/>
          <w:szCs w:val="28"/>
        </w:rPr>
        <w:t>评议教辅</w:t>
      </w:r>
      <w:r w:rsidRPr="00AE6782">
        <w:rPr>
          <w:rFonts w:hint="eastAsia"/>
          <w:b/>
          <w:sz w:val="28"/>
          <w:szCs w:val="28"/>
        </w:rPr>
        <w:t>征求意见座谈会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号上午进行）</w:t>
      </w:r>
    </w:p>
    <w:p w:rsidR="00137B25" w:rsidRDefault="00AE7AE4" w:rsidP="00AD23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137B25">
        <w:rPr>
          <w:rFonts w:hint="eastAsia"/>
          <w:sz w:val="28"/>
          <w:szCs w:val="28"/>
        </w:rPr>
        <w:t>分三段进行</w:t>
      </w:r>
      <w:r w:rsidR="00C3353A">
        <w:rPr>
          <w:rFonts w:hint="eastAsia"/>
          <w:sz w:val="28"/>
          <w:szCs w:val="28"/>
        </w:rPr>
        <w:t>：</w:t>
      </w:r>
    </w:p>
    <w:p w:rsidR="003803D2" w:rsidRDefault="00137B25" w:rsidP="00137B25">
      <w:pPr>
        <w:ind w:firstLineChars="200" w:firstLine="562"/>
        <w:rPr>
          <w:b/>
          <w:sz w:val="28"/>
          <w:szCs w:val="28"/>
        </w:rPr>
      </w:pPr>
      <w:r w:rsidRPr="00137B25">
        <w:rPr>
          <w:rFonts w:hint="eastAsia"/>
          <w:b/>
          <w:sz w:val="28"/>
          <w:szCs w:val="28"/>
        </w:rPr>
        <w:t>1.</w:t>
      </w:r>
      <w:r w:rsidRPr="00137B25">
        <w:rPr>
          <w:rFonts w:hint="eastAsia"/>
          <w:b/>
          <w:sz w:val="28"/>
          <w:szCs w:val="28"/>
        </w:rPr>
        <w:t>课堂教学观摩</w:t>
      </w:r>
    </w:p>
    <w:p w:rsidR="00AE6782" w:rsidRDefault="00AD2333" w:rsidP="003803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两节</w:t>
      </w:r>
      <w:proofErr w:type="gramStart"/>
      <w:r>
        <w:rPr>
          <w:rFonts w:hint="eastAsia"/>
          <w:sz w:val="28"/>
          <w:szCs w:val="28"/>
        </w:rPr>
        <w:t>课同时</w:t>
      </w:r>
      <w:proofErr w:type="gramEnd"/>
      <w:r>
        <w:rPr>
          <w:rFonts w:hint="eastAsia"/>
          <w:sz w:val="28"/>
          <w:szCs w:val="28"/>
        </w:rPr>
        <w:t>上，参会代表自行选择</w:t>
      </w:r>
      <w:r w:rsidR="00137B25"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听课，南京承办</w:t>
      </w:r>
      <w:r w:rsidR="00AE7AE4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所</w:t>
      </w:r>
      <w:r w:rsidR="00AE7AE4">
        <w:rPr>
          <w:rFonts w:hint="eastAsia"/>
          <w:sz w:val="28"/>
          <w:szCs w:val="28"/>
        </w:rPr>
        <w:t>提供的两节课，</w:t>
      </w:r>
      <w:r w:rsidR="00137B25">
        <w:rPr>
          <w:rFonts w:hint="eastAsia"/>
          <w:sz w:val="28"/>
          <w:szCs w:val="28"/>
        </w:rPr>
        <w:t>建议一节新授课，一节习题课（或单元复习课）。两节课</w:t>
      </w:r>
      <w:r w:rsidR="00AE7AE4">
        <w:rPr>
          <w:rFonts w:hint="eastAsia"/>
          <w:sz w:val="28"/>
          <w:szCs w:val="28"/>
        </w:rPr>
        <w:t>要能够</w:t>
      </w:r>
      <w:r>
        <w:rPr>
          <w:rFonts w:hint="eastAsia"/>
          <w:sz w:val="28"/>
          <w:szCs w:val="28"/>
        </w:rPr>
        <w:t>适度</w:t>
      </w:r>
      <w:r w:rsidR="00AE7AE4">
        <w:rPr>
          <w:rFonts w:hint="eastAsia"/>
          <w:sz w:val="28"/>
          <w:szCs w:val="28"/>
        </w:rPr>
        <w:t>体现《学习与评价》</w:t>
      </w:r>
      <w:r>
        <w:rPr>
          <w:rFonts w:hint="eastAsia"/>
          <w:sz w:val="28"/>
          <w:szCs w:val="28"/>
        </w:rPr>
        <w:t>教辅在课堂上或在课后</w:t>
      </w:r>
      <w:r w:rsidR="00137B25">
        <w:rPr>
          <w:rFonts w:hint="eastAsia"/>
          <w:sz w:val="28"/>
          <w:szCs w:val="28"/>
        </w:rPr>
        <w:t>的有效使用。</w:t>
      </w:r>
    </w:p>
    <w:p w:rsidR="003803D2" w:rsidRDefault="00137B25" w:rsidP="00137B25">
      <w:pPr>
        <w:ind w:firstLineChars="200" w:firstLine="562"/>
        <w:rPr>
          <w:b/>
          <w:sz w:val="28"/>
          <w:szCs w:val="28"/>
        </w:rPr>
      </w:pPr>
      <w:r w:rsidRPr="00137B25">
        <w:rPr>
          <w:rFonts w:hint="eastAsia"/>
          <w:b/>
          <w:sz w:val="28"/>
          <w:szCs w:val="28"/>
        </w:rPr>
        <w:t>2.</w:t>
      </w:r>
      <w:r w:rsidRPr="00137B25">
        <w:rPr>
          <w:rFonts w:hint="eastAsia"/>
          <w:b/>
          <w:sz w:val="28"/>
          <w:szCs w:val="28"/>
        </w:rPr>
        <w:t>大会交流</w:t>
      </w:r>
    </w:p>
    <w:p w:rsidR="00137B25" w:rsidRDefault="00137B25" w:rsidP="003803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位老师发言，每位发言不超过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分钟。围绕</w:t>
      </w:r>
      <w:r w:rsidR="003803D2">
        <w:rPr>
          <w:rFonts w:hint="eastAsia"/>
          <w:sz w:val="28"/>
          <w:szCs w:val="28"/>
        </w:rPr>
        <w:t>教学中相关</w:t>
      </w:r>
      <w:r>
        <w:rPr>
          <w:rFonts w:hint="eastAsia"/>
          <w:sz w:val="28"/>
          <w:szCs w:val="28"/>
        </w:rPr>
        <w:t>教辅的有效使用，谈自己学校的</w:t>
      </w:r>
      <w:r w:rsidR="003803D2">
        <w:rPr>
          <w:rFonts w:hint="eastAsia"/>
          <w:sz w:val="28"/>
          <w:szCs w:val="28"/>
        </w:rPr>
        <w:t>成功</w:t>
      </w:r>
      <w:r>
        <w:rPr>
          <w:rFonts w:hint="eastAsia"/>
          <w:sz w:val="28"/>
          <w:szCs w:val="28"/>
        </w:rPr>
        <w:t>经验与做法，也可以分析</w:t>
      </w:r>
      <w:r w:rsidR="003803D2">
        <w:rPr>
          <w:rFonts w:hint="eastAsia"/>
          <w:sz w:val="28"/>
          <w:szCs w:val="28"/>
        </w:rPr>
        <w:t>该教辅</w:t>
      </w:r>
      <w:r>
        <w:rPr>
          <w:rFonts w:hint="eastAsia"/>
          <w:sz w:val="28"/>
          <w:szCs w:val="28"/>
        </w:rPr>
        <w:t>使用中存在的</w:t>
      </w:r>
      <w:r w:rsidR="003803D2">
        <w:rPr>
          <w:rFonts w:hint="eastAsia"/>
          <w:sz w:val="28"/>
          <w:szCs w:val="28"/>
        </w:rPr>
        <w:t>各方面</w:t>
      </w:r>
      <w:r>
        <w:rPr>
          <w:rFonts w:hint="eastAsia"/>
          <w:sz w:val="28"/>
          <w:szCs w:val="28"/>
        </w:rPr>
        <w:t>问题，提出改进的建议等。</w:t>
      </w:r>
    </w:p>
    <w:p w:rsidR="00137B25" w:rsidRDefault="00137B25" w:rsidP="00AD2333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请以下</w:t>
      </w:r>
      <w:proofErr w:type="gramEnd"/>
      <w:r w:rsidR="003803D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个市</w:t>
      </w:r>
      <w:r w:rsidR="003803D2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安排</w:t>
      </w:r>
      <w:r w:rsidR="003803D2">
        <w:rPr>
          <w:rFonts w:hint="eastAsia"/>
          <w:sz w:val="28"/>
          <w:szCs w:val="28"/>
        </w:rPr>
        <w:t>一位发言老师</w:t>
      </w:r>
      <w:r>
        <w:rPr>
          <w:rFonts w:hint="eastAsia"/>
          <w:sz w:val="28"/>
          <w:szCs w:val="28"/>
        </w:rPr>
        <w:t>：</w:t>
      </w:r>
    </w:p>
    <w:p w:rsidR="00137B25" w:rsidRDefault="00137B25" w:rsidP="00AD23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南通（</w:t>
      </w:r>
      <w:r w:rsidR="003803D2">
        <w:rPr>
          <w:rFonts w:hint="eastAsia"/>
          <w:sz w:val="28"/>
          <w:szCs w:val="28"/>
        </w:rPr>
        <w:t>建议</w:t>
      </w:r>
      <w:r>
        <w:rPr>
          <w:rFonts w:hint="eastAsia"/>
          <w:sz w:val="28"/>
          <w:szCs w:val="28"/>
        </w:rPr>
        <w:t>重点围绕教材配套的实验册</w:t>
      </w:r>
      <w:r w:rsidR="003803D2">
        <w:rPr>
          <w:rFonts w:hint="eastAsia"/>
          <w:sz w:val="28"/>
          <w:szCs w:val="28"/>
        </w:rPr>
        <w:t>的使用</w:t>
      </w:r>
      <w:r>
        <w:rPr>
          <w:rFonts w:hint="eastAsia"/>
          <w:sz w:val="28"/>
          <w:szCs w:val="28"/>
        </w:rPr>
        <w:t>）；苏州（</w:t>
      </w:r>
      <w:r w:rsidR="003803D2">
        <w:rPr>
          <w:rFonts w:hint="eastAsia"/>
          <w:sz w:val="28"/>
          <w:szCs w:val="28"/>
        </w:rPr>
        <w:t>建议</w:t>
      </w:r>
      <w:r>
        <w:rPr>
          <w:rFonts w:hint="eastAsia"/>
          <w:sz w:val="28"/>
          <w:szCs w:val="28"/>
        </w:rPr>
        <w:t>重点围绕教材配套的补充习题</w:t>
      </w:r>
      <w:r w:rsidR="003803D2">
        <w:rPr>
          <w:rFonts w:hint="eastAsia"/>
          <w:sz w:val="28"/>
          <w:szCs w:val="28"/>
        </w:rPr>
        <w:t>的使用</w:t>
      </w:r>
      <w:r>
        <w:rPr>
          <w:rFonts w:hint="eastAsia"/>
          <w:sz w:val="28"/>
          <w:szCs w:val="28"/>
        </w:rPr>
        <w:t>）；徐州（</w:t>
      </w:r>
      <w:r w:rsidR="003803D2">
        <w:rPr>
          <w:rFonts w:hint="eastAsia"/>
          <w:sz w:val="28"/>
          <w:szCs w:val="28"/>
        </w:rPr>
        <w:t>建议</w:t>
      </w:r>
      <w:r>
        <w:rPr>
          <w:rFonts w:hint="eastAsia"/>
          <w:sz w:val="28"/>
          <w:szCs w:val="28"/>
        </w:rPr>
        <w:t>重点围绕本校所选用教辅资料的使用）；南京（</w:t>
      </w:r>
      <w:r w:rsidR="003803D2">
        <w:rPr>
          <w:rFonts w:hint="eastAsia"/>
          <w:sz w:val="28"/>
          <w:szCs w:val="28"/>
        </w:rPr>
        <w:t>建议</w:t>
      </w:r>
      <w:r>
        <w:rPr>
          <w:rFonts w:hint="eastAsia"/>
          <w:sz w:val="28"/>
          <w:szCs w:val="28"/>
        </w:rPr>
        <w:t>重点围绕《学习与评价》的使用）</w:t>
      </w:r>
    </w:p>
    <w:p w:rsidR="003803D2" w:rsidRDefault="003803D2" w:rsidP="00AD23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日前将发言教师的姓名、单位、发言题目发给许志老师，以便会议日程安排的印制。</w:t>
      </w:r>
    </w:p>
    <w:p w:rsidR="00C3353A" w:rsidRDefault="00137B25" w:rsidP="00C3353A">
      <w:pPr>
        <w:ind w:firstLineChars="200" w:firstLine="562"/>
        <w:rPr>
          <w:b/>
          <w:sz w:val="28"/>
          <w:szCs w:val="28"/>
        </w:rPr>
      </w:pPr>
      <w:r w:rsidRPr="00C3353A">
        <w:rPr>
          <w:rFonts w:hint="eastAsia"/>
          <w:b/>
          <w:sz w:val="28"/>
          <w:szCs w:val="28"/>
        </w:rPr>
        <w:t>3.</w:t>
      </w:r>
      <w:r w:rsidRPr="00C3353A">
        <w:rPr>
          <w:rFonts w:hint="eastAsia"/>
          <w:b/>
          <w:sz w:val="28"/>
          <w:szCs w:val="28"/>
        </w:rPr>
        <w:t>分组召开评议教辅征求意见座谈</w:t>
      </w:r>
    </w:p>
    <w:p w:rsidR="00C3353A" w:rsidRPr="00AE6782" w:rsidRDefault="00C3353A" w:rsidP="003803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根据我省</w:t>
      </w:r>
      <w:proofErr w:type="gramStart"/>
      <w:r w:rsidRPr="00AE6782">
        <w:rPr>
          <w:rFonts w:hint="eastAsia"/>
          <w:sz w:val="28"/>
          <w:szCs w:val="28"/>
        </w:rPr>
        <w:t>苏科版的</w:t>
      </w:r>
      <w:proofErr w:type="gramEnd"/>
      <w:r>
        <w:rPr>
          <w:rFonts w:hint="eastAsia"/>
          <w:sz w:val="28"/>
          <w:szCs w:val="28"/>
        </w:rPr>
        <w:t>评议</w:t>
      </w:r>
      <w:r w:rsidRPr="00AE6782">
        <w:rPr>
          <w:rFonts w:hint="eastAsia"/>
          <w:sz w:val="28"/>
          <w:szCs w:val="28"/>
        </w:rPr>
        <w:t>教辅使用地区的情况</w:t>
      </w:r>
      <w:r>
        <w:rPr>
          <w:rFonts w:hint="eastAsia"/>
          <w:sz w:val="28"/>
          <w:szCs w:val="28"/>
        </w:rPr>
        <w:t>进行分组：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3448"/>
        <w:gridCol w:w="3594"/>
      </w:tblGrid>
      <w:tr w:rsidR="00C3353A" w:rsidRPr="00AE6782" w:rsidTr="00D910D7">
        <w:trPr>
          <w:trHeight w:val="164"/>
          <w:jc w:val="center"/>
        </w:trPr>
        <w:tc>
          <w:tcPr>
            <w:tcW w:w="1288" w:type="dxa"/>
          </w:tcPr>
          <w:p w:rsidR="00C3353A" w:rsidRPr="00AE6782" w:rsidRDefault="00C3353A" w:rsidP="00D34E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组别</w:t>
            </w:r>
          </w:p>
        </w:tc>
        <w:tc>
          <w:tcPr>
            <w:tcW w:w="3448" w:type="dxa"/>
          </w:tcPr>
          <w:p w:rsidR="00C3353A" w:rsidRPr="00AE6782" w:rsidRDefault="00C3353A" w:rsidP="00D34ED0">
            <w:pPr>
              <w:jc w:val="center"/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教辅名称</w:t>
            </w:r>
          </w:p>
        </w:tc>
        <w:tc>
          <w:tcPr>
            <w:tcW w:w="3594" w:type="dxa"/>
          </w:tcPr>
          <w:p w:rsidR="00C3353A" w:rsidRPr="00AE6782" w:rsidRDefault="00C3353A" w:rsidP="00D34ED0">
            <w:pPr>
              <w:jc w:val="center"/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使用地区</w:t>
            </w:r>
          </w:p>
        </w:tc>
      </w:tr>
      <w:tr w:rsidR="00C3353A" w:rsidRPr="00AE6782" w:rsidTr="00C3353A">
        <w:trPr>
          <w:jc w:val="center"/>
        </w:trPr>
        <w:tc>
          <w:tcPr>
            <w:tcW w:w="128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344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AE6782"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rFonts w:hint="eastAsia"/>
                <w:sz w:val="28"/>
                <w:szCs w:val="28"/>
              </w:rPr>
              <w:t>》（李容主编）</w:t>
            </w:r>
          </w:p>
        </w:tc>
        <w:tc>
          <w:tcPr>
            <w:tcW w:w="3594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镇江，常州，无锡，南通，扬州，泰州，淮安</w:t>
            </w:r>
          </w:p>
        </w:tc>
      </w:tr>
      <w:tr w:rsidR="00C3353A" w:rsidRPr="00AE6782" w:rsidTr="00C3353A">
        <w:trPr>
          <w:jc w:val="center"/>
        </w:trPr>
        <w:tc>
          <w:tcPr>
            <w:tcW w:w="128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344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AE6782">
              <w:rPr>
                <w:rFonts w:hint="eastAsia"/>
                <w:sz w:val="28"/>
                <w:szCs w:val="28"/>
              </w:rPr>
              <w:t>学习与评价</w:t>
            </w:r>
            <w:r>
              <w:rPr>
                <w:rFonts w:hint="eastAsia"/>
                <w:sz w:val="28"/>
                <w:szCs w:val="28"/>
              </w:rPr>
              <w:t>》（许志主编）</w:t>
            </w:r>
          </w:p>
        </w:tc>
        <w:tc>
          <w:tcPr>
            <w:tcW w:w="3594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南京，宿迁</w:t>
            </w:r>
          </w:p>
        </w:tc>
      </w:tr>
      <w:tr w:rsidR="00C3353A" w:rsidRPr="00AE6782" w:rsidTr="00C3353A">
        <w:trPr>
          <w:jc w:val="center"/>
        </w:trPr>
        <w:tc>
          <w:tcPr>
            <w:tcW w:w="128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344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AE6782"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》（徐祥宝主编）</w:t>
            </w:r>
          </w:p>
        </w:tc>
        <w:tc>
          <w:tcPr>
            <w:tcW w:w="3594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徐州，苏州</w:t>
            </w:r>
          </w:p>
        </w:tc>
      </w:tr>
      <w:tr w:rsidR="00C3353A" w:rsidRPr="00AE6782" w:rsidTr="00C3353A">
        <w:trPr>
          <w:jc w:val="center"/>
        </w:trPr>
        <w:tc>
          <w:tcPr>
            <w:tcW w:w="128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3448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AE6782">
              <w:rPr>
                <w:rFonts w:hint="eastAsia"/>
                <w:sz w:val="28"/>
                <w:szCs w:val="28"/>
              </w:rPr>
              <w:t>伴你学</w:t>
            </w:r>
            <w:r>
              <w:rPr>
                <w:rFonts w:hint="eastAsia"/>
                <w:sz w:val="28"/>
                <w:szCs w:val="28"/>
              </w:rPr>
              <w:t>》（卞萍主编）</w:t>
            </w:r>
          </w:p>
        </w:tc>
        <w:tc>
          <w:tcPr>
            <w:tcW w:w="3594" w:type="dxa"/>
            <w:vAlign w:val="center"/>
          </w:tcPr>
          <w:p w:rsidR="00C3353A" w:rsidRPr="00AE6782" w:rsidRDefault="00C3353A" w:rsidP="00C3353A">
            <w:pPr>
              <w:rPr>
                <w:sz w:val="28"/>
                <w:szCs w:val="28"/>
              </w:rPr>
            </w:pPr>
            <w:r w:rsidRPr="00AE6782">
              <w:rPr>
                <w:rFonts w:hint="eastAsia"/>
                <w:sz w:val="28"/>
                <w:szCs w:val="28"/>
              </w:rPr>
              <w:t>连云港，盐城</w:t>
            </w:r>
          </w:p>
        </w:tc>
      </w:tr>
    </w:tbl>
    <w:p w:rsidR="00AE6782" w:rsidRDefault="00C3353A" w:rsidP="00AE67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各市所选派的基地学校参会老师要完成</w:t>
      </w:r>
      <w:r w:rsidR="00F53A46">
        <w:rPr>
          <w:rFonts w:hint="eastAsia"/>
          <w:sz w:val="28"/>
          <w:szCs w:val="28"/>
        </w:rPr>
        <w:t>所在</w:t>
      </w:r>
      <w:r>
        <w:rPr>
          <w:rFonts w:hint="eastAsia"/>
          <w:sz w:val="28"/>
          <w:szCs w:val="28"/>
        </w:rPr>
        <w:t>学校使用的评议教辅</w:t>
      </w:r>
      <w:r w:rsidR="00F53A4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使用情况反馈报</w:t>
      </w:r>
      <w:r w:rsidR="00D91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（见下表），并做好发言准备。为该教辅下阶段</w:t>
      </w:r>
      <w:r w:rsidR="00D910D7">
        <w:rPr>
          <w:rFonts w:hint="eastAsia"/>
          <w:sz w:val="28"/>
          <w:szCs w:val="28"/>
        </w:rPr>
        <w:t>进一步</w:t>
      </w:r>
      <w:r>
        <w:rPr>
          <w:rFonts w:hint="eastAsia"/>
          <w:sz w:val="28"/>
          <w:szCs w:val="28"/>
        </w:rPr>
        <w:t>修订提高质量提出建议。每市所选派教师可做一些合理分工</w:t>
      </w:r>
      <w:r w:rsidR="003803D2">
        <w:rPr>
          <w:rFonts w:hint="eastAsia"/>
          <w:sz w:val="28"/>
          <w:szCs w:val="28"/>
        </w:rPr>
        <w:t>（如四位教师分别负责八上到九下四册中的一册）。会后要将报告交出版社</w:t>
      </w:r>
      <w:r w:rsidR="00D910D7">
        <w:rPr>
          <w:rFonts w:hint="eastAsia"/>
          <w:sz w:val="28"/>
          <w:szCs w:val="28"/>
        </w:rPr>
        <w:t>陈卫春</w:t>
      </w:r>
      <w:r w:rsidR="003803D2">
        <w:rPr>
          <w:rFonts w:hint="eastAsia"/>
          <w:sz w:val="28"/>
          <w:szCs w:val="28"/>
        </w:rPr>
        <w:t>。</w:t>
      </w:r>
    </w:p>
    <w:p w:rsidR="00C3353A" w:rsidRPr="00DE20DD" w:rsidRDefault="00C3353A" w:rsidP="00C3353A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DE20DD">
        <w:rPr>
          <w:rFonts w:ascii="黑体" w:eastAsia="黑体" w:hAnsi="黑体" w:hint="eastAsia"/>
          <w:b/>
          <w:sz w:val="28"/>
          <w:szCs w:val="28"/>
        </w:rPr>
        <w:t>201</w:t>
      </w:r>
      <w:r>
        <w:rPr>
          <w:rFonts w:ascii="黑体" w:eastAsia="黑体" w:hAnsi="黑体" w:hint="eastAsia"/>
          <w:b/>
          <w:sz w:val="28"/>
          <w:szCs w:val="28"/>
        </w:rPr>
        <w:t>8</w:t>
      </w:r>
      <w:r w:rsidRPr="00DE20DD"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秋</w:t>
      </w:r>
      <w:r w:rsidRPr="00DE20DD">
        <w:rPr>
          <w:rFonts w:ascii="黑体" w:eastAsia="黑体" w:hAnsi="黑体" w:hint="eastAsia"/>
          <w:b/>
          <w:sz w:val="28"/>
          <w:szCs w:val="28"/>
        </w:rPr>
        <w:t>季《</w:t>
      </w:r>
      <w:r>
        <w:rPr>
          <w:rFonts w:ascii="黑体" w:eastAsia="黑体" w:hAnsi="黑体" w:hint="eastAsia"/>
          <w:b/>
          <w:sz w:val="28"/>
          <w:szCs w:val="28"/>
        </w:rPr>
        <w:t>××××（如</w:t>
      </w:r>
      <w:r w:rsidRPr="001C5D68">
        <w:rPr>
          <w:rFonts w:ascii="黑体" w:eastAsia="黑体" w:hAnsi="黑体" w:hint="eastAsia"/>
          <w:b/>
          <w:color w:val="FF0000"/>
          <w:sz w:val="28"/>
          <w:szCs w:val="28"/>
        </w:rPr>
        <w:t>同步练习</w:t>
      </w:r>
      <w:r>
        <w:rPr>
          <w:rFonts w:ascii="黑体" w:eastAsia="黑体" w:hAnsi="黑体" w:hint="eastAsia"/>
          <w:b/>
          <w:sz w:val="28"/>
          <w:szCs w:val="28"/>
        </w:rPr>
        <w:t>）</w:t>
      </w:r>
      <w:r w:rsidRPr="00DE20DD">
        <w:rPr>
          <w:rFonts w:ascii="黑体" w:eastAsia="黑体" w:hAnsi="黑体" w:hint="eastAsia"/>
          <w:b/>
          <w:sz w:val="28"/>
          <w:szCs w:val="28"/>
        </w:rPr>
        <w:t>》</w:t>
      </w:r>
      <w:r>
        <w:rPr>
          <w:rFonts w:ascii="黑体" w:eastAsia="黑体" w:hAnsi="黑体" w:hint="eastAsia"/>
          <w:b/>
          <w:sz w:val="28"/>
          <w:szCs w:val="28"/>
        </w:rPr>
        <w:t>反馈</w:t>
      </w:r>
      <w:r w:rsidRPr="00DE20DD">
        <w:rPr>
          <w:rFonts w:ascii="黑体" w:eastAsia="黑体" w:hAnsi="黑体" w:hint="eastAsia"/>
          <w:b/>
          <w:sz w:val="28"/>
          <w:szCs w:val="28"/>
        </w:rPr>
        <w:t>报</w:t>
      </w:r>
      <w:r w:rsidR="00D910D7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080"/>
        <w:gridCol w:w="1260"/>
        <w:gridCol w:w="1260"/>
        <w:gridCol w:w="2834"/>
      </w:tblGrid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姓    名</w:t>
            </w:r>
          </w:p>
        </w:tc>
        <w:tc>
          <w:tcPr>
            <w:tcW w:w="3060" w:type="dxa"/>
            <w:gridSpan w:val="3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60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职    称</w:t>
            </w: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60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电子邮箱</w:t>
            </w: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学    校</w:t>
            </w:r>
          </w:p>
        </w:tc>
        <w:tc>
          <w:tcPr>
            <w:tcW w:w="3060" w:type="dxa"/>
            <w:gridSpan w:val="3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60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所任年级</w:t>
            </w: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学生情况</w:t>
            </w:r>
          </w:p>
        </w:tc>
        <w:tc>
          <w:tcPr>
            <w:tcW w:w="7154" w:type="dxa"/>
            <w:gridSpan w:val="5"/>
          </w:tcPr>
          <w:p w:rsidR="00C3353A" w:rsidRPr="00312D69" w:rsidRDefault="00C3353A" w:rsidP="00D34ED0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312D69">
              <w:rPr>
                <w:rFonts w:ascii="楷体" w:eastAsia="楷体" w:hAnsi="楷体" w:hint="eastAsia"/>
                <w:sz w:val="24"/>
              </w:rPr>
              <w:t>（学生在本市：最好、中上、中等、较弱）</w:t>
            </w: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使用情况</w:t>
            </w:r>
          </w:p>
        </w:tc>
        <w:tc>
          <w:tcPr>
            <w:tcW w:w="7154" w:type="dxa"/>
            <w:gridSpan w:val="5"/>
          </w:tcPr>
          <w:p w:rsidR="00C3353A" w:rsidRPr="00312D69" w:rsidRDefault="00C3353A" w:rsidP="00D34ED0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312D69">
              <w:rPr>
                <w:rFonts w:ascii="楷体" w:eastAsia="楷体" w:hAnsi="楷体" w:hint="eastAsia"/>
                <w:sz w:val="24"/>
              </w:rPr>
              <w:t>（用了哪些？课内还是课外？采用何种形式？）</w:t>
            </w: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总体感觉</w:t>
            </w:r>
          </w:p>
        </w:tc>
        <w:tc>
          <w:tcPr>
            <w:tcW w:w="7154" w:type="dxa"/>
            <w:gridSpan w:val="5"/>
          </w:tcPr>
          <w:p w:rsidR="00C3353A" w:rsidRPr="00312D69" w:rsidRDefault="00C3353A" w:rsidP="00D34ED0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312D69">
              <w:rPr>
                <w:rFonts w:ascii="楷体" w:eastAsia="楷体" w:hAnsi="楷体" w:hint="eastAsia"/>
                <w:sz w:val="24"/>
              </w:rPr>
              <w:t>（结构、难度、长度、适用度、栏目等）</w:t>
            </w:r>
          </w:p>
        </w:tc>
      </w:tr>
      <w:tr w:rsidR="00C3353A" w:rsidRPr="00312D69" w:rsidTr="00D34ED0">
        <w:tc>
          <w:tcPr>
            <w:tcW w:w="1368" w:type="dxa"/>
            <w:vMerge w:val="restart"/>
            <w:vAlign w:val="center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具体情况</w:t>
            </w:r>
          </w:p>
        </w:tc>
        <w:tc>
          <w:tcPr>
            <w:tcW w:w="7154" w:type="dxa"/>
            <w:gridSpan w:val="5"/>
          </w:tcPr>
          <w:p w:rsidR="00C3353A" w:rsidRPr="00312D69" w:rsidRDefault="00C3353A" w:rsidP="00D34ED0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312D69">
              <w:rPr>
                <w:rFonts w:ascii="楷体" w:eastAsia="楷体" w:hAnsi="楷体" w:hint="eastAsia"/>
                <w:sz w:val="24"/>
              </w:rPr>
              <w:t>（按照循序，逐节列出你认为需要商榷的具体内容）</w:t>
            </w:r>
          </w:p>
        </w:tc>
      </w:tr>
      <w:tr w:rsidR="00C3353A" w:rsidRPr="00312D69" w:rsidTr="00D34ED0">
        <w:tc>
          <w:tcPr>
            <w:tcW w:w="1368" w:type="dxa"/>
            <w:vMerge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2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节数</w:t>
            </w:r>
          </w:p>
        </w:tc>
        <w:tc>
          <w:tcPr>
            <w:tcW w:w="108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页码</w:t>
            </w:r>
          </w:p>
        </w:tc>
        <w:tc>
          <w:tcPr>
            <w:tcW w:w="2520" w:type="dxa"/>
            <w:gridSpan w:val="2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问题描述</w:t>
            </w: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具体修改建议</w:t>
            </w:r>
          </w:p>
        </w:tc>
      </w:tr>
      <w:tr w:rsidR="00C3353A" w:rsidRPr="00312D69" w:rsidTr="00D34ED0">
        <w:tc>
          <w:tcPr>
            <w:tcW w:w="1368" w:type="dxa"/>
            <w:vMerge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2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20" w:type="dxa"/>
            <w:gridSpan w:val="2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  <w:vMerge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2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20" w:type="dxa"/>
            <w:gridSpan w:val="2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  <w:vMerge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2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20" w:type="dxa"/>
            <w:gridSpan w:val="2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  <w:vMerge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2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0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20" w:type="dxa"/>
            <w:gridSpan w:val="2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834" w:type="dxa"/>
          </w:tcPr>
          <w:p w:rsidR="00C3353A" w:rsidRPr="00312D69" w:rsidRDefault="00C3353A" w:rsidP="00D34ED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3353A" w:rsidRPr="00312D69" w:rsidTr="00D34ED0">
        <w:tc>
          <w:tcPr>
            <w:tcW w:w="1368" w:type="dxa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 w:rsidRPr="00312D69">
              <w:rPr>
                <w:rFonts w:ascii="黑体" w:eastAsia="黑体" w:hAnsi="黑体" w:hint="eastAsia"/>
                <w:b/>
                <w:sz w:val="24"/>
              </w:rPr>
              <w:t>其    他</w:t>
            </w:r>
          </w:p>
        </w:tc>
        <w:tc>
          <w:tcPr>
            <w:tcW w:w="7154" w:type="dxa"/>
            <w:gridSpan w:val="5"/>
          </w:tcPr>
          <w:p w:rsidR="00C3353A" w:rsidRPr="00312D69" w:rsidRDefault="00C3353A" w:rsidP="00D34ED0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C3353A" w:rsidRPr="00D910D7" w:rsidRDefault="00C3353A" w:rsidP="00C3353A">
      <w:pPr>
        <w:spacing w:line="360" w:lineRule="auto"/>
        <w:jc w:val="right"/>
        <w:rPr>
          <w:rFonts w:ascii="黑体" w:eastAsia="黑体" w:hAnsi="黑体"/>
          <w:b/>
          <w:sz w:val="24"/>
        </w:rPr>
      </w:pPr>
    </w:p>
    <w:p w:rsidR="00AE6782" w:rsidRPr="00D910D7" w:rsidRDefault="00AE6782" w:rsidP="00AE6782">
      <w:pPr>
        <w:rPr>
          <w:rFonts w:ascii="宋体"/>
          <w:b/>
          <w:sz w:val="28"/>
          <w:szCs w:val="36"/>
        </w:rPr>
      </w:pPr>
      <w:r w:rsidRPr="00D910D7">
        <w:rPr>
          <w:rFonts w:ascii="宋体" w:hint="eastAsia"/>
          <w:b/>
          <w:sz w:val="28"/>
          <w:szCs w:val="36"/>
        </w:rPr>
        <w:t>主题二</w:t>
      </w:r>
      <w:r w:rsidR="00D910D7" w:rsidRPr="00D910D7">
        <w:rPr>
          <w:rFonts w:ascii="宋体" w:hint="eastAsia"/>
          <w:b/>
          <w:sz w:val="28"/>
          <w:szCs w:val="36"/>
        </w:rPr>
        <w:t>：苏科</w:t>
      </w:r>
      <w:proofErr w:type="gramStart"/>
      <w:r w:rsidR="00D910D7" w:rsidRPr="00D910D7">
        <w:rPr>
          <w:rFonts w:ascii="宋体" w:hint="eastAsia"/>
          <w:b/>
          <w:sz w:val="28"/>
          <w:szCs w:val="36"/>
        </w:rPr>
        <w:t>物理网</w:t>
      </w:r>
      <w:proofErr w:type="gramEnd"/>
      <w:r w:rsidR="00D910D7" w:rsidRPr="00D910D7">
        <w:rPr>
          <w:rFonts w:ascii="宋体" w:hint="eastAsia"/>
          <w:b/>
          <w:sz w:val="28"/>
          <w:szCs w:val="36"/>
        </w:rPr>
        <w:t>开通仪式</w:t>
      </w:r>
      <w:r w:rsidR="00D910D7">
        <w:rPr>
          <w:rFonts w:ascii="宋体" w:hint="eastAsia"/>
          <w:b/>
          <w:sz w:val="28"/>
          <w:szCs w:val="36"/>
        </w:rPr>
        <w:t>（10号下午前半段，约1小时）</w:t>
      </w:r>
    </w:p>
    <w:p w:rsidR="00AE6782" w:rsidRDefault="00D910D7" w:rsidP="00D910D7">
      <w:pPr>
        <w:ind w:firstLine="570"/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>布置会场（背景、主席台），邀请出版社、教研室、编写组领导专家到会讲话；</w:t>
      </w:r>
    </w:p>
    <w:p w:rsidR="00D910D7" w:rsidRPr="00D910D7" w:rsidRDefault="00D910D7" w:rsidP="00D910D7">
      <w:pPr>
        <w:ind w:firstLine="570"/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>为苏科物理网站管理人员颁发聘书。</w:t>
      </w:r>
    </w:p>
    <w:p w:rsidR="00AE6782" w:rsidRDefault="00AE6782" w:rsidP="00AE6782">
      <w:pPr>
        <w:rPr>
          <w:rFonts w:ascii="宋体"/>
          <w:b/>
          <w:sz w:val="28"/>
          <w:szCs w:val="36"/>
        </w:rPr>
      </w:pPr>
      <w:r w:rsidRPr="00D910D7">
        <w:rPr>
          <w:rFonts w:ascii="宋体" w:hint="eastAsia"/>
          <w:b/>
          <w:sz w:val="28"/>
          <w:szCs w:val="36"/>
        </w:rPr>
        <w:t>主题三</w:t>
      </w:r>
      <w:r w:rsidR="00D910D7" w:rsidRPr="00D910D7">
        <w:rPr>
          <w:rFonts w:ascii="宋体" w:hint="eastAsia"/>
          <w:b/>
          <w:sz w:val="28"/>
          <w:szCs w:val="36"/>
        </w:rPr>
        <w:t>：初中物理中考评价研讨会（</w:t>
      </w:r>
      <w:r w:rsidR="00D910D7">
        <w:rPr>
          <w:rFonts w:ascii="宋体" w:hint="eastAsia"/>
          <w:b/>
          <w:sz w:val="28"/>
          <w:szCs w:val="36"/>
        </w:rPr>
        <w:t>10号下午后半段，约2.5小时</w:t>
      </w:r>
      <w:r w:rsidR="00D910D7" w:rsidRPr="00D910D7">
        <w:rPr>
          <w:rFonts w:ascii="宋体" w:hint="eastAsia"/>
          <w:b/>
          <w:sz w:val="28"/>
          <w:szCs w:val="36"/>
        </w:rPr>
        <w:t>）</w:t>
      </w:r>
    </w:p>
    <w:p w:rsidR="00D910D7" w:rsidRPr="00D910D7" w:rsidRDefault="00D910D7" w:rsidP="00D910D7">
      <w:pPr>
        <w:rPr>
          <w:rFonts w:ascii="宋体"/>
          <w:sz w:val="28"/>
          <w:szCs w:val="36"/>
        </w:rPr>
      </w:pPr>
      <w:r w:rsidRPr="00D910D7">
        <w:rPr>
          <w:rFonts w:ascii="宋体" w:hint="eastAsia"/>
          <w:sz w:val="28"/>
          <w:szCs w:val="36"/>
        </w:rPr>
        <w:t>《2018年全省初中物理中考评价情况反馈》</w:t>
      </w:r>
      <w:r>
        <w:rPr>
          <w:rFonts w:ascii="宋体" w:hint="eastAsia"/>
          <w:sz w:val="28"/>
          <w:szCs w:val="36"/>
        </w:rPr>
        <w:t xml:space="preserve">  </w:t>
      </w:r>
      <w:proofErr w:type="gramStart"/>
      <w:r>
        <w:rPr>
          <w:rFonts w:ascii="宋体" w:hint="eastAsia"/>
          <w:sz w:val="28"/>
          <w:szCs w:val="36"/>
        </w:rPr>
        <w:t>许帮正</w:t>
      </w:r>
      <w:proofErr w:type="gramEnd"/>
      <w:r>
        <w:rPr>
          <w:rFonts w:ascii="宋体" w:hint="eastAsia"/>
          <w:sz w:val="28"/>
          <w:szCs w:val="36"/>
        </w:rPr>
        <w:t>（1小时左右）《全省义务教育质量监测命题对中考的启示》 孙德生 （1小时左右）</w:t>
      </w:r>
    </w:p>
    <w:p w:rsidR="00AE6782" w:rsidRPr="00D910D7" w:rsidRDefault="00D910D7" w:rsidP="00AE6782">
      <w:pPr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 xml:space="preserve">《2019年中考命题的几点建议》  </w:t>
      </w:r>
      <w:proofErr w:type="gramStart"/>
      <w:r>
        <w:rPr>
          <w:rFonts w:ascii="宋体" w:hint="eastAsia"/>
          <w:sz w:val="28"/>
          <w:szCs w:val="36"/>
        </w:rPr>
        <w:t>叶兵</w:t>
      </w:r>
      <w:proofErr w:type="gramEnd"/>
      <w:r>
        <w:rPr>
          <w:rFonts w:ascii="宋体" w:hint="eastAsia"/>
          <w:sz w:val="28"/>
          <w:szCs w:val="36"/>
        </w:rPr>
        <w:t xml:space="preserve"> （0.5小时）</w:t>
      </w:r>
    </w:p>
    <w:p w:rsidR="00AE6782" w:rsidRPr="00D910D7" w:rsidRDefault="00AE6782" w:rsidP="00AE6782">
      <w:pPr>
        <w:rPr>
          <w:rFonts w:ascii="宋体"/>
          <w:sz w:val="28"/>
          <w:szCs w:val="36"/>
        </w:rPr>
      </w:pPr>
    </w:p>
    <w:p w:rsidR="00AE6782" w:rsidRPr="0093786B" w:rsidRDefault="00AE6782" w:rsidP="00AE6782">
      <w:pPr>
        <w:rPr>
          <w:rFonts w:ascii="宋体"/>
          <w:b/>
          <w:sz w:val="28"/>
          <w:szCs w:val="36"/>
        </w:rPr>
      </w:pPr>
      <w:r w:rsidRPr="0093786B">
        <w:rPr>
          <w:rFonts w:ascii="宋体" w:hint="eastAsia"/>
          <w:b/>
          <w:sz w:val="28"/>
          <w:szCs w:val="36"/>
        </w:rPr>
        <w:t>主题四</w:t>
      </w:r>
      <w:r w:rsidR="00B53DF0" w:rsidRPr="0093786B">
        <w:rPr>
          <w:rFonts w:ascii="宋体" w:hint="eastAsia"/>
          <w:b/>
          <w:sz w:val="28"/>
          <w:szCs w:val="36"/>
        </w:rPr>
        <w:t>：教研员会议（11号上午半天）</w:t>
      </w:r>
    </w:p>
    <w:p w:rsidR="00B53DF0" w:rsidRDefault="00B53DF0" w:rsidP="00AE6782">
      <w:pPr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 xml:space="preserve">    研究布置2019年全省初、高中物理教研工作</w:t>
      </w:r>
      <w:r w:rsidR="0093786B">
        <w:rPr>
          <w:rFonts w:ascii="宋体" w:hint="eastAsia"/>
          <w:sz w:val="28"/>
          <w:szCs w:val="36"/>
        </w:rPr>
        <w:t>（各市教研员参加，其余人员可离会）</w:t>
      </w:r>
      <w:r>
        <w:rPr>
          <w:rFonts w:ascii="宋体" w:hint="eastAsia"/>
          <w:sz w:val="28"/>
          <w:szCs w:val="36"/>
        </w:rPr>
        <w:t>。</w:t>
      </w:r>
    </w:p>
    <w:p w:rsidR="00AE6782" w:rsidRDefault="00AE6782" w:rsidP="00AE6782">
      <w:pPr>
        <w:rPr>
          <w:rFonts w:ascii="宋体" w:hint="eastAsia"/>
          <w:sz w:val="28"/>
          <w:szCs w:val="36"/>
        </w:rPr>
      </w:pPr>
      <w:bookmarkStart w:id="0" w:name="_GoBack"/>
      <w:bookmarkEnd w:id="0"/>
    </w:p>
    <w:p w:rsidR="00500539" w:rsidRPr="00500539" w:rsidRDefault="00500539" w:rsidP="00AE6782">
      <w:pPr>
        <w:rPr>
          <w:rFonts w:ascii="宋体"/>
          <w:sz w:val="28"/>
          <w:szCs w:val="36"/>
        </w:rPr>
      </w:pPr>
    </w:p>
    <w:p w:rsidR="007B2C49" w:rsidRPr="007B2C49" w:rsidRDefault="007B2C49" w:rsidP="007B2C49">
      <w:pPr>
        <w:ind w:firstLineChars="196" w:firstLine="551"/>
        <w:rPr>
          <w:rFonts w:ascii="宋体"/>
          <w:b/>
          <w:color w:val="FF0000"/>
          <w:sz w:val="28"/>
          <w:szCs w:val="36"/>
        </w:rPr>
      </w:pPr>
      <w:r w:rsidRPr="007B2C49">
        <w:rPr>
          <w:rFonts w:ascii="宋体" w:hint="eastAsia"/>
          <w:b/>
          <w:color w:val="FF0000"/>
          <w:sz w:val="28"/>
          <w:szCs w:val="36"/>
        </w:rPr>
        <w:t>拜托各位安排好参会人员，做好相关准备工作，准时参会。</w:t>
      </w:r>
      <w:r>
        <w:rPr>
          <w:rFonts w:ascii="宋体" w:hint="eastAsia"/>
          <w:b/>
          <w:color w:val="FF0000"/>
          <w:sz w:val="28"/>
          <w:szCs w:val="36"/>
        </w:rPr>
        <w:t>不详之处请直接与我联系。</w:t>
      </w:r>
      <w:r w:rsidRPr="007B2C49">
        <w:rPr>
          <w:rFonts w:ascii="宋体" w:hint="eastAsia"/>
          <w:b/>
          <w:color w:val="FF0000"/>
          <w:sz w:val="28"/>
          <w:szCs w:val="36"/>
        </w:rPr>
        <w:t>谢谢！</w:t>
      </w:r>
    </w:p>
    <w:p w:rsidR="007B2C49" w:rsidRDefault="007B2C49" w:rsidP="00AE6782">
      <w:pPr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 xml:space="preserve">                                               叶兵</w:t>
      </w:r>
    </w:p>
    <w:p w:rsidR="007B2C49" w:rsidRDefault="007B2C49" w:rsidP="00AE6782">
      <w:pPr>
        <w:rPr>
          <w:rFonts w:ascii="宋体"/>
          <w:sz w:val="28"/>
          <w:szCs w:val="36"/>
        </w:rPr>
      </w:pPr>
      <w:r>
        <w:rPr>
          <w:rFonts w:ascii="宋体" w:hint="eastAsia"/>
          <w:sz w:val="28"/>
          <w:szCs w:val="36"/>
        </w:rPr>
        <w:t xml:space="preserve">                                               3-19</w:t>
      </w:r>
    </w:p>
    <w:sectPr w:rsidR="007B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BD" w:rsidRDefault="008978BD" w:rsidP="005B61A3">
      <w:r>
        <w:separator/>
      </w:r>
    </w:p>
  </w:endnote>
  <w:endnote w:type="continuationSeparator" w:id="0">
    <w:p w:rsidR="008978BD" w:rsidRDefault="008978BD" w:rsidP="005B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BD" w:rsidRDefault="008978BD" w:rsidP="005B61A3">
      <w:r>
        <w:separator/>
      </w:r>
    </w:p>
  </w:footnote>
  <w:footnote w:type="continuationSeparator" w:id="0">
    <w:p w:rsidR="008978BD" w:rsidRDefault="008978BD" w:rsidP="005B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FB"/>
    <w:rsid w:val="00137B25"/>
    <w:rsid w:val="001B3AF3"/>
    <w:rsid w:val="003063B9"/>
    <w:rsid w:val="003803D2"/>
    <w:rsid w:val="00500539"/>
    <w:rsid w:val="00572183"/>
    <w:rsid w:val="005B61A3"/>
    <w:rsid w:val="005D3A0D"/>
    <w:rsid w:val="00637CFC"/>
    <w:rsid w:val="006410B6"/>
    <w:rsid w:val="007B2C49"/>
    <w:rsid w:val="008978BD"/>
    <w:rsid w:val="0093786B"/>
    <w:rsid w:val="009B7392"/>
    <w:rsid w:val="00AD2333"/>
    <w:rsid w:val="00AE6782"/>
    <w:rsid w:val="00AE7AE4"/>
    <w:rsid w:val="00B53DF0"/>
    <w:rsid w:val="00C3353A"/>
    <w:rsid w:val="00D910D7"/>
    <w:rsid w:val="00E17306"/>
    <w:rsid w:val="00E908FB"/>
    <w:rsid w:val="00F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1A3"/>
    <w:rPr>
      <w:sz w:val="18"/>
      <w:szCs w:val="18"/>
    </w:rPr>
  </w:style>
  <w:style w:type="table" w:styleId="a5">
    <w:name w:val="Table Grid"/>
    <w:basedOn w:val="a1"/>
    <w:uiPriority w:val="59"/>
    <w:rsid w:val="00572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1A3"/>
    <w:rPr>
      <w:sz w:val="18"/>
      <w:szCs w:val="18"/>
    </w:rPr>
  </w:style>
  <w:style w:type="table" w:styleId="a5">
    <w:name w:val="Table Grid"/>
    <w:basedOn w:val="a1"/>
    <w:uiPriority w:val="59"/>
    <w:rsid w:val="00572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205</Words>
  <Characters>1170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yb</cp:lastModifiedBy>
  <cp:revision>11</cp:revision>
  <dcterms:created xsi:type="dcterms:W3CDTF">2019-03-19T06:20:00Z</dcterms:created>
  <dcterms:modified xsi:type="dcterms:W3CDTF">2019-03-19T14:29:00Z</dcterms:modified>
</cp:coreProperties>
</file>