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640" w:firstLineChars="200"/>
        <w:jc w:val="center"/>
        <w:rPr>
          <w:rFonts w:ascii="黑体" w:hAnsi="黑体" w:eastAsia="黑体"/>
          <w:sz w:val="32"/>
          <w:szCs w:val="32"/>
        </w:rPr>
      </w:pPr>
      <w:r>
        <w:rPr>
          <w:rFonts w:hint="eastAsia" w:ascii="黑体" w:hAnsi="黑体" w:eastAsia="黑体"/>
          <w:sz w:val="32"/>
          <w:szCs w:val="32"/>
        </w:rPr>
        <w:t>要素落实：简要复述的有效策略漫谈</w:t>
      </w:r>
    </w:p>
    <w:p>
      <w:pPr>
        <w:spacing w:line="440" w:lineRule="exact"/>
        <w:ind w:firstLine="480" w:firstLineChars="200"/>
        <w:jc w:val="center"/>
        <w:rPr>
          <w:rFonts w:ascii="宋体" w:hAnsi="宋体" w:eastAsia="宋体"/>
          <w:sz w:val="24"/>
          <w:szCs w:val="24"/>
        </w:rPr>
      </w:pPr>
      <w:r>
        <w:rPr>
          <w:rFonts w:hint="eastAsia" w:ascii="宋体" w:hAnsi="宋体" w:eastAsia="宋体"/>
          <w:sz w:val="24"/>
          <w:szCs w:val="24"/>
        </w:rPr>
        <w:t>——以统编本四上《西门豹治邺》为例</w:t>
      </w:r>
    </w:p>
    <w:p>
      <w:pPr>
        <w:spacing w:line="440" w:lineRule="exact"/>
        <w:ind w:firstLine="480" w:firstLineChars="200"/>
        <w:jc w:val="center"/>
        <w:rPr>
          <w:rFonts w:ascii="宋体" w:hAnsi="宋体" w:eastAsia="宋体"/>
          <w:sz w:val="24"/>
          <w:szCs w:val="24"/>
        </w:rPr>
      </w:pPr>
      <w:r>
        <w:rPr>
          <w:rFonts w:hint="eastAsia" w:ascii="宋体" w:hAnsi="宋体" w:eastAsia="宋体"/>
          <w:sz w:val="24"/>
          <w:szCs w:val="24"/>
        </w:rPr>
        <w:t>五星实验小学 李烨舒</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摘要 复述作为语文学科核心素养之一，不仅帮助学生记忆文本，更是落实语言积累、提升思维品质的重要路径。基于统编本“语文要素”这一编写线索，语文四上教材对学生提出简要复述的要求，在复述时区分内容的主次，对主要内容着重复述，次要内容则适当省略。本文以四上第八单元《西门豹治邺》一课为例，研究简要复述的有效策略，使学生的语言素养落地生根。</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关键词 复述要素 简要复述 有效策略</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复述”一词由“复”和“述”二字组成。与其心理学定义中的“言语重复”不同，语文教学中的复述与《现代汉语词典》中第二层含义相符，即将别人说过的话或自己所读的文章内容用自己的话说出来。其本质是在内容上忠实于文本内容，在组织和表达上区别于原有文本的语言形式。复述作为语文学科的核心素养之一，不仅帮助学生记忆文本，更是落实语言积累、提升思维品质的重要路径。</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一、厘清复述类型 明晰简要复述的能力起点</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部编版语文教材总主编温儒敏教授提出：“统编语文课本所采用的双线组织单元结构，除内容主题线索，还将各大语文要素分成若干个知识</w:t>
      </w:r>
      <w:r>
        <w:rPr>
          <w:rFonts w:ascii="宋体" w:hAnsi="宋体" w:eastAsia="宋体" w:cs="Arial"/>
          <w:color w:val="191919"/>
          <w:sz w:val="24"/>
          <w:szCs w:val="24"/>
          <w:shd w:val="clear" w:color="auto" w:fill="FFFFFF"/>
        </w:rPr>
        <w:t>或能力训练</w:t>
      </w:r>
      <w:r>
        <w:rPr>
          <w:rFonts w:hint="eastAsia" w:ascii="宋体" w:hAnsi="宋体" w:eastAsia="宋体" w:cs="Arial"/>
          <w:color w:val="191919"/>
          <w:sz w:val="24"/>
          <w:szCs w:val="24"/>
          <w:shd w:val="clear" w:color="auto" w:fill="FFFFFF"/>
        </w:rPr>
        <w:t>的“</w:t>
      </w:r>
      <w:r>
        <w:rPr>
          <w:rFonts w:ascii="宋体" w:hAnsi="宋体" w:eastAsia="宋体" w:cs="Arial"/>
          <w:color w:val="191919"/>
          <w:sz w:val="24"/>
          <w:szCs w:val="24"/>
          <w:shd w:val="clear" w:color="auto" w:fill="FFFFFF"/>
        </w:rPr>
        <w:t>点”，由浅入深，由易及难，分布在各个单元的课文导引或习题设计之中。</w:t>
      </w:r>
      <w:r>
        <w:rPr>
          <w:rFonts w:hint="eastAsia" w:ascii="宋体" w:hAnsi="宋体" w:eastAsia="宋体" w:cs="Arial"/>
          <w:color w:val="191919"/>
          <w:sz w:val="24"/>
          <w:szCs w:val="24"/>
          <w:shd w:val="clear" w:color="auto" w:fill="FFFFFF"/>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通过梳理各年级教材中与“复述”要素相关的内容，不难发现统编本小语教材遵循小学生思维发展规律，对“复述”这一语文要素进行了与学段对应的梯度式编排：</w:t>
      </w:r>
    </w:p>
    <w:p>
      <w:pPr>
        <w:spacing w:line="440" w:lineRule="exact"/>
        <w:rPr>
          <w:rFonts w:ascii="宋体" w:hAnsi="宋体" w:eastAsia="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spacing w:line="440" w:lineRule="exact"/>
              <w:jc w:val="center"/>
              <w:rPr>
                <w:rFonts w:ascii="宋体" w:hAnsi="宋体" w:eastAsia="宋体"/>
                <w:sz w:val="24"/>
                <w:szCs w:val="24"/>
              </w:rPr>
            </w:pPr>
            <w:r>
              <w:rPr>
                <w:rFonts w:hint="eastAsia" w:ascii="宋体" w:hAnsi="宋体" w:eastAsia="宋体"/>
                <w:sz w:val="24"/>
                <w:szCs w:val="24"/>
              </w:rPr>
              <w:t>年级</w:t>
            </w:r>
          </w:p>
        </w:tc>
        <w:tc>
          <w:tcPr>
            <w:tcW w:w="6096" w:type="dxa"/>
          </w:tcPr>
          <w:p>
            <w:pPr>
              <w:spacing w:line="440" w:lineRule="exact"/>
              <w:ind w:firstLine="480" w:firstLineChars="200"/>
              <w:jc w:val="center"/>
              <w:rPr>
                <w:rFonts w:ascii="宋体" w:hAnsi="宋体" w:eastAsia="宋体"/>
                <w:sz w:val="24"/>
                <w:szCs w:val="24"/>
              </w:rPr>
            </w:pPr>
            <w:r>
              <w:rPr>
                <w:rFonts w:hint="eastAsia" w:ascii="宋体" w:hAnsi="宋体" w:eastAsia="宋体"/>
                <w:sz w:val="24"/>
                <w:szCs w:val="24"/>
              </w:rPr>
              <w:t>复述</w:t>
            </w:r>
            <w:r>
              <w:rPr>
                <w:rFonts w:ascii="宋体" w:hAnsi="宋体" w:eastAsia="宋体"/>
                <w:sz w:val="24"/>
                <w:szCs w:val="24"/>
              </w:rPr>
              <w:t>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spacing w:line="440" w:lineRule="exact"/>
              <w:jc w:val="center"/>
              <w:rPr>
                <w:rFonts w:ascii="宋体" w:hAnsi="宋体" w:eastAsia="宋体"/>
                <w:sz w:val="24"/>
                <w:szCs w:val="24"/>
              </w:rPr>
            </w:pPr>
            <w:r>
              <w:rPr>
                <w:rFonts w:hint="eastAsia" w:ascii="宋体" w:hAnsi="宋体" w:eastAsia="宋体"/>
                <w:sz w:val="24"/>
                <w:szCs w:val="24"/>
              </w:rPr>
              <w:t>二年级上</w:t>
            </w:r>
          </w:p>
        </w:tc>
        <w:tc>
          <w:tcPr>
            <w:tcW w:w="6096" w:type="dxa"/>
          </w:tcPr>
          <w:p>
            <w:pPr>
              <w:spacing w:line="440" w:lineRule="exact"/>
              <w:ind w:firstLine="480" w:firstLineChars="200"/>
              <w:rPr>
                <w:rFonts w:ascii="宋体" w:hAnsi="宋体" w:eastAsia="宋体"/>
                <w:sz w:val="24"/>
                <w:szCs w:val="24"/>
              </w:rPr>
            </w:pPr>
            <w:r>
              <w:rPr>
                <w:rFonts w:ascii="宋体" w:hAnsi="宋体" w:eastAsia="宋体"/>
                <w:sz w:val="24"/>
                <w:szCs w:val="24"/>
              </w:rPr>
              <w:t>借助图片和关键词句讲故事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spacing w:line="440" w:lineRule="exact"/>
              <w:jc w:val="center"/>
              <w:rPr>
                <w:rFonts w:ascii="宋体" w:hAnsi="宋体" w:eastAsia="宋体"/>
                <w:sz w:val="24"/>
                <w:szCs w:val="24"/>
              </w:rPr>
            </w:pPr>
            <w:r>
              <w:rPr>
                <w:rFonts w:hint="eastAsia" w:ascii="宋体" w:hAnsi="宋体" w:eastAsia="宋体"/>
                <w:sz w:val="24"/>
                <w:szCs w:val="24"/>
              </w:rPr>
              <w:t>二年级下</w:t>
            </w:r>
          </w:p>
        </w:tc>
        <w:tc>
          <w:tcPr>
            <w:tcW w:w="609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借助示意图、图片讲故事，根据事情发展顺序讲故事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spacing w:line="440" w:lineRule="exact"/>
              <w:jc w:val="center"/>
              <w:rPr>
                <w:rFonts w:ascii="宋体" w:hAnsi="宋体" w:eastAsia="宋体"/>
                <w:sz w:val="24"/>
                <w:szCs w:val="24"/>
              </w:rPr>
            </w:pPr>
            <w:r>
              <w:rPr>
                <w:rFonts w:hint="eastAsia" w:ascii="宋体" w:hAnsi="宋体" w:eastAsia="宋体"/>
                <w:sz w:val="24"/>
                <w:szCs w:val="24"/>
              </w:rPr>
              <w:t>三年级下</w:t>
            </w:r>
          </w:p>
        </w:tc>
        <w:tc>
          <w:tcPr>
            <w:tcW w:w="609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了解</w:t>
            </w:r>
            <w:r>
              <w:rPr>
                <w:rFonts w:ascii="宋体" w:hAnsi="宋体" w:eastAsia="宋体"/>
                <w:sz w:val="24"/>
                <w:szCs w:val="24"/>
              </w:rPr>
              <w:t>故事的主要内容</w:t>
            </w:r>
            <w:r>
              <w:rPr>
                <w:rFonts w:hint="eastAsia" w:ascii="宋体" w:hAnsi="宋体" w:eastAsia="宋体"/>
                <w:sz w:val="24"/>
                <w:szCs w:val="24"/>
              </w:rPr>
              <w:t>，</w:t>
            </w:r>
            <w:r>
              <w:rPr>
                <w:rFonts w:ascii="宋体" w:hAnsi="宋体" w:eastAsia="宋体"/>
                <w:sz w:val="24"/>
                <w:szCs w:val="24"/>
              </w:rPr>
              <w:t>复述故事</w:t>
            </w:r>
            <w:r>
              <w:rPr>
                <w:rFonts w:hint="eastAsia" w:ascii="宋体" w:hAnsi="宋体" w:eastAsia="宋体"/>
                <w:sz w:val="24"/>
                <w:szCs w:val="24"/>
              </w:rPr>
              <w:t>（第八单元）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spacing w:line="440" w:lineRule="exact"/>
              <w:jc w:val="center"/>
              <w:rPr>
                <w:rFonts w:ascii="宋体" w:hAnsi="宋体" w:eastAsia="宋体"/>
                <w:sz w:val="24"/>
                <w:szCs w:val="24"/>
              </w:rPr>
            </w:pPr>
            <w:r>
              <w:rPr>
                <w:rFonts w:hint="eastAsia" w:ascii="宋体" w:hAnsi="宋体" w:eastAsia="宋体"/>
                <w:sz w:val="24"/>
                <w:szCs w:val="24"/>
              </w:rPr>
              <w:t>四年级上</w:t>
            </w:r>
          </w:p>
        </w:tc>
        <w:tc>
          <w:tcPr>
            <w:tcW w:w="609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了解故事情节，</w:t>
            </w:r>
            <w:r>
              <w:rPr>
                <w:rFonts w:ascii="宋体" w:hAnsi="宋体" w:eastAsia="宋体"/>
                <w:sz w:val="24"/>
                <w:szCs w:val="24"/>
              </w:rPr>
              <w:t>简要复述</w:t>
            </w:r>
            <w:r>
              <w:rPr>
                <w:rFonts w:hint="eastAsia" w:ascii="宋体" w:hAnsi="宋体" w:eastAsia="宋体"/>
                <w:sz w:val="24"/>
                <w:szCs w:val="24"/>
              </w:rPr>
              <w:t>课文（第七单元）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spacing w:line="440" w:lineRule="exact"/>
              <w:jc w:val="center"/>
              <w:rPr>
                <w:rFonts w:ascii="宋体" w:hAnsi="宋体" w:eastAsia="宋体"/>
                <w:sz w:val="24"/>
                <w:szCs w:val="24"/>
              </w:rPr>
            </w:pPr>
            <w:r>
              <w:rPr>
                <w:rFonts w:hint="eastAsia" w:ascii="宋体" w:hAnsi="宋体" w:eastAsia="宋体"/>
                <w:sz w:val="24"/>
                <w:szCs w:val="24"/>
              </w:rPr>
              <w:t>五年级上</w:t>
            </w:r>
          </w:p>
        </w:tc>
        <w:tc>
          <w:tcPr>
            <w:tcW w:w="609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了解课文内容，</w:t>
            </w:r>
            <w:r>
              <w:rPr>
                <w:rFonts w:ascii="宋体" w:hAnsi="宋体" w:eastAsia="宋体"/>
                <w:sz w:val="24"/>
                <w:szCs w:val="24"/>
              </w:rPr>
              <w:t>创造性</w:t>
            </w:r>
            <w:r>
              <w:rPr>
                <w:rFonts w:hint="eastAsia" w:ascii="宋体" w:hAnsi="宋体" w:eastAsia="宋体"/>
                <w:sz w:val="24"/>
                <w:szCs w:val="24"/>
              </w:rPr>
              <w:t>地</w:t>
            </w:r>
            <w:r>
              <w:rPr>
                <w:rFonts w:ascii="宋体" w:hAnsi="宋体" w:eastAsia="宋体"/>
                <w:sz w:val="24"/>
                <w:szCs w:val="24"/>
              </w:rPr>
              <w:t>复述</w:t>
            </w:r>
            <w:r>
              <w:rPr>
                <w:rFonts w:hint="eastAsia" w:ascii="宋体" w:hAnsi="宋体" w:eastAsia="宋体"/>
                <w:sz w:val="24"/>
                <w:szCs w:val="24"/>
              </w:rPr>
              <w:t>故事（第三单元）</w:t>
            </w:r>
          </w:p>
        </w:tc>
      </w:tr>
    </w:tbl>
    <w:p>
      <w:pPr>
        <w:spacing w:line="440" w:lineRule="exact"/>
        <w:ind w:firstLine="480" w:firstLineChars="200"/>
        <w:rPr>
          <w:rFonts w:ascii="宋体" w:hAnsi="宋体" w:eastAsia="宋体"/>
          <w:sz w:val="24"/>
          <w:szCs w:val="24"/>
        </w:rPr>
      </w:pPr>
    </w:p>
    <w:p>
      <w:pPr>
        <w:spacing w:line="440" w:lineRule="exact"/>
        <w:ind w:firstLine="480" w:firstLineChars="200"/>
        <w:rPr>
          <w:rFonts w:ascii="宋体" w:hAnsi="宋体" w:eastAsia="宋体"/>
          <w:sz w:val="24"/>
          <w:szCs w:val="24"/>
        </w:rPr>
      </w:pPr>
      <w:r>
        <w:rPr>
          <w:rFonts w:hint="eastAsia" w:ascii="宋体" w:hAnsi="宋体" w:eastAsia="宋体"/>
          <w:sz w:val="24"/>
          <w:szCs w:val="24"/>
        </w:rPr>
        <w:t>可以说，“复述”始终贯穿于统编本语文教材中，不同学段有各自的侧重点，同时又体现出彼此关联的逻辑性。</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1.详细复述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对于一、二年级的学生，要求他们有所依托地讲全内容、不遗漏情节，用接近课文的语言，较完整地讲述小故事，例如根据图片讲述《小蝌蚪找妈妈》《蜘蛛开店》，分角色讲述《青蛙卖泥塘》。到三年级，就要详细地复述一个故事，如三上《在牛肚子里旅行》。可见低段学生在具体化、形象化的复述中进行了大量还原内容的语言实践。</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2.简要复述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有了之前的学习经验，学生往往在复述时面面俱到，重点不突出。因此四年级教材对学生提出了简要复述的要求，在复述时区分内容的主次，对主要内容可以着重复述，次要内容则适当省略。例如四上第八单元的《西门豹治邺》等四个历史故事。</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3.创造性复述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在详细复述和简要复述的基础上，执教者也在教学中有意安排这样的练习： “精卫鸟在衔石填海时会遇到哪些情况？”“想象女娲寻石补天的过程”等，也就是在复述时加入想象，为创造性复述打下基础，高年段学生进一步充实内容，发展情节，更具体生动地刻画人物形象，培养组织语言材料的能力。</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二、以《西门豹治邺》为例 落实简要复述的有效策略</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结合自身的教学感受和语文学科同仁的交流反馈，不少一线教师对于简要复述这一教学难点尚未做到有的放矢地开展指导和训练。怎样的复述是简要且全面的，教师心中的标准也不够清晰。复述作为一种融合了语言运用和思维发展的语言训练类型，具有鲜明的方法和策略。本文以四上第八单元《西门豹治邺》一课为例，意在落实简要复述的有效策略，使学生的语言素养落地生根。</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1.熟悉内容，感受主次之分</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熟悉故事内容是简要复述的前提，笔者让学生带着“除了西门豹，还有哪些主要人物？西门豹和他们之间分别发生了什么事？”两个问题进入课文。当学生把新娘、卫士、河神都当成主要人物时，课堂掀起一番争辩，并在出场次数、语言多少、所占篇幅的比较中锁定了老大爷、巫婆和官绅、老百姓几大主要人物。</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 xml:space="preserve">在梳理环节时以课后习题中的“（ </w:t>
      </w:r>
      <w:r>
        <w:rPr>
          <w:rFonts w:ascii="宋体" w:hAnsi="宋体" w:eastAsia="宋体"/>
          <w:sz w:val="24"/>
          <w:szCs w:val="24"/>
        </w:rPr>
        <w:t xml:space="preserve">    </w:t>
      </w: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兴修水利”为依托，引导学生把西门豹与其他主要人物之间的事概括为四字标题：调查民情、惩罚恶人。本单元语文园地中的交流平台提示学生从整体出发，判断出“惩罚恶人”是故事的主体情节，在复述时可以较为详细，但这种详细是相对另外两部分次要情节而言，而非前文所提及的“详细复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具体到每个情节中的内容，在简要复述时也需要有所侧重。执教者出示《史记》原文中记叙兴修水利的部分，请学生与课文最后一部分作比较，思考课文取舍的依据，意识到兴修水利过程中老百姓的不理解、西门豹劝说老百姓的话语都是为了铺垫他最后取得的成果，在改编课文时不需要写得如此具体，在复述时更是可以直接省略。</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学生通过各情节中主次内容的比较，有意识地关注“调查民情”中老大爷的回答、“惩罚恶人”时的步骤、“兴修水利”的成果。</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由此可见，在梳理文脉时需要为训练简要复述进行三个层次的取舍：一是确定主要人物，二是确定主体情节，三是确定每部分情节的侧重内容。</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 xml:space="preserve">2.找关键词，变长话为短说 </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复述第一部分“调查民情”时，笔者在学生找到西门豹四次提问的基础上，以老大爷的四次回答为抓手，引导把握“重要民情”。学生能很快确定前两次回答的关键词：“河神娶媳妇”“巫婆官绅硬逼老百姓出钱”。这时让学生先借助关键词把前两段话传达的信息简单复述：“巫婆和官绅为了给河神娶媳妇，硬逼老百姓出钱。”也可结合本单元语文园地“词语段运用”中的缩句训练，提炼出长话短说的方法，即留下“谁干了什么”的主干，从中明白找关键词的意图。而对于老大爷最长的第三次回答，学生难以准确锁定关键词，提炼重要信息时各执一词，摇摆不定。这时可以请一组学生一人读一句，其他学生逐句判断，哪一句可以省略不说，在执教者的追问下学生不难发现河神娶媳妇带来的两个后果。</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师：刚才这组同学一人读一句，在各位公务繁忙的小西门豹大人听来，有哪一句话可以省略不说呢？</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生1：有钱的人家花点儿钱就过去了，没钱的只好眼睁睁地看着女孩被他们拉走。</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师：有钱和没钱的家庭哪个更值得同情？</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生1：没钱的家庭。</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师：所以有钱家庭的情况可以省略不说。还有吗？</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生2：到了河神娶媳妇那天，他们在漳河边放一条苇席，把女孩打扮好了，让她坐在苇席上，顺着水漂去。苇席先还是浮着的，到了河中心就连女孩一起沉下去了。这两句话把河神娶媳妇的场景写得太具体了，可以不说。</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师：说得很有道理。但我们可以从这两句话中获取一个信息，嫁给河神往往就意味着——</w:t>
      </w:r>
    </w:p>
    <w:p>
      <w:pPr>
        <w:spacing w:line="440" w:lineRule="exact"/>
        <w:ind w:firstLine="480" w:firstLineChars="200"/>
        <w:rPr>
          <w:rFonts w:ascii="楷体" w:hAnsi="楷体" w:eastAsia="楷体"/>
          <w:sz w:val="24"/>
          <w:szCs w:val="24"/>
        </w:rPr>
      </w:pPr>
      <w:bookmarkStart w:id="0" w:name="_Hlk55774265"/>
      <w:r>
        <w:rPr>
          <w:rFonts w:hint="eastAsia" w:ascii="楷体" w:hAnsi="楷体" w:eastAsia="楷体"/>
          <w:sz w:val="24"/>
          <w:szCs w:val="24"/>
        </w:rPr>
        <w:t>生2：</w:t>
      </w:r>
      <w:bookmarkEnd w:id="0"/>
      <w:r>
        <w:rPr>
          <w:rFonts w:hint="eastAsia" w:ascii="楷体" w:hAnsi="楷体" w:eastAsia="楷体"/>
          <w:sz w:val="24"/>
          <w:szCs w:val="24"/>
        </w:rPr>
        <w:t>被淹死，丧生。</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师：是的。那有女孩却没钱的人家如果不想丧生，就只有一条出路——</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生2：外逃。</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（板书：被害外逃）</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师：再来看看没有提到的句子，还有哪些能省略不说？</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生3：哪家有年轻的女孩，巫婆就带着人到哪家去选。后面就讲到了被选中女孩的遭遇，这句话在复述时可以省略。“所以人口越来越少，这地方也越来越穷”就是西门豹所看到的“田地荒芜，人烟稀少”，也不用再重复。</w:t>
      </w:r>
    </w:p>
    <w:p>
      <w:pPr>
        <w:spacing w:line="440" w:lineRule="exact"/>
        <w:ind w:firstLine="480" w:firstLineChars="200"/>
        <w:rPr>
          <w:rFonts w:ascii="楷体" w:hAnsi="楷体" w:eastAsia="楷体"/>
          <w:sz w:val="24"/>
          <w:szCs w:val="24"/>
        </w:rPr>
      </w:pPr>
      <w:r>
        <w:rPr>
          <w:rFonts w:hint="eastAsia" w:ascii="楷体" w:hAnsi="楷体" w:eastAsia="楷体"/>
          <w:sz w:val="24"/>
          <w:szCs w:val="24"/>
        </w:rPr>
        <w:t>师：删减了无关紧要的内容，我们就能更简洁地来复述老大爷的回答。</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叶圣陶曾言：</w:t>
      </w:r>
      <w:r>
        <w:rPr>
          <w:rFonts w:ascii="宋体" w:hAnsi="宋体" w:eastAsia="宋体"/>
          <w:sz w:val="24"/>
          <w:szCs w:val="24"/>
        </w:rPr>
        <w:t>“教师之为教，不在全盘授予，而</w:t>
      </w:r>
      <w:r>
        <w:rPr>
          <w:rFonts w:hint="eastAsia" w:ascii="宋体" w:hAnsi="宋体" w:eastAsia="宋体"/>
          <w:sz w:val="24"/>
          <w:szCs w:val="24"/>
        </w:rPr>
        <w:t>在相机诱导。”“调查民情”这一部分在教师的引导下删繁就简，巧抓关键信息，使学生亲自实践了简要复述中的“变长话为短说”。</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3.梳理语言，实现情境转述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西门豹治邺》一课用了大量的人物语言来推动故事情节发展。在涉及人物众多的“惩罚恶人”环节，可以引导学生着眼于惩治步骤，梳理西门豹惩治不同人物时所说的话语和被惩治对象的表现。如果此时直接让学生来简要复述惩罚情节，大多学生会采用课文原有的“西门豹说……麻烦你……请你们”等说话句式，这时相机回忆三下第八单元语文园地中“转述别人的话”所学方法，通过改变人称，如“西门豹麻烦官绅头子去催一催巫婆”，使自己的叙述口吻更符合简要复述的特征。</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通过梳理，学生会发现西门豹的几次话语都不过是惩罚恶人前煞有介事的借口，那么“西门豹以_</w:t>
      </w:r>
      <w:r>
        <w:rPr>
          <w:rFonts w:ascii="宋体" w:hAnsi="宋体" w:eastAsia="宋体"/>
          <w:sz w:val="24"/>
          <w:szCs w:val="24"/>
        </w:rPr>
        <w:t>_____</w:t>
      </w:r>
      <w:r>
        <w:rPr>
          <w:rFonts w:hint="eastAsia" w:ascii="宋体" w:hAnsi="宋体" w:eastAsia="宋体"/>
          <w:sz w:val="24"/>
          <w:szCs w:val="24"/>
        </w:rPr>
        <w:t>为借口将_</w:t>
      </w:r>
      <w:r>
        <w:rPr>
          <w:rFonts w:ascii="宋体" w:hAnsi="宋体" w:eastAsia="宋体"/>
          <w:sz w:val="24"/>
          <w:szCs w:val="24"/>
        </w:rPr>
        <w:t>______</w:t>
      </w:r>
      <w:r>
        <w:rPr>
          <w:rFonts w:hint="eastAsia" w:ascii="宋体" w:hAnsi="宋体" w:eastAsia="宋体"/>
          <w:sz w:val="24"/>
          <w:szCs w:val="24"/>
        </w:rPr>
        <w:t>投进漳河”这一句式也可以适时提供给学生作为转述的参考支架，但不强求使用。</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统编本教材中用于训练复述的叙事文本多采用第三人称的口吻来编写，如果课堂最初便开门见山地揭示学习任务：“这节课我们就学习如何简要复述”或直接向学生提问：“你准备怎样简要地复述这部分的情节内容呢”不仅使学生容易产生畏难情绪，更在练习简要复述时将自己隔离在故事的情境之外。执教者不妨取而代之以体验性的复述，赋予学生主人公的身份，在真实可感的语言情境中自然习得简要复述的有效方法。例如“如果老师是魏王，你是治理邺县颇有政绩的西门豹，你会怎样向我汇报工作呢？”学生定能轻松代入角色，或双手作揖，或高喊“启禀君上”，根据板书上的关键词将故事的前因后果长话短说，此时教师揭示“这就是简要复述”，使学生的情感体验与文本内容、与简要复述的有效策略形成良性互动。</w:t>
      </w:r>
    </w:p>
    <w:p>
      <w:pPr>
        <w:spacing w:line="440" w:lineRule="exact"/>
        <w:ind w:firstLine="482" w:firstLineChars="200"/>
        <w:rPr>
          <w:rFonts w:ascii="宋体" w:hAnsi="宋体" w:eastAsia="宋体"/>
          <w:b/>
          <w:bCs/>
          <w:sz w:val="24"/>
          <w:szCs w:val="24"/>
        </w:rPr>
      </w:pPr>
      <w:r>
        <w:rPr>
          <w:rFonts w:hint="eastAsia" w:ascii="宋体" w:hAnsi="宋体" w:eastAsia="宋体"/>
          <w:b/>
          <w:bCs/>
          <w:sz w:val="24"/>
          <w:szCs w:val="24"/>
        </w:rPr>
        <w:t>三、发展思维，为学科素养奠基</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语言是思维的载体，简要复述这一语言实践活动，最终呈现的是一段简洁的表达，背后却是学生提取关键信息、调整语序、内化语言等逻辑严密的思维过程。因此，简要复述能力的提升并非一朝一夕所能实现，教师应明晰学生的能力起点，围绕上述有效策略为学生的简要复述提供抓手，并聚焦复述过程中的表达逻辑给予反馈和指导，真正为学生语文核心素养的发展奠基。</w:t>
      </w:r>
    </w:p>
    <w:p>
      <w:pPr>
        <w:spacing w:line="440" w:lineRule="exact"/>
        <w:ind w:firstLine="480" w:firstLineChars="200"/>
        <w:rPr>
          <w:rFonts w:ascii="宋体" w:hAnsi="宋体" w:eastAsia="宋体"/>
          <w:sz w:val="24"/>
          <w:szCs w:val="24"/>
        </w:rPr>
      </w:pPr>
    </w:p>
    <w:p>
      <w:pPr>
        <w:spacing w:line="440" w:lineRule="exact"/>
        <w:rPr>
          <w:rFonts w:ascii="宋体" w:hAnsi="宋体" w:eastAsia="宋体" w:cs="宋体"/>
          <w:sz w:val="24"/>
          <w:shd w:val="clear" w:color="auto" w:fill="FFFFFF"/>
        </w:rPr>
      </w:pPr>
      <w:r>
        <w:rPr>
          <w:rFonts w:hint="eastAsia" w:ascii="宋体" w:hAnsi="宋体" w:eastAsia="宋体" w:cs="宋体"/>
          <w:sz w:val="24"/>
          <w:shd w:val="clear" w:color="auto" w:fill="FFFFFF"/>
        </w:rPr>
        <w:t>参考文献</w:t>
      </w:r>
    </w:p>
    <w:p>
      <w:pPr>
        <w:spacing w:line="440" w:lineRule="exac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 xml:space="preserve">姜丽蔚.仁智”语文课堂：让学科素养自然生长——《西门豹治邺》公开教学的实践与思考 </w:t>
      </w:r>
      <w:r>
        <w:rPr>
          <w:rFonts w:ascii="宋体" w:hAnsi="宋体" w:eastAsia="宋体"/>
          <w:sz w:val="24"/>
          <w:szCs w:val="24"/>
        </w:rPr>
        <w:t>[J].</w:t>
      </w:r>
      <w:r>
        <w:rPr>
          <w:rFonts w:hint="eastAsia" w:ascii="宋体" w:hAnsi="宋体" w:eastAsia="宋体"/>
          <w:sz w:val="24"/>
          <w:szCs w:val="24"/>
        </w:rPr>
        <w:t>小学生作文辅导 课堂建设</w:t>
      </w:r>
      <w:r>
        <w:rPr>
          <w:rFonts w:ascii="宋体" w:hAnsi="宋体" w:eastAsia="宋体"/>
          <w:sz w:val="24"/>
          <w:szCs w:val="24"/>
        </w:rPr>
        <w:t>, 20</w:t>
      </w:r>
      <w:r>
        <w:rPr>
          <w:rFonts w:hint="eastAsia" w:ascii="宋体" w:hAnsi="宋体" w:eastAsia="宋体"/>
          <w:sz w:val="24"/>
          <w:szCs w:val="24"/>
        </w:rPr>
        <w:t>20（4）.</w:t>
      </w:r>
    </w:p>
    <w:p>
      <w:pPr>
        <w:spacing w:line="440" w:lineRule="exact"/>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 xml:space="preserve">牛玉玺.基于小学语文学科能力框架的学习者分析—以《西门豹治邺》一课为例 </w:t>
      </w:r>
      <w:r>
        <w:rPr>
          <w:rFonts w:ascii="宋体" w:hAnsi="宋体" w:eastAsia="宋体"/>
          <w:sz w:val="24"/>
          <w:szCs w:val="24"/>
        </w:rPr>
        <w:t>[J].</w:t>
      </w:r>
    </w:p>
    <w:p>
      <w:pPr>
        <w:spacing w:line="440" w:lineRule="exact"/>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金叶.小学记叙文复述教学的研究——以沪教版小学语文教材为例[</w:t>
      </w:r>
      <w:r>
        <w:rPr>
          <w:rFonts w:ascii="宋体" w:hAnsi="宋体" w:eastAsia="宋体"/>
          <w:sz w:val="24"/>
          <w:szCs w:val="24"/>
        </w:rPr>
        <w:t>D]</w:t>
      </w:r>
      <w:r>
        <w:rPr>
          <w:rFonts w:hint="eastAsia" w:ascii="宋体" w:hAnsi="宋体" w:eastAsia="宋体"/>
          <w:sz w:val="24"/>
          <w:szCs w:val="24"/>
        </w:rPr>
        <w:t>.上海师范大学，2016（5）</w:t>
      </w:r>
    </w:p>
    <w:p>
      <w:pPr>
        <w:spacing w:line="440" w:lineRule="exact"/>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杨乾妹.简要复述—详细复述—创造性复述—</w:t>
      </w:r>
      <w:r>
        <w:rPr>
          <w:rFonts w:ascii="宋体" w:hAnsi="宋体" w:eastAsia="宋体"/>
          <w:sz w:val="24"/>
          <w:szCs w:val="24"/>
        </w:rPr>
        <w:t>—小学语文民间故事教学策略</w:t>
      </w:r>
      <w:r>
        <w:rPr>
          <w:rFonts w:hint="eastAsia" w:ascii="宋体" w:hAnsi="宋体" w:eastAsia="宋体"/>
          <w:sz w:val="24"/>
          <w:szCs w:val="24"/>
        </w:rPr>
        <w:t>[</w:t>
      </w:r>
      <w:r>
        <w:rPr>
          <w:rFonts w:ascii="宋体" w:hAnsi="宋体" w:eastAsia="宋体"/>
          <w:sz w:val="24"/>
          <w:szCs w:val="24"/>
        </w:rPr>
        <w:t>J].</w:t>
      </w:r>
      <w:r>
        <w:rPr>
          <w:rFonts w:hint="eastAsia" w:ascii="宋体" w:hAnsi="宋体" w:eastAsia="宋体"/>
          <w:sz w:val="24"/>
          <w:szCs w:val="24"/>
        </w:rPr>
        <w:t>福建教育学院学报，2019（12）</w:t>
      </w:r>
    </w:p>
    <w:p>
      <w:pPr>
        <w:spacing w:line="440" w:lineRule="exact"/>
        <w:rPr>
          <w:rFonts w:hint="eastAsia" w:ascii="宋体" w:hAnsi="宋体" w:eastAsia="宋体"/>
          <w:sz w:val="24"/>
          <w:szCs w:val="24"/>
        </w:rPr>
      </w:pPr>
      <w:r>
        <w:rPr>
          <w:rFonts w:ascii="宋体" w:hAnsi="宋体" w:eastAsia="宋体"/>
          <w:sz w:val="24"/>
          <w:szCs w:val="24"/>
        </w:rPr>
        <w:t>[5]</w:t>
      </w:r>
      <w:r>
        <w:rPr>
          <w:rFonts w:hint="eastAsia" w:ascii="宋体" w:hAnsi="宋体" w:eastAsia="宋体"/>
          <w:sz w:val="24"/>
          <w:szCs w:val="24"/>
        </w:rPr>
        <w:t>金海霞.第二学段复述教学支架的优化[</w:t>
      </w:r>
      <w:r>
        <w:rPr>
          <w:rFonts w:ascii="宋体" w:hAnsi="宋体" w:eastAsia="宋体"/>
          <w:sz w:val="24"/>
          <w:szCs w:val="24"/>
        </w:rPr>
        <w:t>J].</w:t>
      </w:r>
      <w:r>
        <w:rPr>
          <w:rFonts w:hint="eastAsia" w:ascii="宋体" w:hAnsi="宋体" w:eastAsia="宋体"/>
          <w:sz w:val="24"/>
          <w:szCs w:val="24"/>
        </w:rPr>
        <w:t>教学与管理，2020（1）</w:t>
      </w: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240" w:lineRule="auto"/>
        <w:rPr>
          <w:rFonts w:hint="eastAsia" w:ascii="宋体" w:hAnsi="宋体" w:eastAsia="宋体"/>
          <w:sz w:val="24"/>
          <w:szCs w:val="24"/>
          <w:lang w:eastAsia="zh-CN"/>
        </w:rPr>
      </w:pPr>
      <w:bookmarkStart w:id="1" w:name="_GoBack"/>
      <w:r>
        <w:rPr>
          <w:rFonts w:hint="eastAsia" w:ascii="宋体" w:hAnsi="宋体" w:eastAsia="宋体"/>
          <w:sz w:val="24"/>
          <w:szCs w:val="24"/>
          <w:lang w:eastAsia="zh-CN"/>
        </w:rPr>
        <w:drawing>
          <wp:inline distT="0" distB="0" distL="114300" distR="114300">
            <wp:extent cx="5272405" cy="7675880"/>
            <wp:effectExtent l="0" t="0" r="4445" b="1270"/>
            <wp:docPr id="1" name="图片 1" descr="李烨舒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李烨舒查重"/>
                    <pic:cNvPicPr>
                      <a:picLocks noChangeAspect="1"/>
                    </pic:cNvPicPr>
                  </pic:nvPicPr>
                  <pic:blipFill>
                    <a:blip r:embed="rId4"/>
                    <a:stretch>
                      <a:fillRect/>
                    </a:stretch>
                  </pic:blipFill>
                  <pic:spPr>
                    <a:xfrm>
                      <a:off x="0" y="0"/>
                      <a:ext cx="5272405" cy="7675880"/>
                    </a:xfrm>
                    <a:prstGeom prst="rect">
                      <a:avLst/>
                    </a:prstGeom>
                  </pic:spPr>
                </pic:pic>
              </a:graphicData>
            </a:graphic>
          </wp:inline>
        </w:drawing>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62E"/>
    <w:rsid w:val="000305D0"/>
    <w:rsid w:val="000C42F6"/>
    <w:rsid w:val="00130191"/>
    <w:rsid w:val="001668EA"/>
    <w:rsid w:val="00181A5D"/>
    <w:rsid w:val="00230C74"/>
    <w:rsid w:val="00252D2A"/>
    <w:rsid w:val="00253C7E"/>
    <w:rsid w:val="00280EFA"/>
    <w:rsid w:val="00290E24"/>
    <w:rsid w:val="002B2608"/>
    <w:rsid w:val="00365CFA"/>
    <w:rsid w:val="003B1761"/>
    <w:rsid w:val="004342B0"/>
    <w:rsid w:val="004569D0"/>
    <w:rsid w:val="00526263"/>
    <w:rsid w:val="00547D8A"/>
    <w:rsid w:val="005679E2"/>
    <w:rsid w:val="0059297F"/>
    <w:rsid w:val="005A2297"/>
    <w:rsid w:val="005D7325"/>
    <w:rsid w:val="0066662E"/>
    <w:rsid w:val="006A298E"/>
    <w:rsid w:val="006C3A64"/>
    <w:rsid w:val="006C616A"/>
    <w:rsid w:val="006D237A"/>
    <w:rsid w:val="006E1594"/>
    <w:rsid w:val="00717FC3"/>
    <w:rsid w:val="0073525E"/>
    <w:rsid w:val="00761D15"/>
    <w:rsid w:val="007620B1"/>
    <w:rsid w:val="007F5410"/>
    <w:rsid w:val="00813E59"/>
    <w:rsid w:val="00911C0D"/>
    <w:rsid w:val="00966498"/>
    <w:rsid w:val="00995728"/>
    <w:rsid w:val="009E2DB1"/>
    <w:rsid w:val="00A000DB"/>
    <w:rsid w:val="00A1744D"/>
    <w:rsid w:val="00A26850"/>
    <w:rsid w:val="00A65F63"/>
    <w:rsid w:val="00AC22DF"/>
    <w:rsid w:val="00AD125C"/>
    <w:rsid w:val="00AE3217"/>
    <w:rsid w:val="00AF60F9"/>
    <w:rsid w:val="00B24E78"/>
    <w:rsid w:val="00B737E9"/>
    <w:rsid w:val="00B852E7"/>
    <w:rsid w:val="00BA1009"/>
    <w:rsid w:val="00BA5AFD"/>
    <w:rsid w:val="00C05E72"/>
    <w:rsid w:val="00C212DC"/>
    <w:rsid w:val="00C378D0"/>
    <w:rsid w:val="00C81946"/>
    <w:rsid w:val="00C90D39"/>
    <w:rsid w:val="00C933D2"/>
    <w:rsid w:val="00C961DC"/>
    <w:rsid w:val="00CC6E48"/>
    <w:rsid w:val="00CD1281"/>
    <w:rsid w:val="00CD28AF"/>
    <w:rsid w:val="00CE453F"/>
    <w:rsid w:val="00D10E89"/>
    <w:rsid w:val="00D42277"/>
    <w:rsid w:val="00D43018"/>
    <w:rsid w:val="00D56ACA"/>
    <w:rsid w:val="00F5117F"/>
    <w:rsid w:val="00F9233A"/>
    <w:rsid w:val="00FF33BC"/>
    <w:rsid w:val="00FF3824"/>
    <w:rsid w:val="198E3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594</Words>
  <Characters>3388</Characters>
  <Lines>28</Lines>
  <Paragraphs>7</Paragraphs>
  <TotalTime>624</TotalTime>
  <ScaleCrop>false</ScaleCrop>
  <LinksUpToDate>false</LinksUpToDate>
  <CharactersWithSpaces>3975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2020-11-08T08:51:00Z</dcterms:created>
  <dc:creator>li yeshu</dc:creator>
  <cp:lastModifiedBy>半月云边</cp:lastModifiedBy>
  <dcterms:modified xsi:type="dcterms:W3CDTF">2020-11-26T14:06:44Z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