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AFAFA"/>
        <w:spacing w:after="169"/>
        <w:jc w:val="center"/>
        <w:outlineLvl w:val="0"/>
        <w:rPr>
          <w:rFonts w:ascii="微软雅黑" w:hAnsi="微软雅黑" w:eastAsia="微软雅黑" w:cs="宋体"/>
          <w:b/>
          <w:bCs/>
          <w:color w:val="000000"/>
          <w:kern w:val="36"/>
          <w:sz w:val="41"/>
          <w:szCs w:val="4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41"/>
          <w:szCs w:val="41"/>
        </w:rPr>
        <w:t>城乡牵手共研讨，校际交流促成长</w:t>
      </w:r>
    </w:p>
    <w:p>
      <w:pPr>
        <w:widowControl/>
        <w:shd w:val="clear" w:color="auto" w:fill="FAFAFA"/>
        <w:spacing w:line="305" w:lineRule="atLeast"/>
        <w:ind w:firstLine="542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——林南小学举行经开区习作教学暨常州市优秀教师城乡牵手教研活动</w:t>
      </w:r>
    </w:p>
    <w:p>
      <w:pPr>
        <w:widowControl/>
        <w:shd w:val="clear" w:color="auto" w:fill="FAFAFA"/>
        <w:spacing w:line="305" w:lineRule="atLeast"/>
        <w:ind w:firstLine="542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</w:pP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为充分发挥优秀教师的示范引领作用，加大优质资源对乡村学校的辐射力度，促进语文教师的专业化成长，10月26日下午，林南小学举行经开区习作教学暨常州市优秀教师城乡牵手教研活动。经开区教师发展中心李德平老师、林南小学督学蔡小玉校长、常州市戚墅堰实验小学副校长杨峰权带领的语文团队、经开区兄弟学校语文教师代表50多人参加了活动。</w:t>
      </w: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本次活动呈现的2节课堂，分别是戚墅堰实验小学周千煜和林南小学的王敏红老师。周千煜老师浅笑嫣然，用动人的嗓音，亲切的教态给二2班孩子们演绎了一节口语交际课《父与子》：关注年段特点和文体特征，精心设计教学环节；从简单地说说图中的时间、地点、人物、事件，到有序生动地讲好连环画，有层次地推进，有针对性地指导，有鼓励性的评价，学生沉浸其中，说有方法，说有想象，说有所得。王敏红老师端庄素雅，用扎实沉稳的教态展示了一堂四年级习作课《我和</w:t>
      </w:r>
      <w:r>
        <w:rPr>
          <w:rFonts w:hint="eastAsia" w:ascii="宋体" w:hAnsi="宋体" w:eastAsia="宋体" w:cs="宋体"/>
          <w:color w:val="000000"/>
          <w:kern w:val="0"/>
          <w:sz w:val="27"/>
          <w:szCs w:val="27"/>
          <w:u w:val="single"/>
        </w:rPr>
        <w:t>    </w:t>
      </w:r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过一天》：从课前交流调查单了解神话人物特点入手，到明晰去哪做什么练说探讨写法，到展开想象自我创编故事，最后交流评议进行修改完善，可谓板块清晰；学生展开想象，有话可说，有事可写，和神话人物交心共游。</w:t>
      </w: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交流评议环节，2位上课老师分别对自己的课堂教学作了深入反思，与会老师们也纷纷各抒己见，共研课堂艺术，并结合日常教学提困惑、想方法，智慧的思想火花在不断碰撞。经开区教师发展中心语文教研员李德平老师指出，口语交际和习作课也要关注教材的编排体系和意图，要让话题与教学目标相符，要关注习作策略。蔡小玉校长指出两位老师的课都合乎规范、有思想、有助学，但在课堂上要给学生让时间、让表达。兼职教研员顾金莲老师认为，习作教学的难点是要提供支架帮助学生突破，想象作文要给予学生想象的落脚点去解决问题，要给予学生更多讲故事的机会从而打开思路。杨峰权副校长提出教学板块要与目标一一对应，习作的指导要适当提前，要真实展开修改的过程，这样才能形成习作的好习惯。其他兄弟学校的听课老师也纷纷抢过话筒，发表了观课感言，整个研讨环节思维碰撞，智慧生长。</w:t>
      </w: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宋体" w:hAnsi="宋体" w:eastAsia="宋体" w:cs="宋体"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教而不研则浅，研而不教则空。本次区级习作教学研讨暨城乡牵手活动，为全区低中段语文教师就口语交际和习作教学，提供了相互交流、协同合作的平台，提供了对内自省、对外学习的良好机遇；也为戚墅堰实验小学和林南小学两校在未来的日子里手牵手心连心、走向“城乡牵手共研讨，校际交流促成长”的诗和远方奠定了基础！</w:t>
      </w:r>
    </w:p>
    <w:p>
      <w:pPr>
        <w:widowControl/>
        <w:shd w:val="clear" w:color="auto" w:fill="FAFAFA"/>
        <w:spacing w:line="305" w:lineRule="atLeast"/>
        <w:jc w:val="left"/>
        <w:rPr>
          <w:rFonts w:hint="eastAsia" w:ascii="宋体" w:hAnsi="宋体" w:eastAsia="宋体" w:cs="宋体"/>
          <w:color w:val="000000"/>
          <w:kern w:val="0"/>
          <w:sz w:val="27"/>
          <w:szCs w:val="27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7"/>
          <w:szCs w:val="27"/>
        </w:rPr>
        <w:t>（林南小学供稿  撰稿：王晓红  摄影：严国春 审核：宋文俭）</w:t>
      </w: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  <w:r>
        <w:rPr>
          <w:rFonts w:ascii="宋体" w:hAnsi="宋体" w:eastAsia="宋体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3515995"/>
            <wp:effectExtent l="19050" t="0" r="2540" b="0"/>
            <wp:docPr id="8" name="图片 5" descr="bb2b5725370441ff99ef2dfdf9aec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bb2b5725370441ff99ef2dfdf9aec24d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</w:p>
    <w:p>
      <w:pPr>
        <w:widowControl/>
        <w:shd w:val="clear" w:color="auto" w:fill="FAFAFA"/>
        <w:spacing w:line="305" w:lineRule="atLeast"/>
        <w:ind w:firstLine="542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</w:pPr>
      <w:r>
        <w:rPr>
          <w:rFonts w:ascii="微软雅黑" w:hAnsi="微软雅黑" w:eastAsia="微软雅黑" w:cs="宋体"/>
          <w:color w:val="000000"/>
          <w:kern w:val="0"/>
          <w:sz w:val="20"/>
          <w:szCs w:val="20"/>
        </w:rPr>
        <w:drawing>
          <wp:inline distT="0" distB="0" distL="0" distR="0">
            <wp:extent cx="5274310" cy="3515995"/>
            <wp:effectExtent l="19050" t="0" r="2540" b="0"/>
            <wp:docPr id="9" name="图片 4" descr="94639adf517e47618a84d3998e39a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94639adf517e47618a84d3998e39a889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515995"/>
            <wp:effectExtent l="19050" t="0" r="2540" b="0"/>
            <wp:docPr id="10" name="图片 1" descr="44f766dc30ff4e48bbdfdde5ba06a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44f766dc30ff4e48bbdfdde5ba06a7f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515995"/>
            <wp:effectExtent l="19050" t="0" r="2540" b="0"/>
            <wp:docPr id="11" name="图片 3" descr="267d7cbd5582469a8a3684ca6fb2a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67d7cbd5582469a8a3684ca6fb2af7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15995"/>
            <wp:effectExtent l="19050" t="0" r="2540" b="0"/>
            <wp:docPr id="1" name="图片 0" descr="7aaeaa3bf79441dda42b04192a23a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7aaeaa3bf79441dda42b04192a23a2a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19050" t="0" r="2540" b="0"/>
            <wp:docPr id="3" name="图片 2" descr="061ff07d45d6444d9e1ab2abefadc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61ff07d45d6444d9e1ab2abefadc05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19050" t="0" r="2540" b="0"/>
            <wp:docPr id="7" name="图片 6" descr="cafb4144cad54e2a8a301c78f273f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afb4144cad54e2a8a301c78f273f6eb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D3290"/>
    <w:rsid w:val="00C5659F"/>
    <w:rsid w:val="00DC3A43"/>
    <w:rsid w:val="00E634EC"/>
    <w:rsid w:val="00FD3290"/>
    <w:rsid w:val="013C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163</Words>
  <Characters>933</Characters>
  <Lines>7</Lines>
  <Paragraphs>2</Paragraphs>
  <TotalTime>4</TotalTime>
  <ScaleCrop>false</ScaleCrop>
  <LinksUpToDate>false</LinksUpToDate>
  <CharactersWithSpaces>1094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2020-10-27T00:50:00Z</dcterms:created>
  <dc:creator>Administrator</dc:creator>
  <cp:lastModifiedBy>taoz</cp:lastModifiedBy>
  <dcterms:modified xsi:type="dcterms:W3CDTF">2020-11-04T07:00:20Z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