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2"/>
        <w:spacing w:line="440" w:lineRule="exact"/>
        <w:jc w:val="center"/>
        <w:rPr>
          <w:rFonts w:hint="eastAsia" w:ascii="华文楷体" w:hAnsi="华文楷体" w:eastAsia="华文楷体" w:cs="华文楷体"/>
          <w:sz w:val="36"/>
          <w:szCs w:val="36"/>
        </w:rPr>
      </w:pPr>
      <w:r>
        <w:rPr>
          <w:rFonts w:hint="eastAsia" w:ascii="华文楷体" w:hAnsi="华文楷体" w:eastAsia="华文楷体" w:cs="华文楷体"/>
          <w:sz w:val="36"/>
          <w:szCs w:val="36"/>
        </w:rPr>
        <w:t>常州市教育科学研究院202</w:t>
      </w:r>
      <w:r>
        <w:rPr>
          <w:rFonts w:hint="eastAsia" w:ascii="华文楷体" w:hAnsi="华文楷体" w:eastAsia="华文楷体" w:cs="华文楷体"/>
          <w:sz w:val="36"/>
          <w:szCs w:val="36"/>
        </w:rPr>
        <w:t>1</w:t>
      </w:r>
      <w:r>
        <w:rPr>
          <w:rFonts w:hint="eastAsia" w:ascii="华文楷体" w:hAnsi="华文楷体" w:eastAsia="华文楷体" w:cs="华文楷体"/>
          <w:sz w:val="36"/>
          <w:szCs w:val="36"/>
        </w:rPr>
        <w:t>—202</w:t>
      </w:r>
      <w:r>
        <w:rPr>
          <w:rFonts w:hint="eastAsia" w:ascii="华文楷体" w:hAnsi="华文楷体" w:eastAsia="华文楷体" w:cs="华文楷体"/>
          <w:sz w:val="36"/>
          <w:szCs w:val="36"/>
        </w:rPr>
        <w:t>2</w:t>
      </w:r>
      <w:r>
        <w:rPr>
          <w:rFonts w:hint="eastAsia" w:ascii="华文楷体" w:hAnsi="华文楷体" w:eastAsia="华文楷体" w:cs="华文楷体"/>
          <w:sz w:val="36"/>
          <w:szCs w:val="36"/>
        </w:rPr>
        <w:t>学年度第一学期</w:t>
      </w:r>
    </w:p>
    <w:p>
      <w:pPr>
        <w:pStyle w:val="2"/>
        <w:spacing w:line="440" w:lineRule="exact"/>
        <w:jc w:val="center"/>
        <w:rPr>
          <w:rFonts w:hint="eastAsia" w:ascii="华文楷体" w:hAnsi="华文楷体" w:eastAsia="华文楷体" w:cs="华文楷体"/>
          <w:sz w:val="36"/>
          <w:szCs w:val="36"/>
        </w:rPr>
      </w:pPr>
      <w:r>
        <w:rPr>
          <w:rFonts w:hint="eastAsia" w:ascii="华文楷体" w:hAnsi="华文楷体" w:eastAsia="华文楷体" w:cs="华文楷体"/>
          <w:sz w:val="36"/>
          <w:szCs w:val="36"/>
        </w:rPr>
        <w:t>小学数学学科教研工作计划</w:t>
      </w:r>
    </w:p>
    <w:p>
      <w:pPr>
        <w:spacing w:before="156" w:beforeLines="50" w:after="156" w:afterLines="50"/>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一、指导思想</w:t>
      </w:r>
    </w:p>
    <w:p>
      <w:pPr>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202</w:t>
      </w:r>
      <w:r>
        <w:rPr>
          <w:rFonts w:asciiTheme="minorEastAsia" w:hAnsiTheme="minorEastAsia"/>
          <w:sz w:val="24"/>
          <w:szCs w:val="24"/>
        </w:rPr>
        <w:t>1</w:t>
      </w:r>
      <w:r>
        <w:rPr>
          <w:rFonts w:hint="eastAsia" w:asciiTheme="minorEastAsia" w:hAnsiTheme="minorEastAsia"/>
          <w:sz w:val="24"/>
          <w:szCs w:val="24"/>
        </w:rPr>
        <w:t>年是学科“十四五”规划启始年</w:t>
      </w:r>
      <w:r>
        <w:rPr>
          <w:rFonts w:asciiTheme="minorEastAsia" w:hAnsiTheme="minorEastAsia"/>
          <w:sz w:val="24"/>
          <w:szCs w:val="24"/>
        </w:rPr>
        <w:t>，</w:t>
      </w:r>
      <w:r>
        <w:rPr>
          <w:rFonts w:hint="eastAsia" w:asciiTheme="minorEastAsia" w:hAnsiTheme="minorEastAsia"/>
          <w:sz w:val="24"/>
          <w:szCs w:val="24"/>
        </w:rPr>
        <w:t>常州市小学数学学科将继续以《中共中央国务院关于深化教育教学改革全面提高义务教育质量的意见》为指导，围绕《常州市小学数学“十四五”发展规划（2021年—2025年）》，展开教学研究工作。以“创造适合每一个孩子的数学教育”的常州区域学科特色建设目标，抓</w:t>
      </w:r>
      <w:r>
        <w:rPr>
          <w:rFonts w:asciiTheme="minorEastAsia" w:hAnsiTheme="minorEastAsia"/>
          <w:sz w:val="24"/>
          <w:szCs w:val="24"/>
        </w:rPr>
        <w:t>常规教研，</w:t>
      </w:r>
      <w:r>
        <w:rPr>
          <w:rFonts w:hint="eastAsia" w:asciiTheme="minorEastAsia" w:hAnsiTheme="minorEastAsia"/>
          <w:sz w:val="24"/>
          <w:szCs w:val="24"/>
        </w:rPr>
        <w:t>促</w:t>
      </w:r>
      <w:r>
        <w:rPr>
          <w:rFonts w:asciiTheme="minorEastAsia" w:hAnsiTheme="minorEastAsia"/>
          <w:sz w:val="24"/>
          <w:szCs w:val="24"/>
        </w:rPr>
        <w:t>品牌教研</w:t>
      </w:r>
      <w:r>
        <w:rPr>
          <w:rFonts w:hint="eastAsia" w:asciiTheme="minorEastAsia" w:hAnsiTheme="minorEastAsia"/>
          <w:sz w:val="24"/>
          <w:szCs w:val="24"/>
        </w:rPr>
        <w:t>，立</w:t>
      </w:r>
      <w:r>
        <w:rPr>
          <w:rFonts w:asciiTheme="minorEastAsia" w:hAnsiTheme="minorEastAsia"/>
          <w:sz w:val="24"/>
          <w:szCs w:val="24"/>
        </w:rPr>
        <w:t>精品研究</w:t>
      </w:r>
      <w:r>
        <w:rPr>
          <w:rFonts w:hint="eastAsia" w:asciiTheme="minorEastAsia" w:hAnsiTheme="minorEastAsia"/>
          <w:sz w:val="24"/>
          <w:szCs w:val="24"/>
        </w:rPr>
        <w:t>成</w:t>
      </w:r>
      <w:r>
        <w:rPr>
          <w:rFonts w:asciiTheme="minorEastAsia" w:hAnsiTheme="minorEastAsia"/>
          <w:sz w:val="24"/>
          <w:szCs w:val="24"/>
        </w:rPr>
        <w:t>果，</w:t>
      </w:r>
      <w:r>
        <w:rPr>
          <w:rFonts w:hint="eastAsia" w:asciiTheme="minorEastAsia" w:hAnsiTheme="minorEastAsia"/>
          <w:sz w:val="24"/>
          <w:szCs w:val="24"/>
        </w:rPr>
        <w:t>推优</w:t>
      </w:r>
      <w:r>
        <w:rPr>
          <w:rFonts w:asciiTheme="minorEastAsia" w:hAnsiTheme="minorEastAsia"/>
          <w:sz w:val="24"/>
          <w:szCs w:val="24"/>
        </w:rPr>
        <w:t>质项目建设，</w:t>
      </w:r>
      <w:r>
        <w:rPr>
          <w:rFonts w:hint="eastAsia" w:asciiTheme="minorEastAsia" w:hAnsiTheme="minorEastAsia"/>
          <w:sz w:val="24"/>
          <w:szCs w:val="24"/>
        </w:rPr>
        <w:t>不</w:t>
      </w:r>
      <w:r>
        <w:rPr>
          <w:rFonts w:asciiTheme="minorEastAsia" w:hAnsiTheme="minorEastAsia"/>
          <w:sz w:val="24"/>
          <w:szCs w:val="24"/>
        </w:rPr>
        <w:t>断</w:t>
      </w:r>
      <w:r>
        <w:rPr>
          <w:rFonts w:hint="eastAsia" w:asciiTheme="minorEastAsia" w:hAnsiTheme="minorEastAsia"/>
          <w:sz w:val="24"/>
          <w:szCs w:val="24"/>
        </w:rPr>
        <w:t>提高全</w:t>
      </w:r>
      <w:r>
        <w:rPr>
          <w:rFonts w:asciiTheme="minorEastAsia" w:hAnsiTheme="minorEastAsia"/>
          <w:sz w:val="24"/>
          <w:szCs w:val="24"/>
        </w:rPr>
        <w:t>市各区域</w:t>
      </w:r>
      <w:r>
        <w:rPr>
          <w:rFonts w:hint="eastAsia" w:asciiTheme="minorEastAsia" w:hAnsiTheme="minorEastAsia"/>
          <w:sz w:val="24"/>
          <w:szCs w:val="24"/>
        </w:rPr>
        <w:t>学生学业质量均衡</w:t>
      </w:r>
      <w:r>
        <w:rPr>
          <w:rFonts w:asciiTheme="minorEastAsia" w:hAnsiTheme="minorEastAsia"/>
          <w:sz w:val="24"/>
          <w:szCs w:val="24"/>
        </w:rPr>
        <w:t>发展</w:t>
      </w:r>
      <w:r>
        <w:rPr>
          <w:rFonts w:hint="eastAsia" w:asciiTheme="minorEastAsia" w:hAnsiTheme="minorEastAsia"/>
          <w:sz w:val="24"/>
          <w:szCs w:val="24"/>
        </w:rPr>
        <w:t>，不断推进提升常州市小学数学课程实施水平。</w:t>
      </w:r>
    </w:p>
    <w:p>
      <w:pPr>
        <w:spacing w:before="156" w:beforeLines="50" w:after="156" w:afterLines="50"/>
        <w:ind w:firstLine="482" w:firstLineChars="200"/>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工作思路</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（一</w:t>
      </w:r>
      <w:r>
        <w:rPr>
          <w:rFonts w:cs="Times New Roman" w:asciiTheme="minorEastAsia" w:hAnsiTheme="minorEastAsia" w:eastAsiaTheme="minorEastAsia"/>
          <w:b/>
          <w:sz w:val="24"/>
          <w:szCs w:val="24"/>
        </w:rPr>
        <w:t>）</w:t>
      </w:r>
      <w:r>
        <w:rPr>
          <w:rFonts w:hint="eastAsia" w:cs="Times New Roman" w:asciiTheme="minorEastAsia" w:hAnsiTheme="minorEastAsia" w:eastAsiaTheme="minorEastAsia"/>
          <w:b/>
          <w:sz w:val="24"/>
          <w:szCs w:val="24"/>
        </w:rPr>
        <w:t>丰富</w:t>
      </w:r>
      <w:r>
        <w:rPr>
          <w:rFonts w:hint="eastAsia" w:cs="Times New Roman" w:asciiTheme="minorEastAsia" w:hAnsiTheme="minorEastAsia"/>
          <w:b/>
          <w:sz w:val="24"/>
          <w:szCs w:val="24"/>
        </w:rPr>
        <w:t>“创造适合于每一个学生的数学教育”的内涵认识。</w:t>
      </w:r>
    </w:p>
    <w:p>
      <w:pPr>
        <w:spacing w:line="44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新时代发展，尤其是高质量推进学科发展，需要进一步明确学科发展追求的时代内涵，进而丰富课程实施样态。</w:t>
      </w:r>
    </w:p>
    <w:p>
      <w:pPr>
        <w:spacing w:line="360" w:lineRule="auto"/>
        <w:ind w:firstLine="482" w:firstLineChars="200"/>
        <w:jc w:val="left"/>
        <w:rPr>
          <w:rFonts w:ascii="宋体" w:hAnsi="宋体" w:cs="宋体"/>
          <w:b/>
          <w:bCs/>
          <w:sz w:val="24"/>
          <w:szCs w:val="24"/>
        </w:rPr>
      </w:pPr>
      <w:r>
        <w:rPr>
          <w:rFonts w:hint="eastAsia" w:cs="Times New Roman" w:asciiTheme="minorEastAsia" w:hAnsiTheme="minorEastAsia" w:eastAsiaTheme="minorEastAsia"/>
          <w:b/>
          <w:bCs/>
          <w:sz w:val="24"/>
          <w:szCs w:val="24"/>
        </w:rPr>
        <w:t>1.落实学科育人、教学育人。</w:t>
      </w:r>
      <w:r>
        <w:rPr>
          <w:rFonts w:hint="eastAsia" w:cs="Times New Roman" w:asciiTheme="minorEastAsia" w:hAnsiTheme="minorEastAsia" w:eastAsiaTheme="minorEastAsia"/>
          <w:sz w:val="24"/>
          <w:szCs w:val="24"/>
        </w:rPr>
        <w:t>进一步明确学科教学的价值取向，以学科核心素养为导向，开展教学及教学研究工作，推进学科育人理论与实践的对接，寻找多元、适合的方式。围绕</w:t>
      </w:r>
      <w:r>
        <w:rPr>
          <w:rFonts w:hint="eastAsia" w:ascii="宋体" w:hAnsi="宋体" w:cs="宋体"/>
          <w:sz w:val="24"/>
          <w:szCs w:val="24"/>
        </w:rPr>
        <w:t>“范导式教学”“常州的课”两个</w:t>
      </w:r>
      <w:r>
        <w:rPr>
          <w:rFonts w:hint="eastAsia" w:cs="Times New Roman" w:asciiTheme="minorEastAsia" w:hAnsiTheme="minorEastAsia" w:eastAsiaTheme="minorEastAsia"/>
          <w:sz w:val="24"/>
          <w:szCs w:val="24"/>
        </w:rPr>
        <w:t>核心主题，开展指向学科关键能力的课程与教学研究。</w:t>
      </w:r>
    </w:p>
    <w:p>
      <w:pPr>
        <w:spacing w:line="440" w:lineRule="exact"/>
        <w:ind w:firstLine="482"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2.基于《义务教育数学课程标准（2011年版）》的教学研究。</w:t>
      </w:r>
      <w:r>
        <w:rPr>
          <w:rFonts w:hint="eastAsia" w:cs="Times New Roman" w:asciiTheme="minorEastAsia" w:hAnsiTheme="minorEastAsia" w:eastAsiaTheme="minorEastAsia"/>
          <w:sz w:val="24"/>
          <w:szCs w:val="24"/>
        </w:rPr>
        <w:t>进一步深入学习课标基本理念与内容，指向十大核心概念，丰富学习方式，体现学科思维。特别关注“单元整体教学”在学科组研究中的比重，注重基于结构的核心内容的教学研究。</w:t>
      </w:r>
    </w:p>
    <w:p>
      <w:pPr>
        <w:spacing w:line="440" w:lineRule="exact"/>
        <w:ind w:firstLine="482"/>
        <w:rPr>
          <w:rFonts w:ascii="宋体" w:hAnsi="宋体" w:cs="Times New Roman"/>
          <w:sz w:val="24"/>
          <w:szCs w:val="24"/>
        </w:rPr>
      </w:pPr>
      <w:r>
        <w:rPr>
          <w:rFonts w:hint="eastAsia" w:ascii="宋体" w:hAnsi="宋体" w:cs="Times New Roman"/>
          <w:b/>
          <w:bCs/>
          <w:sz w:val="24"/>
          <w:szCs w:val="24"/>
        </w:rPr>
        <w:t>3.</w:t>
      </w:r>
      <w:r>
        <w:rPr>
          <w:rFonts w:hint="eastAsia" w:cs="Times New Roman" w:asciiTheme="minorEastAsia" w:hAnsiTheme="minorEastAsia" w:eastAsiaTheme="minorEastAsia"/>
          <w:b/>
          <w:sz w:val="24"/>
          <w:szCs w:val="24"/>
        </w:rPr>
        <w:t>提升一线数</w:t>
      </w:r>
      <w:r>
        <w:rPr>
          <w:rFonts w:cs="Times New Roman" w:asciiTheme="minorEastAsia" w:hAnsiTheme="minorEastAsia" w:eastAsiaTheme="minorEastAsia"/>
          <w:b/>
          <w:sz w:val="24"/>
          <w:szCs w:val="24"/>
        </w:rPr>
        <w:t>学教师</w:t>
      </w:r>
      <w:r>
        <w:rPr>
          <w:rFonts w:hint="eastAsia" w:cs="Times New Roman" w:asciiTheme="minorEastAsia" w:hAnsiTheme="minorEastAsia" w:eastAsiaTheme="minorEastAsia"/>
          <w:b/>
          <w:sz w:val="24"/>
          <w:szCs w:val="24"/>
        </w:rPr>
        <w:t>课</w:t>
      </w:r>
      <w:r>
        <w:rPr>
          <w:rFonts w:cs="Times New Roman" w:asciiTheme="minorEastAsia" w:hAnsiTheme="minorEastAsia" w:eastAsiaTheme="minorEastAsia"/>
          <w:b/>
          <w:sz w:val="24"/>
          <w:szCs w:val="24"/>
        </w:rPr>
        <w:t>程</w:t>
      </w:r>
      <w:r>
        <w:rPr>
          <w:rFonts w:hint="eastAsia" w:cs="Times New Roman" w:asciiTheme="minorEastAsia" w:hAnsiTheme="minorEastAsia" w:eastAsiaTheme="minorEastAsia"/>
          <w:b/>
          <w:sz w:val="24"/>
          <w:szCs w:val="24"/>
        </w:rPr>
        <w:t>领导力。</w:t>
      </w:r>
      <w:r>
        <w:rPr>
          <w:rFonts w:hint="eastAsia" w:ascii="宋体" w:hAnsi="宋体" w:cs="Times New Roman"/>
          <w:sz w:val="24"/>
          <w:szCs w:val="24"/>
        </w:rPr>
        <w:t>跳出固有</w:t>
      </w:r>
      <w:r>
        <w:rPr>
          <w:rFonts w:ascii="宋体" w:hAnsi="宋体" w:cs="Times New Roman"/>
          <w:sz w:val="24"/>
          <w:szCs w:val="24"/>
        </w:rPr>
        <w:t>的</w:t>
      </w:r>
      <w:r>
        <w:rPr>
          <w:rFonts w:hint="eastAsia" w:ascii="宋体" w:hAnsi="宋体" w:cs="Times New Roman"/>
          <w:sz w:val="24"/>
          <w:szCs w:val="24"/>
        </w:rPr>
        <w:t>知识、技能教学范畴，鼓励教师大胆实践，形成多元项目研究，创新课程实施样式，优化课程评价。</w:t>
      </w:r>
    </w:p>
    <w:p>
      <w:pPr>
        <w:spacing w:line="440" w:lineRule="exact"/>
        <w:ind w:firstLine="482" w:firstLineChars="200"/>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（二）以项目驱动教学研究及成果培育。</w:t>
      </w:r>
    </w:p>
    <w:p>
      <w:pPr>
        <w:spacing w:line="440" w:lineRule="exact"/>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以事找人，以事成人，以研究项目为突破，落实学科发展追求及教学关键问题突破，形成常州小数教研的亮点与特色。</w:t>
      </w:r>
    </w:p>
    <w:p>
      <w:pPr>
        <w:spacing w:line="440" w:lineRule="exact"/>
        <w:ind w:firstLine="482" w:firstLineChars="200"/>
        <w:rPr>
          <w:rFonts w:ascii="宋体" w:hAnsi="宋体" w:cs="Times New Roman"/>
          <w:sz w:val="24"/>
          <w:szCs w:val="24"/>
        </w:rPr>
      </w:pPr>
      <w:r>
        <w:rPr>
          <w:rFonts w:hint="eastAsia" w:ascii="宋体" w:hAnsi="宋体" w:cs="Times New Roman"/>
          <w:b/>
          <w:sz w:val="24"/>
          <w:szCs w:val="24"/>
        </w:rPr>
        <w:t>1.做好</w:t>
      </w:r>
      <w:r>
        <w:rPr>
          <w:rFonts w:ascii="宋体" w:hAnsi="宋体" w:cs="Times New Roman"/>
          <w:b/>
          <w:sz w:val="24"/>
          <w:szCs w:val="24"/>
        </w:rPr>
        <w:t>“数学实验常态化推进”</w:t>
      </w:r>
      <w:r>
        <w:rPr>
          <w:rFonts w:hint="eastAsia" w:ascii="宋体" w:hAnsi="宋体" w:cs="Times New Roman"/>
          <w:b/>
          <w:sz w:val="24"/>
          <w:szCs w:val="24"/>
        </w:rPr>
        <w:t>项目。</w:t>
      </w:r>
      <w:r>
        <w:rPr>
          <w:rFonts w:hint="eastAsia" w:ascii="宋体" w:hAnsi="宋体" w:cs="Times New Roman"/>
          <w:sz w:val="24"/>
          <w:szCs w:val="24"/>
        </w:rPr>
        <w:t>以常态化课程实施，推进一线教师对数学实验的认识，在内容选择、教学方式、能力评价、教学资源建设等方面，形成常态推进的成果。</w:t>
      </w:r>
    </w:p>
    <w:p>
      <w:pPr>
        <w:spacing w:line="440" w:lineRule="exact"/>
        <w:ind w:firstLine="482" w:firstLineChars="200"/>
        <w:rPr>
          <w:rFonts w:ascii="宋体" w:hAnsi="宋体" w:cs="Times New Roman"/>
          <w:bCs/>
          <w:sz w:val="24"/>
          <w:szCs w:val="24"/>
        </w:rPr>
      </w:pPr>
      <w:r>
        <w:rPr>
          <w:rFonts w:hint="eastAsia" w:ascii="宋体" w:hAnsi="宋体" w:cs="Times New Roman"/>
          <w:b/>
          <w:sz w:val="24"/>
          <w:szCs w:val="24"/>
        </w:rPr>
        <w:t>2</w:t>
      </w:r>
      <w:r>
        <w:rPr>
          <w:rFonts w:ascii="宋体" w:hAnsi="宋体" w:cs="Times New Roman"/>
          <w:b/>
          <w:sz w:val="24"/>
          <w:szCs w:val="24"/>
        </w:rPr>
        <w:t>.立意</w:t>
      </w:r>
      <w:r>
        <w:rPr>
          <w:rFonts w:hint="eastAsia" w:ascii="宋体" w:hAnsi="宋体" w:cs="Times New Roman"/>
          <w:b/>
          <w:sz w:val="24"/>
          <w:szCs w:val="24"/>
        </w:rPr>
        <w:t>“学科</w:t>
      </w:r>
      <w:r>
        <w:rPr>
          <w:rFonts w:ascii="宋体" w:hAnsi="宋体" w:cs="Times New Roman"/>
          <w:b/>
          <w:sz w:val="24"/>
          <w:szCs w:val="24"/>
        </w:rPr>
        <w:t>关键能力</w:t>
      </w:r>
      <w:r>
        <w:rPr>
          <w:rFonts w:hint="eastAsia" w:ascii="宋体" w:hAnsi="宋体" w:cs="Times New Roman"/>
          <w:b/>
          <w:sz w:val="24"/>
          <w:szCs w:val="24"/>
        </w:rPr>
        <w:t>”</w:t>
      </w:r>
      <w:r>
        <w:rPr>
          <w:rFonts w:ascii="宋体" w:hAnsi="宋体" w:cs="Times New Roman"/>
          <w:b/>
          <w:sz w:val="24"/>
          <w:szCs w:val="24"/>
        </w:rPr>
        <w:t>发展的</w:t>
      </w:r>
      <w:r>
        <w:rPr>
          <w:rFonts w:hint="eastAsia" w:ascii="宋体" w:hAnsi="宋体" w:cs="Times New Roman"/>
          <w:b/>
          <w:sz w:val="24"/>
          <w:szCs w:val="24"/>
        </w:rPr>
        <w:t>项目教研</w:t>
      </w:r>
      <w:r>
        <w:rPr>
          <w:rFonts w:ascii="宋体" w:hAnsi="宋体" w:cs="Times New Roman"/>
          <w:b/>
          <w:sz w:val="24"/>
          <w:szCs w:val="24"/>
        </w:rPr>
        <w:t>。</w:t>
      </w:r>
      <w:r>
        <w:rPr>
          <w:rFonts w:hint="eastAsia" w:ascii="宋体" w:hAnsi="宋体" w:cs="Times New Roman"/>
          <w:bCs/>
          <w:sz w:val="24"/>
          <w:szCs w:val="24"/>
        </w:rPr>
        <w:t>以“学科关键能力提升”为专题，重点围绕抽象、推理、运算能力，</w:t>
      </w:r>
      <w:r>
        <w:rPr>
          <w:rFonts w:ascii="宋体" w:hAnsi="宋体" w:cs="Times New Roman"/>
          <w:bCs/>
          <w:sz w:val="24"/>
          <w:szCs w:val="24"/>
        </w:rPr>
        <w:t>推</w:t>
      </w:r>
      <w:r>
        <w:rPr>
          <w:rFonts w:hint="eastAsia" w:ascii="宋体" w:hAnsi="宋体" w:cs="Times New Roman"/>
          <w:bCs/>
          <w:sz w:val="24"/>
          <w:szCs w:val="24"/>
        </w:rPr>
        <w:t>动</w:t>
      </w:r>
      <w:r>
        <w:rPr>
          <w:rFonts w:ascii="宋体" w:hAnsi="宋体" w:cs="Times New Roman"/>
          <w:bCs/>
          <w:sz w:val="24"/>
          <w:szCs w:val="24"/>
        </w:rPr>
        <w:t>区域</w:t>
      </w:r>
      <w:r>
        <w:rPr>
          <w:rFonts w:hint="eastAsia" w:ascii="宋体" w:hAnsi="宋体" w:cs="Times New Roman"/>
          <w:bCs/>
          <w:sz w:val="24"/>
          <w:szCs w:val="24"/>
        </w:rPr>
        <w:t>课</w:t>
      </w:r>
      <w:r>
        <w:rPr>
          <w:rFonts w:ascii="宋体" w:hAnsi="宋体" w:cs="Times New Roman"/>
          <w:bCs/>
          <w:sz w:val="24"/>
          <w:szCs w:val="24"/>
        </w:rPr>
        <w:t>堂教学</w:t>
      </w:r>
      <w:r>
        <w:rPr>
          <w:rFonts w:hint="eastAsia" w:ascii="宋体" w:hAnsi="宋体" w:cs="Times New Roman"/>
          <w:bCs/>
          <w:sz w:val="24"/>
          <w:szCs w:val="24"/>
        </w:rPr>
        <w:t>有向</w:t>
      </w:r>
      <w:r>
        <w:rPr>
          <w:rFonts w:ascii="宋体" w:hAnsi="宋体" w:cs="Times New Roman"/>
          <w:bCs/>
          <w:sz w:val="24"/>
          <w:szCs w:val="24"/>
        </w:rPr>
        <w:t>研究。</w:t>
      </w:r>
      <w:r>
        <w:rPr>
          <w:rFonts w:hint="eastAsia" w:ascii="宋体" w:hAnsi="宋体" w:cs="Times New Roman"/>
          <w:bCs/>
          <w:sz w:val="24"/>
          <w:szCs w:val="24"/>
        </w:rPr>
        <w:t>以数字化学习、动态生成性资源等项目研究，推动关键能力认识与教学研究。</w:t>
      </w:r>
    </w:p>
    <w:p>
      <w:pPr>
        <w:spacing w:line="440" w:lineRule="exact"/>
        <w:ind w:firstLine="482"/>
        <w:rPr>
          <w:rFonts w:ascii="Times New Roman" w:hAnsi="Times New Roman" w:cs="Times New Roman"/>
          <w:sz w:val="24"/>
          <w:szCs w:val="24"/>
        </w:rPr>
      </w:pPr>
      <w:r>
        <w:rPr>
          <w:rFonts w:hint="eastAsia" w:ascii="宋体" w:hAnsi="宋体" w:cs="Times New Roman"/>
          <w:b/>
          <w:sz w:val="24"/>
          <w:szCs w:val="24"/>
        </w:rPr>
        <w:t>3.</w:t>
      </w:r>
      <w:r>
        <w:rPr>
          <w:rFonts w:ascii="宋体" w:hAnsi="宋体" w:cs="Times New Roman"/>
          <w:b/>
          <w:sz w:val="24"/>
          <w:szCs w:val="24"/>
        </w:rPr>
        <w:t>物化</w:t>
      </w:r>
      <w:r>
        <w:rPr>
          <w:rFonts w:hint="eastAsia" w:ascii="宋体" w:hAnsi="宋体" w:cs="Times New Roman"/>
          <w:b/>
          <w:sz w:val="24"/>
          <w:szCs w:val="24"/>
        </w:rPr>
        <w:t>“常州的课”的小数课堂特质项目。</w:t>
      </w:r>
      <w:r>
        <w:rPr>
          <w:rFonts w:hint="eastAsia" w:ascii="宋体" w:hAnsi="宋体" w:cs="Times New Roman"/>
          <w:bCs/>
          <w:sz w:val="24"/>
          <w:szCs w:val="24"/>
        </w:rPr>
        <w:t>通过活动、讲座等平台，进一步提升教</w:t>
      </w:r>
      <w:r>
        <w:rPr>
          <w:rFonts w:ascii="宋体" w:hAnsi="宋体" w:cs="Times New Roman"/>
          <w:sz w:val="24"/>
          <w:szCs w:val="24"/>
        </w:rPr>
        <w:t>师对</w:t>
      </w:r>
      <w:r>
        <w:rPr>
          <w:rFonts w:hint="eastAsia" w:ascii="宋体" w:hAnsi="宋体" w:cs="Times New Roman"/>
          <w:sz w:val="24"/>
          <w:szCs w:val="24"/>
        </w:rPr>
        <w:t>“有向开放的问题、个性化的自主探索、结构化的资源呈现、序列化的互动交流、自主化的思维完善”的课堂教学组织结构的认识与实践。</w:t>
      </w:r>
    </w:p>
    <w:p>
      <w:pPr>
        <w:spacing w:line="440" w:lineRule="exact"/>
        <w:ind w:firstLine="482"/>
        <w:rPr>
          <w:rFonts w:ascii="宋体" w:hAnsi="宋体" w:cs="Times New Roman"/>
          <w:sz w:val="24"/>
          <w:szCs w:val="24"/>
        </w:rPr>
      </w:pPr>
      <w:r>
        <w:rPr>
          <w:rFonts w:hint="eastAsia" w:ascii="宋体" w:hAnsi="宋体" w:cs="Times New Roman"/>
          <w:b/>
          <w:sz w:val="24"/>
          <w:szCs w:val="24"/>
        </w:rPr>
        <w:t>4</w:t>
      </w:r>
      <w:r>
        <w:rPr>
          <w:rFonts w:ascii="宋体" w:hAnsi="宋体" w:cs="Times New Roman"/>
          <w:b/>
          <w:sz w:val="24"/>
          <w:szCs w:val="24"/>
        </w:rPr>
        <w:t>.教学“新专题</w:t>
      </w:r>
      <w:r>
        <w:rPr>
          <w:rFonts w:hint="eastAsia" w:ascii="宋体" w:hAnsi="宋体" w:cs="Times New Roman"/>
          <w:b/>
          <w:sz w:val="24"/>
          <w:szCs w:val="24"/>
        </w:rPr>
        <w:t xml:space="preserve"> 新方式</w:t>
      </w:r>
      <w:r>
        <w:rPr>
          <w:rFonts w:ascii="宋体" w:hAnsi="宋体" w:cs="Times New Roman"/>
          <w:b/>
          <w:sz w:val="24"/>
          <w:szCs w:val="24"/>
        </w:rPr>
        <w:t>”课堂研讨。</w:t>
      </w:r>
      <w:r>
        <w:rPr>
          <w:rFonts w:hint="eastAsia" w:ascii="宋体" w:hAnsi="宋体" w:cs="Times New Roman"/>
          <w:b/>
          <w:sz w:val="24"/>
          <w:szCs w:val="24"/>
        </w:rPr>
        <w:t xml:space="preserve"> </w:t>
      </w:r>
      <w:r>
        <w:rPr>
          <w:rFonts w:hint="eastAsia" w:ascii="宋体" w:hAnsi="宋体" w:cs="Times New Roman"/>
          <w:sz w:val="24"/>
          <w:szCs w:val="24"/>
        </w:rPr>
        <w:t>关注“单元整体教学”“大单元教学”“深度学习”等国内研究热点，聚焦课程核心内容，如“测量”“运算”等，理解并建构单元内容及学习路径、方式。</w:t>
      </w:r>
    </w:p>
    <w:p>
      <w:pPr>
        <w:spacing w:line="440" w:lineRule="exact"/>
        <w:ind w:firstLine="482"/>
        <w:rPr>
          <w:rFonts w:cs="Times New Roman" w:asciiTheme="minorEastAsia" w:hAnsiTheme="minorEastAsia" w:eastAsiaTheme="minorEastAsia"/>
          <w:b/>
          <w:sz w:val="24"/>
          <w:szCs w:val="24"/>
        </w:rPr>
      </w:pPr>
      <w:r>
        <w:rPr>
          <w:rFonts w:hint="eastAsia" w:cs="Times New Roman" w:asciiTheme="minorEastAsia" w:hAnsiTheme="minorEastAsia" w:eastAsiaTheme="minorEastAsia"/>
          <w:b/>
          <w:sz w:val="24"/>
          <w:szCs w:val="24"/>
        </w:rPr>
        <w:t>（三）打造专业过硬的常州市小学数学教师队伍。</w:t>
      </w:r>
    </w:p>
    <w:p>
      <w:pPr>
        <w:spacing w:line="440" w:lineRule="exact"/>
        <w:ind w:firstLine="482"/>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创新常州市小学数学教师“抱团”发展的机制，为教师专业成长做好服务。</w:t>
      </w:r>
    </w:p>
    <w:p>
      <w:pPr>
        <w:spacing w:line="440" w:lineRule="exact"/>
        <w:ind w:firstLine="482"/>
        <w:rPr>
          <w:rFonts w:cs="Times New Roman" w:asciiTheme="minorEastAsia" w:hAnsiTheme="minorEastAsia" w:eastAsiaTheme="minorEastAsia"/>
          <w:sz w:val="24"/>
          <w:szCs w:val="24"/>
        </w:rPr>
      </w:pPr>
      <w:r>
        <w:rPr>
          <w:rFonts w:hint="eastAsia" w:cs="Times New Roman" w:asciiTheme="minorEastAsia" w:hAnsiTheme="minorEastAsia" w:eastAsiaTheme="minorEastAsia"/>
          <w:b/>
          <w:sz w:val="24"/>
          <w:szCs w:val="24"/>
        </w:rPr>
        <w:t>1</w:t>
      </w:r>
      <w:r>
        <w:rPr>
          <w:rFonts w:cs="Times New Roman" w:asciiTheme="minorEastAsia" w:hAnsiTheme="minorEastAsia" w:eastAsiaTheme="minorEastAsia"/>
          <w:b/>
          <w:sz w:val="24"/>
          <w:szCs w:val="24"/>
        </w:rPr>
        <w:t>.</w:t>
      </w:r>
      <w:r>
        <w:rPr>
          <w:rFonts w:hint="eastAsia" w:cs="Times New Roman" w:asciiTheme="minorEastAsia" w:hAnsiTheme="minorEastAsia" w:eastAsiaTheme="minorEastAsia"/>
          <w:b/>
          <w:sz w:val="24"/>
          <w:szCs w:val="24"/>
        </w:rPr>
        <w:t>进</w:t>
      </w:r>
      <w:r>
        <w:rPr>
          <w:rFonts w:cs="Times New Roman" w:asciiTheme="minorEastAsia" w:hAnsiTheme="minorEastAsia" w:eastAsiaTheme="minorEastAsia"/>
          <w:b/>
          <w:sz w:val="24"/>
          <w:szCs w:val="24"/>
        </w:rPr>
        <w:t>一步</w:t>
      </w:r>
      <w:r>
        <w:rPr>
          <w:rFonts w:hint="eastAsia" w:cs="Times New Roman" w:asciiTheme="minorEastAsia" w:hAnsiTheme="minorEastAsia" w:eastAsiaTheme="minorEastAsia"/>
          <w:b/>
          <w:sz w:val="24"/>
          <w:szCs w:val="24"/>
        </w:rPr>
        <w:t>放大名师、特级教师的辐射作用</w:t>
      </w:r>
      <w:r>
        <w:rPr>
          <w:rFonts w:hint="eastAsia" w:cs="Times New Roman" w:asciiTheme="minorEastAsia" w:hAnsiTheme="minorEastAsia" w:eastAsiaTheme="minorEastAsia"/>
          <w:sz w:val="24"/>
          <w:szCs w:val="24"/>
        </w:rPr>
        <w:t>。教学</w:t>
      </w:r>
      <w:r>
        <w:rPr>
          <w:rFonts w:cs="Times New Roman" w:asciiTheme="minorEastAsia" w:hAnsiTheme="minorEastAsia" w:eastAsiaTheme="minorEastAsia"/>
          <w:sz w:val="24"/>
          <w:szCs w:val="24"/>
        </w:rPr>
        <w:t>研究中</w:t>
      </w:r>
      <w:r>
        <w:rPr>
          <w:rFonts w:hint="eastAsia" w:cs="Times New Roman" w:asciiTheme="minorEastAsia" w:hAnsiTheme="minorEastAsia" w:eastAsiaTheme="minorEastAsia"/>
          <w:sz w:val="24"/>
          <w:szCs w:val="24"/>
        </w:rPr>
        <w:t>激励</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带动一批青年教师专</w:t>
      </w:r>
      <w:r>
        <w:rPr>
          <w:rFonts w:cs="Times New Roman" w:asciiTheme="minorEastAsia" w:hAnsiTheme="minorEastAsia" w:eastAsiaTheme="minorEastAsia"/>
          <w:sz w:val="24"/>
          <w:szCs w:val="24"/>
        </w:rPr>
        <w:t>业成长</w:t>
      </w:r>
      <w:r>
        <w:rPr>
          <w:rFonts w:hint="eastAsia" w:cs="Times New Roman" w:asciiTheme="minorEastAsia" w:hAnsiTheme="minorEastAsia" w:eastAsiaTheme="minorEastAsia"/>
          <w:sz w:val="24"/>
          <w:szCs w:val="24"/>
        </w:rPr>
        <w:t>。</w:t>
      </w:r>
    </w:p>
    <w:p>
      <w:pPr>
        <w:spacing w:line="440" w:lineRule="exact"/>
        <w:ind w:firstLine="482"/>
        <w:rPr>
          <w:rFonts w:cs="Times New Roman" w:asciiTheme="minorEastAsia" w:hAnsiTheme="minorEastAsia" w:eastAsiaTheme="minorEastAsia"/>
          <w:sz w:val="24"/>
          <w:szCs w:val="24"/>
        </w:rPr>
      </w:pPr>
      <w:r>
        <w:rPr>
          <w:rFonts w:cs="Times New Roman" w:asciiTheme="minorEastAsia" w:hAnsiTheme="minorEastAsia" w:eastAsiaTheme="minorEastAsia"/>
          <w:b/>
          <w:sz w:val="24"/>
          <w:szCs w:val="24"/>
        </w:rPr>
        <w:t>2.</w:t>
      </w:r>
      <w:r>
        <w:rPr>
          <w:rFonts w:hint="eastAsia" w:cs="Times New Roman" w:asciiTheme="minorEastAsia" w:hAnsiTheme="minorEastAsia" w:eastAsiaTheme="minorEastAsia"/>
          <w:b/>
          <w:sz w:val="24"/>
          <w:szCs w:val="24"/>
        </w:rPr>
        <w:t>项目驱动，为不</w:t>
      </w:r>
      <w:r>
        <w:rPr>
          <w:rFonts w:cs="Times New Roman" w:asciiTheme="minorEastAsia" w:hAnsiTheme="minorEastAsia" w:eastAsiaTheme="minorEastAsia"/>
          <w:b/>
          <w:sz w:val="24"/>
          <w:szCs w:val="24"/>
        </w:rPr>
        <w:t>同</w:t>
      </w:r>
      <w:r>
        <w:rPr>
          <w:rFonts w:hint="eastAsia" w:cs="Times New Roman" w:asciiTheme="minorEastAsia" w:hAnsiTheme="minorEastAsia" w:eastAsiaTheme="minorEastAsia"/>
          <w:b/>
          <w:sz w:val="24"/>
          <w:szCs w:val="24"/>
        </w:rPr>
        <w:t>层</w:t>
      </w:r>
      <w:r>
        <w:rPr>
          <w:rFonts w:cs="Times New Roman" w:asciiTheme="minorEastAsia" w:hAnsiTheme="minorEastAsia" w:eastAsiaTheme="minorEastAsia"/>
          <w:b/>
          <w:sz w:val="24"/>
          <w:szCs w:val="24"/>
        </w:rPr>
        <w:t>级发展中的教师</w:t>
      </w:r>
      <w:r>
        <w:rPr>
          <w:rFonts w:hint="eastAsia" w:cs="Times New Roman" w:asciiTheme="minorEastAsia" w:hAnsiTheme="minorEastAsia" w:eastAsiaTheme="minorEastAsia"/>
          <w:b/>
          <w:sz w:val="24"/>
          <w:szCs w:val="24"/>
        </w:rPr>
        <w:t>搭建舞台</w:t>
      </w:r>
      <w:r>
        <w:rPr>
          <w:rFonts w:hint="eastAsia" w:cs="Times New Roman" w:asciiTheme="minorEastAsia" w:hAnsiTheme="minorEastAsia" w:eastAsiaTheme="minorEastAsia"/>
          <w:sz w:val="24"/>
          <w:szCs w:val="24"/>
        </w:rPr>
        <w:t>。鼓励创新，教学</w:t>
      </w:r>
      <w:r>
        <w:rPr>
          <w:rFonts w:cs="Times New Roman" w:asciiTheme="minorEastAsia" w:hAnsiTheme="minorEastAsia" w:eastAsiaTheme="minorEastAsia"/>
          <w:sz w:val="24"/>
          <w:szCs w:val="24"/>
        </w:rPr>
        <w:t>研</w:t>
      </w:r>
      <w:r>
        <w:rPr>
          <w:rFonts w:hint="eastAsia" w:cs="Times New Roman" w:asciiTheme="minorEastAsia" w:hAnsiTheme="minorEastAsia" w:eastAsiaTheme="minorEastAsia"/>
          <w:sz w:val="24"/>
          <w:szCs w:val="24"/>
        </w:rPr>
        <w:t>究</w:t>
      </w:r>
      <w:r>
        <w:rPr>
          <w:rFonts w:cs="Times New Roman" w:asciiTheme="minorEastAsia" w:hAnsiTheme="minorEastAsia" w:eastAsiaTheme="minorEastAsia"/>
          <w:sz w:val="24"/>
          <w:szCs w:val="24"/>
        </w:rPr>
        <w:t>成果</w:t>
      </w:r>
      <w:r>
        <w:rPr>
          <w:rFonts w:hint="eastAsia" w:cs="Times New Roman" w:asciiTheme="minorEastAsia" w:hAnsiTheme="minorEastAsia" w:eastAsiaTheme="minorEastAsia"/>
          <w:sz w:val="24"/>
          <w:szCs w:val="24"/>
        </w:rPr>
        <w:t>集</w:t>
      </w:r>
      <w:r>
        <w:rPr>
          <w:rFonts w:cs="Times New Roman" w:asciiTheme="minorEastAsia" w:hAnsiTheme="minorEastAsia" w:eastAsiaTheme="minorEastAsia"/>
          <w:sz w:val="24"/>
          <w:szCs w:val="24"/>
        </w:rPr>
        <w:t>聚</w:t>
      </w:r>
      <w:r>
        <w:rPr>
          <w:rFonts w:hint="eastAsia" w:cs="Times New Roman" w:asciiTheme="minorEastAsia" w:hAnsiTheme="minorEastAsia" w:eastAsiaTheme="minorEastAsia"/>
          <w:sz w:val="24"/>
          <w:szCs w:val="24"/>
        </w:rPr>
        <w:t>、建平台，促发展。</w:t>
      </w:r>
    </w:p>
    <w:p>
      <w:pPr>
        <w:spacing w:line="440" w:lineRule="exact"/>
        <w:ind w:firstLine="482"/>
        <w:rPr>
          <w:rFonts w:cs="Times New Roman" w:asciiTheme="minorEastAsia" w:hAnsiTheme="minorEastAsia" w:eastAsiaTheme="minorEastAsia"/>
          <w:sz w:val="24"/>
          <w:szCs w:val="24"/>
        </w:rPr>
      </w:pPr>
      <w:r>
        <w:rPr>
          <w:rFonts w:hint="eastAsia" w:cs="Times New Roman" w:asciiTheme="minorEastAsia" w:hAnsiTheme="minorEastAsia" w:eastAsiaTheme="minorEastAsia"/>
          <w:b/>
          <w:sz w:val="24"/>
          <w:szCs w:val="24"/>
        </w:rPr>
        <w:t>3</w:t>
      </w:r>
      <w:r>
        <w:rPr>
          <w:rFonts w:cs="Times New Roman" w:asciiTheme="minorEastAsia" w:hAnsiTheme="minorEastAsia" w:eastAsiaTheme="minorEastAsia"/>
          <w:b/>
          <w:sz w:val="24"/>
          <w:szCs w:val="24"/>
        </w:rPr>
        <w:t>.</w:t>
      </w:r>
      <w:r>
        <w:rPr>
          <w:rFonts w:hint="eastAsia" w:cs="Times New Roman" w:asciiTheme="minorEastAsia" w:hAnsiTheme="minorEastAsia" w:eastAsiaTheme="minorEastAsia"/>
          <w:b/>
          <w:sz w:val="24"/>
          <w:szCs w:val="24"/>
        </w:rPr>
        <w:t>鼓励教师做好以校为本的教育科研</w:t>
      </w:r>
      <w:r>
        <w:rPr>
          <w:rFonts w:hint="eastAsia" w:cs="Times New Roman" w:asciiTheme="minorEastAsia" w:hAnsiTheme="minorEastAsia" w:eastAsiaTheme="minorEastAsia"/>
          <w:sz w:val="24"/>
          <w:szCs w:val="24"/>
        </w:rPr>
        <w:t>。依据校本实际</w:t>
      </w:r>
      <w:r>
        <w:rPr>
          <w:rFonts w:cs="Times New Roman" w:asciiTheme="minorEastAsia" w:hAnsiTheme="minorEastAsia" w:eastAsiaTheme="minorEastAsia"/>
          <w:sz w:val="24"/>
          <w:szCs w:val="24"/>
        </w:rPr>
        <w:t>，结合学校教研</w:t>
      </w:r>
      <w:r>
        <w:rPr>
          <w:rFonts w:hint="eastAsia" w:cs="Times New Roman" w:asciiTheme="minorEastAsia" w:hAnsiTheme="minorEastAsia" w:eastAsiaTheme="minorEastAsia"/>
          <w:sz w:val="24"/>
          <w:szCs w:val="24"/>
        </w:rPr>
        <w:t>项</w:t>
      </w:r>
      <w:r>
        <w:rPr>
          <w:rFonts w:cs="Times New Roman" w:asciiTheme="minorEastAsia" w:hAnsiTheme="minorEastAsia" w:eastAsiaTheme="minorEastAsia"/>
          <w:sz w:val="24"/>
          <w:szCs w:val="24"/>
        </w:rPr>
        <w:t>目及</w:t>
      </w:r>
      <w:r>
        <w:rPr>
          <w:rFonts w:hint="eastAsia" w:cs="Times New Roman" w:asciiTheme="minorEastAsia" w:hAnsiTheme="minorEastAsia" w:eastAsiaTheme="minorEastAsia"/>
          <w:sz w:val="24"/>
          <w:szCs w:val="24"/>
        </w:rPr>
        <w:t>特色，创造性地开展校</w:t>
      </w:r>
      <w:r>
        <w:rPr>
          <w:rFonts w:cs="Times New Roman" w:asciiTheme="minorEastAsia" w:hAnsiTheme="minorEastAsia" w:eastAsiaTheme="minorEastAsia"/>
          <w:sz w:val="24"/>
          <w:szCs w:val="24"/>
        </w:rPr>
        <w:t>本的</w:t>
      </w:r>
      <w:r>
        <w:rPr>
          <w:rFonts w:hint="eastAsia" w:cs="Times New Roman" w:asciiTheme="minorEastAsia" w:hAnsiTheme="minorEastAsia" w:eastAsiaTheme="minorEastAsia"/>
          <w:sz w:val="24"/>
          <w:szCs w:val="24"/>
        </w:rPr>
        <w:t>数学教学研</w:t>
      </w:r>
      <w:r>
        <w:rPr>
          <w:rFonts w:cs="Times New Roman" w:asciiTheme="minorEastAsia" w:hAnsiTheme="minorEastAsia" w:eastAsiaTheme="minorEastAsia"/>
          <w:sz w:val="24"/>
          <w:szCs w:val="24"/>
        </w:rPr>
        <w:t>究</w:t>
      </w:r>
      <w:r>
        <w:rPr>
          <w:rFonts w:hint="eastAsia" w:cs="Times New Roman" w:asciiTheme="minorEastAsia" w:hAnsiTheme="minorEastAsia" w:eastAsiaTheme="minorEastAsia"/>
          <w:sz w:val="24"/>
          <w:szCs w:val="24"/>
        </w:rPr>
        <w:t>，通过“常州市小学数学课程实施成果展示活动”推介研</w:t>
      </w:r>
      <w:r>
        <w:rPr>
          <w:rFonts w:cs="Times New Roman" w:asciiTheme="minorEastAsia" w:hAnsiTheme="minorEastAsia" w:eastAsiaTheme="minorEastAsia"/>
          <w:sz w:val="24"/>
          <w:szCs w:val="24"/>
        </w:rPr>
        <w:t>究</w:t>
      </w:r>
      <w:r>
        <w:rPr>
          <w:rFonts w:hint="eastAsia" w:cs="Times New Roman" w:asciiTheme="minorEastAsia" w:hAnsiTheme="minorEastAsia" w:eastAsiaTheme="minorEastAsia"/>
          <w:sz w:val="24"/>
          <w:szCs w:val="24"/>
        </w:rPr>
        <w:t>经验，辐</w:t>
      </w:r>
      <w:r>
        <w:rPr>
          <w:rFonts w:cs="Times New Roman" w:asciiTheme="minorEastAsia" w:hAnsiTheme="minorEastAsia" w:eastAsiaTheme="minorEastAsia"/>
          <w:sz w:val="24"/>
          <w:szCs w:val="24"/>
        </w:rPr>
        <w:t>射相关成果，</w:t>
      </w:r>
      <w:r>
        <w:rPr>
          <w:rFonts w:hint="eastAsia" w:cs="Times New Roman" w:asciiTheme="minorEastAsia" w:hAnsiTheme="minorEastAsia" w:eastAsiaTheme="minorEastAsia"/>
          <w:sz w:val="24"/>
          <w:szCs w:val="24"/>
        </w:rPr>
        <w:t>提升研</w:t>
      </w:r>
      <w:r>
        <w:rPr>
          <w:rFonts w:cs="Times New Roman" w:asciiTheme="minorEastAsia" w:hAnsiTheme="minorEastAsia" w:eastAsiaTheme="minorEastAsia"/>
          <w:sz w:val="24"/>
          <w:szCs w:val="24"/>
        </w:rPr>
        <w:t>究</w:t>
      </w:r>
      <w:r>
        <w:rPr>
          <w:rFonts w:hint="eastAsia" w:cs="Times New Roman" w:asciiTheme="minorEastAsia" w:hAnsiTheme="minorEastAsia" w:eastAsiaTheme="minorEastAsia"/>
          <w:sz w:val="24"/>
          <w:szCs w:val="24"/>
        </w:rPr>
        <w:t>信心。</w:t>
      </w:r>
    </w:p>
    <w:p>
      <w:pPr>
        <w:spacing w:line="440" w:lineRule="exact"/>
        <w:ind w:firstLine="482" w:firstLineChars="200"/>
        <w:rPr>
          <w:rFonts w:ascii="宋体" w:hAnsi="宋体" w:cs="Times New Roman"/>
          <w:b/>
          <w:sz w:val="24"/>
          <w:szCs w:val="24"/>
        </w:rPr>
      </w:pPr>
      <w:r>
        <w:rPr>
          <w:rFonts w:hint="eastAsia" w:ascii="宋体" w:hAnsi="宋体" w:cs="Times New Roman"/>
          <w:b/>
          <w:sz w:val="24"/>
          <w:szCs w:val="24"/>
        </w:rPr>
        <w:t xml:space="preserve">（四）打造名教师队伍，促进互动交流 </w:t>
      </w:r>
    </w:p>
    <w:p>
      <w:pPr>
        <w:spacing w:line="440" w:lineRule="exact"/>
        <w:ind w:firstLine="482"/>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进一步促进常州小学数学教师“抱团”发展的机制，为教师专业成长做好服务。</w:t>
      </w:r>
    </w:p>
    <w:p>
      <w:pPr>
        <w:spacing w:line="440" w:lineRule="exact"/>
        <w:ind w:firstLine="482"/>
        <w:rPr>
          <w:rFonts w:ascii="宋体" w:hAnsi="宋体" w:cs="宋体"/>
          <w:bCs/>
          <w:sz w:val="24"/>
          <w:szCs w:val="24"/>
        </w:rPr>
      </w:pPr>
      <w:r>
        <w:rPr>
          <w:rFonts w:hint="eastAsia" w:ascii="宋体" w:hAnsi="宋体" w:cs="宋体"/>
          <w:b/>
          <w:sz w:val="24"/>
          <w:szCs w:val="24"/>
        </w:rPr>
        <w:t>1.搭平台，</w:t>
      </w:r>
      <w:r>
        <w:rPr>
          <w:rFonts w:hint="eastAsia" w:ascii="宋体" w:hAnsi="宋体" w:cs="宋体"/>
          <w:bCs/>
          <w:sz w:val="24"/>
          <w:szCs w:val="24"/>
        </w:rPr>
        <w:t>放大名师、特级教师的辐射作用。教学研究中激励、带动一批青年教师专业成长。</w:t>
      </w:r>
    </w:p>
    <w:p>
      <w:pPr>
        <w:spacing w:line="440" w:lineRule="exact"/>
        <w:ind w:firstLine="482"/>
        <w:rPr>
          <w:rFonts w:ascii="宋体" w:hAnsi="宋体" w:cs="宋体"/>
          <w:bCs/>
          <w:sz w:val="24"/>
          <w:szCs w:val="24"/>
        </w:rPr>
      </w:pPr>
      <w:r>
        <w:rPr>
          <w:rFonts w:hint="eastAsia" w:ascii="宋体" w:hAnsi="宋体" w:cs="宋体"/>
          <w:b/>
          <w:sz w:val="24"/>
          <w:szCs w:val="24"/>
        </w:rPr>
        <w:t>2.建舞台，</w:t>
      </w:r>
      <w:r>
        <w:rPr>
          <w:rFonts w:hint="eastAsia" w:ascii="宋体" w:hAnsi="宋体" w:cs="宋体"/>
          <w:bCs/>
          <w:sz w:val="24"/>
          <w:szCs w:val="24"/>
        </w:rPr>
        <w:t>为不同层级发展中的教师建好表现的舞台。鼓励中青年教师在乡村、城市等不同学校，展示、发布研究成果。</w:t>
      </w:r>
    </w:p>
    <w:p>
      <w:pPr>
        <w:spacing w:line="440" w:lineRule="exact"/>
        <w:ind w:firstLine="482"/>
        <w:rPr>
          <w:rFonts w:cs="Times New Roman" w:asciiTheme="minorEastAsia" w:hAnsiTheme="minorEastAsia" w:eastAsiaTheme="minorEastAsia"/>
          <w:sz w:val="24"/>
          <w:szCs w:val="24"/>
        </w:rPr>
      </w:pPr>
      <w:r>
        <w:rPr>
          <w:rFonts w:hint="eastAsia" w:ascii="宋体" w:hAnsi="宋体" w:cs="Times New Roman"/>
          <w:b/>
          <w:sz w:val="24"/>
          <w:szCs w:val="24"/>
        </w:rPr>
        <w:t>3.促交流，</w:t>
      </w:r>
      <w:r>
        <w:rPr>
          <w:rFonts w:hint="eastAsia" w:cs="Times New Roman" w:asciiTheme="minorEastAsia" w:hAnsiTheme="minorEastAsia" w:eastAsiaTheme="minorEastAsia"/>
          <w:sz w:val="24"/>
          <w:szCs w:val="24"/>
        </w:rPr>
        <w:t>积极参与省内外的专</w:t>
      </w:r>
      <w:r>
        <w:rPr>
          <w:rFonts w:cs="Times New Roman" w:asciiTheme="minorEastAsia" w:hAnsiTheme="minorEastAsia" w:eastAsiaTheme="minorEastAsia"/>
          <w:sz w:val="24"/>
          <w:szCs w:val="24"/>
        </w:rPr>
        <w:t>题研讨</w:t>
      </w:r>
      <w:r>
        <w:rPr>
          <w:rFonts w:hint="eastAsia" w:cs="Times New Roman" w:asciiTheme="minorEastAsia" w:hAnsiTheme="minorEastAsia" w:eastAsiaTheme="minorEastAsia"/>
          <w:sz w:val="24"/>
          <w:szCs w:val="24"/>
        </w:rPr>
        <w:t>活动，</w:t>
      </w:r>
      <w:r>
        <w:rPr>
          <w:rFonts w:cs="Times New Roman" w:asciiTheme="minorEastAsia" w:hAnsiTheme="minorEastAsia" w:eastAsiaTheme="minorEastAsia"/>
          <w:sz w:val="24"/>
          <w:szCs w:val="24"/>
        </w:rPr>
        <w:t>与</w:t>
      </w:r>
      <w:r>
        <w:rPr>
          <w:rFonts w:hint="eastAsia" w:cs="Times New Roman" w:asciiTheme="minorEastAsia" w:hAnsiTheme="minorEastAsia" w:eastAsiaTheme="minorEastAsia"/>
          <w:sz w:val="24"/>
          <w:szCs w:val="24"/>
        </w:rPr>
        <w:t>省内</w:t>
      </w:r>
      <w:r>
        <w:rPr>
          <w:rFonts w:cs="Times New Roman" w:asciiTheme="minorEastAsia" w:hAnsiTheme="minorEastAsia" w:eastAsiaTheme="minorEastAsia"/>
          <w:sz w:val="24"/>
          <w:szCs w:val="24"/>
        </w:rPr>
        <w:t>外</w:t>
      </w:r>
      <w:r>
        <w:rPr>
          <w:rFonts w:hint="eastAsia" w:cs="Times New Roman" w:asciiTheme="minorEastAsia" w:hAnsiTheme="minorEastAsia" w:eastAsiaTheme="minorEastAsia"/>
          <w:sz w:val="24"/>
          <w:szCs w:val="24"/>
        </w:rPr>
        <w:t>名</w:t>
      </w:r>
      <w:r>
        <w:rPr>
          <w:rFonts w:cs="Times New Roman" w:asciiTheme="minorEastAsia" w:hAnsiTheme="minorEastAsia" w:eastAsiaTheme="minorEastAsia"/>
          <w:sz w:val="24"/>
          <w:szCs w:val="24"/>
        </w:rPr>
        <w:t>师</w:t>
      </w:r>
      <w:r>
        <w:rPr>
          <w:rFonts w:hint="eastAsia" w:cs="Times New Roman" w:asciiTheme="minorEastAsia" w:hAnsiTheme="minorEastAsia" w:eastAsiaTheme="minorEastAsia"/>
          <w:sz w:val="24"/>
          <w:szCs w:val="24"/>
        </w:rPr>
        <w:t>、名</w:t>
      </w:r>
      <w:r>
        <w:rPr>
          <w:rFonts w:cs="Times New Roman" w:asciiTheme="minorEastAsia" w:hAnsiTheme="minorEastAsia" w:eastAsiaTheme="minorEastAsia"/>
          <w:sz w:val="24"/>
          <w:szCs w:val="24"/>
        </w:rPr>
        <w:t>校、名教研团</w:t>
      </w:r>
      <w:r>
        <w:rPr>
          <w:rFonts w:hint="eastAsia" w:cs="Times New Roman" w:asciiTheme="minorEastAsia" w:hAnsiTheme="minorEastAsia" w:eastAsiaTheme="minorEastAsia"/>
          <w:sz w:val="24"/>
          <w:szCs w:val="24"/>
        </w:rPr>
        <w:t>队</w:t>
      </w:r>
      <w:r>
        <w:rPr>
          <w:rFonts w:cs="Times New Roman" w:asciiTheme="minorEastAsia" w:hAnsiTheme="minorEastAsia" w:eastAsiaTheme="minorEastAsia"/>
          <w:sz w:val="24"/>
          <w:szCs w:val="24"/>
        </w:rPr>
        <w:t>交流，</w:t>
      </w:r>
      <w:r>
        <w:rPr>
          <w:rFonts w:hint="eastAsia" w:cs="Times New Roman" w:asciiTheme="minorEastAsia" w:hAnsiTheme="minorEastAsia" w:eastAsiaTheme="minorEastAsia"/>
          <w:sz w:val="24"/>
          <w:szCs w:val="24"/>
        </w:rPr>
        <w:t>推荐常</w:t>
      </w:r>
      <w:r>
        <w:rPr>
          <w:rFonts w:cs="Times New Roman" w:asciiTheme="minorEastAsia" w:hAnsiTheme="minorEastAsia" w:eastAsiaTheme="minorEastAsia"/>
          <w:sz w:val="24"/>
          <w:szCs w:val="24"/>
        </w:rPr>
        <w:t>州教师</w:t>
      </w:r>
      <w:r>
        <w:rPr>
          <w:rFonts w:hint="eastAsia" w:cs="Times New Roman" w:asciiTheme="minorEastAsia" w:hAnsiTheme="minorEastAsia" w:eastAsiaTheme="minorEastAsia"/>
          <w:sz w:val="24"/>
          <w:szCs w:val="24"/>
        </w:rPr>
        <w:t>在</w:t>
      </w:r>
      <w:r>
        <w:rPr>
          <w:rFonts w:cs="Times New Roman" w:asciiTheme="minorEastAsia" w:hAnsiTheme="minorEastAsia" w:eastAsiaTheme="minorEastAsia"/>
          <w:sz w:val="24"/>
          <w:szCs w:val="24"/>
        </w:rPr>
        <w:t>不同会议中</w:t>
      </w:r>
      <w:r>
        <w:rPr>
          <w:rFonts w:hint="eastAsia" w:cs="Times New Roman" w:asciiTheme="minorEastAsia" w:hAnsiTheme="minorEastAsia" w:eastAsiaTheme="minorEastAsia"/>
          <w:sz w:val="24"/>
          <w:szCs w:val="24"/>
        </w:rPr>
        <w:t>主</w:t>
      </w:r>
      <w:r>
        <w:rPr>
          <w:rFonts w:cs="Times New Roman" w:asciiTheme="minorEastAsia" w:hAnsiTheme="minorEastAsia" w:eastAsiaTheme="minorEastAsia"/>
          <w:sz w:val="24"/>
          <w:szCs w:val="24"/>
        </w:rPr>
        <w:t>题发言</w:t>
      </w:r>
      <w:r>
        <w:rPr>
          <w:rFonts w:hint="eastAsia" w:cs="Times New Roman" w:asciiTheme="minorEastAsia" w:hAnsiTheme="minorEastAsia" w:eastAsiaTheme="minorEastAsia"/>
          <w:sz w:val="24"/>
          <w:szCs w:val="24"/>
        </w:rPr>
        <w:t>或</w:t>
      </w:r>
      <w:r>
        <w:rPr>
          <w:rFonts w:cs="Times New Roman" w:asciiTheme="minorEastAsia" w:hAnsiTheme="minorEastAsia" w:eastAsiaTheme="minorEastAsia"/>
          <w:sz w:val="24"/>
          <w:szCs w:val="24"/>
        </w:rPr>
        <w:t>交流，</w:t>
      </w:r>
      <w:r>
        <w:rPr>
          <w:rFonts w:hint="eastAsia" w:cs="Times New Roman" w:asciiTheme="minorEastAsia" w:hAnsiTheme="minorEastAsia" w:eastAsiaTheme="minorEastAsia"/>
          <w:sz w:val="24"/>
          <w:szCs w:val="24"/>
        </w:rPr>
        <w:t>推介</w:t>
      </w:r>
      <w:r>
        <w:rPr>
          <w:rFonts w:cs="Times New Roman" w:asciiTheme="minorEastAsia" w:hAnsiTheme="minorEastAsia" w:eastAsiaTheme="minorEastAsia"/>
          <w:sz w:val="24"/>
          <w:szCs w:val="24"/>
        </w:rPr>
        <w:t>相关成果，</w:t>
      </w:r>
      <w:r>
        <w:rPr>
          <w:rFonts w:hint="eastAsia" w:cs="Times New Roman" w:asciiTheme="minorEastAsia" w:hAnsiTheme="minorEastAsia" w:eastAsiaTheme="minorEastAsia"/>
          <w:sz w:val="24"/>
          <w:szCs w:val="24"/>
        </w:rPr>
        <w:t>提升常州名师的名气。</w:t>
      </w:r>
    </w:p>
    <w:p>
      <w:pPr>
        <w:spacing w:line="440" w:lineRule="exact"/>
        <w:ind w:firstLine="482" w:firstLineChars="200"/>
        <w:rPr>
          <w:rFonts w:ascii="宋体" w:hAnsi="宋体" w:cs="Times New Roman"/>
          <w:b/>
          <w:sz w:val="24"/>
          <w:szCs w:val="24"/>
        </w:rPr>
      </w:pPr>
      <w:r>
        <w:rPr>
          <w:rFonts w:hint="eastAsia" w:ascii="宋体" w:hAnsi="宋体" w:cs="Times New Roman"/>
          <w:b/>
          <w:sz w:val="24"/>
          <w:szCs w:val="24"/>
        </w:rPr>
        <w:t>（五）培育研究成果，亮出常州名片。</w:t>
      </w:r>
    </w:p>
    <w:p>
      <w:pPr>
        <w:spacing w:line="440" w:lineRule="exact"/>
        <w:ind w:firstLine="482"/>
        <w:rPr>
          <w:rFonts w:ascii="Times New Roman" w:hAnsi="Times New Roman" w:cs="Times New Roman"/>
          <w:sz w:val="24"/>
          <w:szCs w:val="24"/>
        </w:rPr>
      </w:pPr>
      <w:r>
        <w:rPr>
          <w:rFonts w:hint="eastAsia" w:ascii="宋体" w:hAnsi="宋体" w:cs="Times New Roman"/>
          <w:bCs/>
          <w:sz w:val="24"/>
          <w:szCs w:val="24"/>
        </w:rPr>
        <w:t>1.</w:t>
      </w:r>
      <w:r>
        <w:rPr>
          <w:rFonts w:hint="eastAsia" w:ascii="宋体" w:hAnsi="宋体" w:cs="Times New Roman"/>
          <w:b/>
          <w:sz w:val="24"/>
          <w:szCs w:val="24"/>
        </w:rPr>
        <w:t>进</w:t>
      </w:r>
      <w:r>
        <w:rPr>
          <w:rFonts w:ascii="宋体" w:hAnsi="宋体" w:cs="Times New Roman"/>
          <w:b/>
          <w:sz w:val="24"/>
          <w:szCs w:val="24"/>
        </w:rPr>
        <w:t>一步激活与</w:t>
      </w:r>
      <w:r>
        <w:rPr>
          <w:rFonts w:hint="eastAsia" w:ascii="宋体" w:hAnsi="宋体" w:cs="Times New Roman"/>
          <w:b/>
          <w:sz w:val="24"/>
          <w:szCs w:val="24"/>
        </w:rPr>
        <w:t>交流</w:t>
      </w:r>
      <w:r>
        <w:rPr>
          <w:rFonts w:ascii="宋体" w:hAnsi="宋体" w:cs="Times New Roman"/>
          <w:b/>
          <w:sz w:val="24"/>
          <w:szCs w:val="24"/>
        </w:rPr>
        <w:t>课程实施经验。</w:t>
      </w:r>
      <w:r>
        <w:rPr>
          <w:rFonts w:hint="eastAsia" w:ascii="宋体" w:hAnsi="宋体" w:cs="Times New Roman"/>
          <w:sz w:val="24"/>
          <w:szCs w:val="24"/>
        </w:rPr>
        <w:t>以“教学成果奖”“教育</w:t>
      </w:r>
      <w:r>
        <w:rPr>
          <w:rFonts w:ascii="宋体" w:hAnsi="宋体" w:cs="Times New Roman"/>
          <w:sz w:val="24"/>
          <w:szCs w:val="24"/>
        </w:rPr>
        <w:t>科学</w:t>
      </w:r>
      <w:r>
        <w:rPr>
          <w:rFonts w:hint="eastAsia" w:ascii="宋体" w:hAnsi="宋体" w:cs="Times New Roman"/>
          <w:sz w:val="24"/>
          <w:szCs w:val="24"/>
        </w:rPr>
        <w:t>研</w:t>
      </w:r>
      <w:r>
        <w:rPr>
          <w:rFonts w:ascii="宋体" w:hAnsi="宋体" w:cs="Times New Roman"/>
          <w:sz w:val="24"/>
          <w:szCs w:val="24"/>
        </w:rPr>
        <w:t>究成</w:t>
      </w:r>
      <w:r>
        <w:rPr>
          <w:rFonts w:hint="eastAsia" w:ascii="宋体" w:hAnsi="宋体" w:cs="Times New Roman"/>
          <w:sz w:val="24"/>
          <w:szCs w:val="24"/>
        </w:rPr>
        <w:t>果</w:t>
      </w:r>
      <w:r>
        <w:rPr>
          <w:rFonts w:ascii="宋体" w:hAnsi="宋体" w:cs="Times New Roman"/>
          <w:sz w:val="24"/>
          <w:szCs w:val="24"/>
        </w:rPr>
        <w:t>奖”</w:t>
      </w:r>
      <w:r>
        <w:rPr>
          <w:rFonts w:hint="eastAsia" w:ascii="宋体" w:hAnsi="宋体" w:cs="Times New Roman"/>
          <w:sz w:val="24"/>
          <w:szCs w:val="24"/>
        </w:rPr>
        <w:t>为方向，确定适切的工作目标和理念，加强过程资料的积累，注重成果的提升。</w:t>
      </w:r>
    </w:p>
    <w:p>
      <w:pPr>
        <w:spacing w:line="440" w:lineRule="exact"/>
        <w:ind w:firstLine="482"/>
        <w:rPr>
          <w:rFonts w:cs="Times New Roman" w:asciiTheme="minorEastAsia" w:hAnsiTheme="minorEastAsia" w:eastAsiaTheme="minorEastAsia"/>
          <w:sz w:val="24"/>
          <w:szCs w:val="24"/>
        </w:rPr>
      </w:pPr>
      <w:r>
        <w:rPr>
          <w:rFonts w:ascii="宋体" w:hAnsi="宋体" w:cs="宋体"/>
          <w:b/>
          <w:bCs/>
          <w:sz w:val="24"/>
          <w:szCs w:val="24"/>
        </w:rPr>
        <w:t>2.开展</w:t>
      </w:r>
      <w:r>
        <w:rPr>
          <w:rFonts w:hint="eastAsia" w:ascii="宋体" w:hAnsi="宋体" w:cs="宋体"/>
          <w:b/>
          <w:bCs/>
          <w:sz w:val="24"/>
          <w:szCs w:val="24"/>
        </w:rPr>
        <w:t>区域小学数学学科发展特色研究</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开展优秀教师访谈，通过案例研究、访谈等方式，总结教师、区域、学科组促进教师发展、学科发展的经验，提炼共性特点，形成常州经验，辐射促进本市青年教师专业成长。</w:t>
      </w:r>
    </w:p>
    <w:p>
      <w:pPr>
        <w:spacing w:line="440" w:lineRule="exact"/>
        <w:ind w:firstLine="482"/>
        <w:rPr>
          <w:rFonts w:ascii="宋体" w:hAnsi="宋体" w:cs="Times New Roman"/>
          <w:sz w:val="24"/>
          <w:szCs w:val="24"/>
        </w:rPr>
      </w:pPr>
      <w:r>
        <w:rPr>
          <w:rFonts w:ascii="宋体" w:hAnsi="宋体" w:cs="Times New Roman"/>
          <w:b/>
          <w:sz w:val="24"/>
          <w:szCs w:val="24"/>
        </w:rPr>
        <w:t>3.持续做好</w:t>
      </w:r>
      <w:r>
        <w:rPr>
          <w:rFonts w:hint="eastAsia" w:ascii="宋体" w:hAnsi="宋体" w:cs="Times New Roman"/>
          <w:b/>
          <w:sz w:val="24"/>
          <w:szCs w:val="24"/>
        </w:rPr>
        <w:t>市小学数学各项目的研究。</w:t>
      </w:r>
      <w:r>
        <w:rPr>
          <w:rFonts w:hint="eastAsia" w:ascii="宋体" w:hAnsi="宋体" w:cs="Times New Roman"/>
          <w:sz w:val="24"/>
          <w:szCs w:val="24"/>
        </w:rPr>
        <w:t>项目组要</w:t>
      </w:r>
      <w:r>
        <w:rPr>
          <w:rFonts w:ascii="宋体" w:hAnsi="宋体" w:cs="Times New Roman"/>
          <w:sz w:val="24"/>
          <w:szCs w:val="24"/>
        </w:rPr>
        <w:t>不断丰富与完善研究成果，开展课堂教学、调研、</w:t>
      </w:r>
      <w:r>
        <w:rPr>
          <w:rFonts w:hint="eastAsia" w:ascii="宋体" w:hAnsi="宋体" w:cs="Times New Roman"/>
          <w:sz w:val="24"/>
          <w:szCs w:val="24"/>
        </w:rPr>
        <w:t>文献</w:t>
      </w:r>
      <w:r>
        <w:rPr>
          <w:rFonts w:ascii="宋体" w:hAnsi="宋体" w:cs="Times New Roman"/>
          <w:sz w:val="24"/>
          <w:szCs w:val="24"/>
        </w:rPr>
        <w:t>等</w:t>
      </w:r>
      <w:r>
        <w:rPr>
          <w:rFonts w:hint="eastAsia" w:ascii="宋体" w:hAnsi="宋体" w:cs="Times New Roman"/>
          <w:sz w:val="24"/>
          <w:szCs w:val="24"/>
        </w:rPr>
        <w:t>不同的形式开展研究，</w:t>
      </w:r>
      <w:r>
        <w:rPr>
          <w:rFonts w:ascii="宋体" w:hAnsi="宋体" w:cs="Times New Roman"/>
          <w:sz w:val="24"/>
          <w:szCs w:val="24"/>
        </w:rPr>
        <w:t>凸出成果</w:t>
      </w:r>
      <w:r>
        <w:rPr>
          <w:rFonts w:hint="eastAsia" w:ascii="宋体" w:hAnsi="宋体" w:cs="Times New Roman"/>
          <w:sz w:val="24"/>
          <w:szCs w:val="24"/>
        </w:rPr>
        <w:t>意</w:t>
      </w:r>
      <w:r>
        <w:rPr>
          <w:rFonts w:ascii="宋体" w:hAnsi="宋体" w:cs="Times New Roman"/>
          <w:sz w:val="24"/>
          <w:szCs w:val="24"/>
        </w:rPr>
        <w:t>识，形成物化成果。</w:t>
      </w:r>
    </w:p>
    <w:p>
      <w:pPr>
        <w:spacing w:line="440" w:lineRule="exact"/>
        <w:ind w:firstLine="482"/>
        <w:rPr>
          <w:rFonts w:asciiTheme="minorEastAsia" w:hAnsiTheme="minorEastAsia" w:eastAsiaTheme="minorEastAsia"/>
          <w:b/>
          <w:sz w:val="24"/>
          <w:szCs w:val="24"/>
        </w:rPr>
      </w:pPr>
      <w:r>
        <w:rPr>
          <w:rFonts w:hint="eastAsia" w:asciiTheme="minorEastAsia" w:hAnsiTheme="minorEastAsia" w:eastAsiaTheme="minorEastAsia"/>
          <w:b/>
          <w:sz w:val="24"/>
          <w:szCs w:val="24"/>
        </w:rPr>
        <w:t>三</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具</w:t>
      </w:r>
      <w:r>
        <w:rPr>
          <w:rFonts w:asciiTheme="minorEastAsia" w:hAnsiTheme="minorEastAsia" w:eastAsiaTheme="minorEastAsia"/>
          <w:b/>
          <w:sz w:val="24"/>
          <w:szCs w:val="24"/>
        </w:rPr>
        <w:t>体工作</w:t>
      </w:r>
    </w:p>
    <w:p>
      <w:pPr>
        <w:spacing w:line="360" w:lineRule="auto"/>
        <w:ind w:firstLine="241" w:firstLineChars="100"/>
        <w:jc w:val="left"/>
        <w:rPr>
          <w:rFonts w:ascii="黑体" w:hAnsi="黑体" w:eastAsia="黑体"/>
          <w:b/>
          <w:bCs/>
          <w:sz w:val="24"/>
          <w:szCs w:val="24"/>
        </w:rPr>
      </w:pPr>
      <w:r>
        <w:rPr>
          <w:rFonts w:hint="eastAsia" w:ascii="黑体" w:hAnsi="黑体" w:eastAsia="黑体"/>
          <w:b/>
          <w:bCs/>
          <w:sz w:val="24"/>
          <w:szCs w:val="24"/>
        </w:rPr>
        <w:t>（一）落实常规教研工作</w:t>
      </w:r>
    </w:p>
    <w:p>
      <w:pPr>
        <w:spacing w:line="440" w:lineRule="exact"/>
        <w:ind w:firstLine="480"/>
        <w:rPr>
          <w:rFonts w:cs="Times New Roman" w:asciiTheme="minorEastAsia" w:hAnsiTheme="minorEastAsia"/>
          <w:b/>
          <w:sz w:val="24"/>
          <w:szCs w:val="24"/>
        </w:rPr>
      </w:pPr>
      <w:r>
        <w:rPr>
          <w:rFonts w:asciiTheme="minorEastAsia" w:hAnsiTheme="minorEastAsia" w:eastAsiaTheme="minorEastAsia"/>
          <w:b/>
          <w:bCs/>
          <w:sz w:val="24"/>
          <w:szCs w:val="24"/>
        </w:rPr>
        <w:t>1</w:t>
      </w:r>
      <w:r>
        <w:rPr>
          <w:rFonts w:hint="eastAsia" w:asciiTheme="minorEastAsia" w:hAnsiTheme="minorEastAsia" w:eastAsiaTheme="minorEastAsia"/>
          <w:b/>
          <w:bCs/>
          <w:sz w:val="24"/>
          <w:szCs w:val="24"/>
        </w:rPr>
        <w:t>.</w:t>
      </w:r>
      <w:r>
        <w:rPr>
          <w:rFonts w:hint="eastAsia" w:asciiTheme="minorEastAsia" w:hAnsiTheme="minorEastAsia"/>
          <w:b/>
          <w:sz w:val="24"/>
          <w:szCs w:val="24"/>
        </w:rPr>
        <w:t>组织开展</w:t>
      </w:r>
      <w:r>
        <w:rPr>
          <w:rFonts w:hint="eastAsia" w:ascii="Cambria" w:hAnsi="Cambria"/>
          <w:b/>
          <w:bCs/>
          <w:sz w:val="24"/>
          <w:szCs w:val="24"/>
        </w:rPr>
        <w:t>省202</w:t>
      </w:r>
      <w:r>
        <w:rPr>
          <w:rFonts w:ascii="Cambria" w:hAnsi="Cambria"/>
          <w:b/>
          <w:bCs/>
          <w:sz w:val="24"/>
          <w:szCs w:val="24"/>
        </w:rPr>
        <w:t>1</w:t>
      </w:r>
      <w:r>
        <w:rPr>
          <w:rFonts w:hint="eastAsia" w:ascii="Cambria" w:hAnsi="Cambria"/>
          <w:b/>
          <w:bCs/>
          <w:sz w:val="24"/>
          <w:szCs w:val="24"/>
        </w:rPr>
        <w:t>年小学数学青年教师基本功大赛活动。</w:t>
      </w:r>
    </w:p>
    <w:p>
      <w:pPr>
        <w:spacing w:line="360" w:lineRule="auto"/>
        <w:ind w:firstLine="480" w:firstLineChars="200"/>
        <w:jc w:val="left"/>
        <w:rPr>
          <w:sz w:val="24"/>
          <w:szCs w:val="24"/>
        </w:rPr>
      </w:pPr>
      <w:r>
        <w:rPr>
          <w:rFonts w:hint="eastAsia"/>
          <w:sz w:val="24"/>
          <w:szCs w:val="24"/>
        </w:rPr>
        <w:t>今年省小学数学青年教师基本功比赛将于</w:t>
      </w:r>
      <w:r>
        <w:rPr>
          <w:sz w:val="24"/>
          <w:szCs w:val="24"/>
        </w:rPr>
        <w:t>10</w:t>
      </w:r>
      <w:r>
        <w:rPr>
          <w:rFonts w:hint="eastAsia"/>
          <w:sz w:val="24"/>
          <w:szCs w:val="24"/>
        </w:rPr>
        <w:t>月1</w:t>
      </w:r>
      <w:r>
        <w:rPr>
          <w:sz w:val="24"/>
          <w:szCs w:val="24"/>
        </w:rPr>
        <w:t>3-15日</w:t>
      </w:r>
      <w:r>
        <w:rPr>
          <w:rFonts w:hint="eastAsia"/>
          <w:sz w:val="24"/>
          <w:szCs w:val="24"/>
        </w:rPr>
        <w:t>举行，在市级比赛的基础上，组织</w:t>
      </w:r>
      <w:r>
        <w:rPr>
          <w:sz w:val="24"/>
          <w:szCs w:val="24"/>
        </w:rPr>
        <w:t>3</w:t>
      </w:r>
      <w:r>
        <w:rPr>
          <w:rFonts w:hint="eastAsia"/>
          <w:sz w:val="24"/>
          <w:szCs w:val="24"/>
        </w:rPr>
        <w:t>位参赛教师进行培训，按照省里的比赛方案积极参赛，争取获得良好的成绩。</w:t>
      </w:r>
    </w:p>
    <w:p>
      <w:pPr>
        <w:spacing w:line="360" w:lineRule="auto"/>
        <w:ind w:firstLine="482" w:firstLineChars="20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2</w:t>
      </w:r>
      <w:r>
        <w:rPr>
          <w:rFonts w:hint="eastAsia" w:asciiTheme="minorEastAsia" w:hAnsiTheme="minorEastAsia" w:eastAsiaTheme="minorEastAsia"/>
          <w:b/>
          <w:bCs/>
          <w:sz w:val="24"/>
          <w:szCs w:val="24"/>
        </w:rPr>
        <w:t>.开展在线期初教材分析工作。</w:t>
      </w:r>
    </w:p>
    <w:p>
      <w:pPr>
        <w:spacing w:line="360" w:lineRule="auto"/>
        <w:ind w:firstLine="480"/>
        <w:rPr>
          <w:rFonts w:cs="Times New Roman" w:asciiTheme="minorEastAsia" w:hAnsiTheme="minorEastAsia" w:eastAsiaTheme="minorEastAsia"/>
          <w:sz w:val="24"/>
          <w:szCs w:val="24"/>
        </w:rPr>
      </w:pPr>
      <w:r>
        <w:rPr>
          <w:rFonts w:hint="eastAsia" w:asciiTheme="minorEastAsia" w:hAnsiTheme="minorEastAsia" w:eastAsiaTheme="minorEastAsia"/>
          <w:sz w:val="24"/>
          <w:szCs w:val="24"/>
        </w:rPr>
        <w:t>深化教材专业化解读方法与路径，学会立足于单元的</w:t>
      </w:r>
      <w:r>
        <w:rPr>
          <w:rFonts w:hint="eastAsia" w:cs="Times New Roman" w:asciiTheme="minorEastAsia" w:hAnsiTheme="minorEastAsia" w:eastAsiaTheme="minorEastAsia"/>
          <w:sz w:val="24"/>
          <w:szCs w:val="24"/>
        </w:rPr>
        <w:t>整体规划，从“编排结构”“内涵实质”“学习难点”“典型习题”“课程整合”五个方面研读教材。本次期初教材分析活动，重点将关注如下内容：</w:t>
      </w:r>
      <w:r>
        <w:rPr>
          <w:rFonts w:hint="eastAsia" w:asciiTheme="minorEastAsia" w:hAnsiTheme="minorEastAsia" w:eastAsiaTheme="minorEastAsia"/>
          <w:sz w:val="24"/>
          <w:szCs w:val="24"/>
        </w:rPr>
        <w:sym w:font="Wingdings" w:char="F081"/>
      </w:r>
      <w:r>
        <w:rPr>
          <w:rFonts w:asciiTheme="minorEastAsia" w:hAnsiTheme="minorEastAsia" w:eastAsiaTheme="minorEastAsia"/>
          <w:sz w:val="24"/>
          <w:szCs w:val="24"/>
        </w:rPr>
        <w:t xml:space="preserve"> 数学概念的一致性与整体性，分析单元内容及目标</w:t>
      </w:r>
      <w:r>
        <w:rPr>
          <w:rFonts w:hint="eastAsia" w:asciiTheme="minorEastAsia" w:hAnsiTheme="minorEastAsia" w:eastAsiaTheme="minorEastAsia"/>
          <w:sz w:val="24"/>
          <w:szCs w:val="24"/>
        </w:rPr>
        <w:t>。</w:t>
      </w:r>
      <w:r>
        <w:rPr>
          <w:rFonts w:hint="eastAsia" w:cs="宋体" w:asciiTheme="minorEastAsia" w:hAnsiTheme="minorEastAsia" w:eastAsiaTheme="minorEastAsia"/>
          <w:sz w:val="24"/>
          <w:szCs w:val="24"/>
        </w:rPr>
        <w:sym w:font="Wingdings" w:char="F082"/>
      </w:r>
      <w:r>
        <w:rPr>
          <w:rFonts w:hint="eastAsia" w:cs="宋体" w:asciiTheme="minorEastAsia" w:hAnsiTheme="minorEastAsia" w:eastAsiaTheme="minorEastAsia"/>
          <w:sz w:val="24"/>
          <w:szCs w:val="24"/>
        </w:rPr>
        <w:t>学生学习困难。</w:t>
      </w:r>
      <w:r>
        <w:rPr>
          <w:rFonts w:hint="eastAsia" w:cs="宋体" w:asciiTheme="minorEastAsia" w:hAnsiTheme="minorEastAsia" w:eastAsiaTheme="minorEastAsia"/>
          <w:sz w:val="24"/>
          <w:szCs w:val="24"/>
        </w:rPr>
        <w:sym w:font="Wingdings" w:char="F083"/>
      </w:r>
      <w:r>
        <w:rPr>
          <w:rFonts w:hint="eastAsia" w:cs="宋体" w:asciiTheme="minorEastAsia" w:hAnsiTheme="minorEastAsia" w:eastAsiaTheme="minorEastAsia"/>
          <w:sz w:val="24"/>
          <w:szCs w:val="24"/>
        </w:rPr>
        <w:t>典型习题。④经典案例分享。本次的教材分析将特别强调教材中的练习组织及练习与命题设计，力求体现围绕“如何想”，提高解决问题的能力。</w:t>
      </w:r>
      <w:r>
        <w:rPr>
          <w:rFonts w:hint="eastAsia" w:cs="Times New Roman" w:asciiTheme="minorEastAsia" w:hAnsiTheme="minorEastAsia" w:eastAsiaTheme="minorEastAsia"/>
          <w:sz w:val="24"/>
          <w:szCs w:val="24"/>
        </w:rPr>
        <w:t>此项工作初定于</w:t>
      </w:r>
      <w:r>
        <w:rPr>
          <w:rFonts w:cs="Times New Roman" w:asciiTheme="minorEastAsia" w:hAnsiTheme="minorEastAsia" w:eastAsiaTheme="minorEastAsia"/>
          <w:sz w:val="24"/>
          <w:szCs w:val="24"/>
        </w:rPr>
        <w:t>8</w:t>
      </w:r>
      <w:r>
        <w:rPr>
          <w:rFonts w:hint="eastAsia" w:cs="Times New Roman" w:asciiTheme="minorEastAsia" w:hAnsiTheme="minorEastAsia" w:eastAsiaTheme="minorEastAsia"/>
          <w:sz w:val="24"/>
          <w:szCs w:val="24"/>
        </w:rPr>
        <w:t>月</w:t>
      </w:r>
      <w:r>
        <w:rPr>
          <w:rFonts w:cs="Times New Roman" w:asciiTheme="minorEastAsia" w:hAnsiTheme="minorEastAsia" w:eastAsiaTheme="minorEastAsia"/>
          <w:sz w:val="24"/>
          <w:szCs w:val="24"/>
        </w:rPr>
        <w:t>29</w:t>
      </w:r>
      <w:r>
        <w:rPr>
          <w:rFonts w:hint="eastAsia" w:cs="Times New Roman" w:asciiTheme="minorEastAsia" w:hAnsiTheme="minorEastAsia" w:eastAsiaTheme="minorEastAsia"/>
          <w:sz w:val="24"/>
          <w:szCs w:val="24"/>
        </w:rPr>
        <w:t>日上午，方式为在线教研。</w:t>
      </w:r>
    </w:p>
    <w:p>
      <w:pPr>
        <w:spacing w:line="440" w:lineRule="exact"/>
        <w:ind w:firstLine="480"/>
        <w:rPr>
          <w:rFonts w:cs="Times New Roman" w:asciiTheme="minorEastAsia" w:hAnsiTheme="minorEastAsia"/>
          <w:b/>
          <w:sz w:val="24"/>
          <w:szCs w:val="24"/>
        </w:rPr>
      </w:pPr>
      <w:r>
        <w:rPr>
          <w:rFonts w:asciiTheme="minorEastAsia" w:hAnsiTheme="minorEastAsia" w:eastAsiaTheme="minorEastAsia"/>
          <w:b/>
          <w:bCs/>
          <w:sz w:val="24"/>
          <w:szCs w:val="24"/>
        </w:rPr>
        <w:t>3</w:t>
      </w:r>
      <w:r>
        <w:rPr>
          <w:rFonts w:hint="eastAsia" w:asciiTheme="minorEastAsia" w:hAnsiTheme="minorEastAsia" w:eastAsiaTheme="minorEastAsia"/>
          <w:b/>
          <w:bCs/>
          <w:sz w:val="24"/>
          <w:szCs w:val="24"/>
        </w:rPr>
        <w:t>.</w:t>
      </w:r>
      <w:r>
        <w:rPr>
          <w:rFonts w:hint="eastAsia" w:asciiTheme="minorEastAsia" w:hAnsiTheme="minorEastAsia"/>
          <w:b/>
          <w:sz w:val="24"/>
          <w:szCs w:val="24"/>
        </w:rPr>
        <w:t>开展2</w:t>
      </w:r>
      <w:r>
        <w:rPr>
          <w:rFonts w:asciiTheme="minorEastAsia" w:hAnsiTheme="minorEastAsia"/>
          <w:b/>
          <w:sz w:val="24"/>
          <w:szCs w:val="24"/>
        </w:rPr>
        <w:t>021年学业质量常规抽测分析现场会。</w:t>
      </w:r>
    </w:p>
    <w:p>
      <w:pPr>
        <w:spacing w:line="360" w:lineRule="auto"/>
        <w:ind w:firstLine="480" w:firstLineChars="200"/>
        <w:jc w:val="left"/>
        <w:rPr>
          <w:sz w:val="24"/>
          <w:szCs w:val="24"/>
        </w:rPr>
      </w:pPr>
      <w:r>
        <w:rPr>
          <w:sz w:val="24"/>
          <w:szCs w:val="24"/>
        </w:rPr>
        <w:t>围绕“运算能力”提升，指导学校</w:t>
      </w:r>
      <w:r>
        <w:rPr>
          <w:rFonts w:hint="eastAsia"/>
          <w:sz w:val="24"/>
          <w:szCs w:val="24"/>
        </w:rPr>
        <w:t>读懂平台数据分析报告，发现问题，讨论形成教学改进措施，设计有针对性的教研活动，切实提高全市小学数学课程实施水平。开展市级层面小学阶段学业质量常规抽测工作做好质量分析与反馈会议，统一思想，找寻方法与日常教学要求，建立科学的学科教学质量观。</w:t>
      </w:r>
    </w:p>
    <w:p>
      <w:pPr>
        <w:spacing w:line="440" w:lineRule="exact"/>
        <w:ind w:firstLine="480"/>
        <w:rPr>
          <w:rFonts w:cs="Times New Roman" w:asciiTheme="minorEastAsia" w:hAnsiTheme="minorEastAsia"/>
          <w:b/>
          <w:sz w:val="24"/>
          <w:szCs w:val="24"/>
        </w:rPr>
      </w:pPr>
      <w:r>
        <w:rPr>
          <w:rFonts w:cs="Times New Roman" w:asciiTheme="minorEastAsia" w:hAnsiTheme="minorEastAsia"/>
          <w:b/>
          <w:sz w:val="24"/>
          <w:szCs w:val="24"/>
        </w:rPr>
        <w:t>4</w:t>
      </w:r>
      <w:r>
        <w:rPr>
          <w:rFonts w:hint="eastAsia" w:cs="Times New Roman" w:asciiTheme="minorEastAsia" w:hAnsiTheme="minorEastAsia"/>
          <w:b/>
          <w:sz w:val="24"/>
          <w:szCs w:val="24"/>
        </w:rPr>
        <w:t>．</w:t>
      </w:r>
      <w:r>
        <w:rPr>
          <w:rFonts w:hint="eastAsia" w:asciiTheme="minorEastAsia" w:hAnsiTheme="minorEastAsia"/>
          <w:b/>
          <w:sz w:val="24"/>
          <w:szCs w:val="24"/>
        </w:rPr>
        <w:t>组织开展20</w:t>
      </w:r>
      <w:r>
        <w:rPr>
          <w:rFonts w:asciiTheme="minorEastAsia" w:hAnsiTheme="minorEastAsia"/>
          <w:b/>
          <w:sz w:val="24"/>
          <w:szCs w:val="24"/>
        </w:rPr>
        <w:t>21</w:t>
      </w:r>
      <w:r>
        <w:rPr>
          <w:rFonts w:hint="eastAsia" w:asciiTheme="minorEastAsia" w:hAnsiTheme="minorEastAsia"/>
          <w:b/>
          <w:sz w:val="24"/>
          <w:szCs w:val="24"/>
        </w:rPr>
        <w:t>年常州市小学数学教师优秀课评比活动。</w:t>
      </w:r>
    </w:p>
    <w:p>
      <w:pPr>
        <w:spacing w:line="440" w:lineRule="exact"/>
        <w:ind w:firstLine="480" w:firstLineChars="200"/>
        <w:rPr>
          <w:sz w:val="24"/>
          <w:szCs w:val="24"/>
        </w:rPr>
      </w:pPr>
      <w:r>
        <w:rPr>
          <w:rFonts w:hint="eastAsia"/>
          <w:sz w:val="24"/>
          <w:szCs w:val="24"/>
        </w:rPr>
        <w:t>本学期将依据“常州市教育科学研究院教学评优活动方案”，参照江苏省优质课评比实施办法，组织开展“常州市小学数学优质课评比活动”，各辖市（区）教师发展中心依据分配名额，原则上推荐40周岁以下的小学数学教师参加活动，市教科院将提前一个月公布教学内容，参赛教师自主选择内容，在自主准备的基础上，借班上课，评委独立打分，最终评出若干奖项，并形成参加2</w:t>
      </w:r>
      <w:r>
        <w:rPr>
          <w:sz w:val="24"/>
          <w:szCs w:val="24"/>
        </w:rPr>
        <w:t>022年</w:t>
      </w:r>
      <w:r>
        <w:rPr>
          <w:rFonts w:hint="eastAsia"/>
          <w:sz w:val="24"/>
          <w:szCs w:val="24"/>
        </w:rPr>
        <w:t>4月江苏省优质课比赛的候选人。</w:t>
      </w:r>
    </w:p>
    <w:p>
      <w:pPr>
        <w:spacing w:line="440" w:lineRule="exact"/>
        <w:ind w:firstLine="482" w:firstLineChars="200"/>
        <w:rPr>
          <w:rFonts w:asciiTheme="minorEastAsia" w:hAnsiTheme="minorEastAsia" w:eastAsiaTheme="minorEastAsia"/>
          <w:b/>
          <w:bCs/>
          <w:sz w:val="24"/>
          <w:szCs w:val="24"/>
        </w:rPr>
      </w:pPr>
      <w:r>
        <w:rPr>
          <w:rFonts w:asciiTheme="minorEastAsia" w:hAnsiTheme="minorEastAsia" w:eastAsiaTheme="minorEastAsia"/>
          <w:b/>
          <w:bCs/>
          <w:sz w:val="24"/>
          <w:szCs w:val="24"/>
        </w:rPr>
        <w:t>5.做好</w:t>
      </w:r>
      <w:r>
        <w:rPr>
          <w:rFonts w:hint="eastAsia" w:asciiTheme="minorEastAsia" w:hAnsiTheme="minorEastAsia" w:eastAsiaTheme="minorEastAsia"/>
          <w:b/>
          <w:bCs/>
          <w:sz w:val="24"/>
          <w:szCs w:val="24"/>
        </w:rPr>
        <w:t>省、市级论文评比。</w:t>
      </w:r>
    </w:p>
    <w:p>
      <w:pPr>
        <w:spacing w:line="360" w:lineRule="auto"/>
        <w:ind w:firstLine="480"/>
        <w:jc w:val="left"/>
        <w:rPr>
          <w:rFonts w:ascii="宋体" w:hAnsi="宋体"/>
          <w:sz w:val="24"/>
          <w:szCs w:val="24"/>
        </w:rPr>
      </w:pPr>
      <w:r>
        <w:rPr>
          <w:rFonts w:hint="eastAsia" w:ascii="宋体" w:hAnsi="宋体"/>
          <w:sz w:val="24"/>
          <w:szCs w:val="24"/>
        </w:rPr>
        <w:t>依据省中</w:t>
      </w:r>
      <w:r>
        <w:rPr>
          <w:rFonts w:ascii="宋体" w:hAnsi="宋体"/>
          <w:sz w:val="24"/>
          <w:szCs w:val="24"/>
        </w:rPr>
        <w:t>小学教学研究室以往</w:t>
      </w:r>
      <w:r>
        <w:rPr>
          <w:rFonts w:hint="eastAsia" w:ascii="宋体" w:hAnsi="宋体"/>
          <w:sz w:val="24"/>
          <w:szCs w:val="24"/>
        </w:rPr>
        <w:t>教学论文评比的要求，我们将推荐</w:t>
      </w:r>
      <w:r>
        <w:rPr>
          <w:rFonts w:ascii="宋体" w:hAnsi="宋体"/>
          <w:sz w:val="24"/>
          <w:szCs w:val="24"/>
        </w:rPr>
        <w:t>2021</w:t>
      </w:r>
      <w:r>
        <w:rPr>
          <w:rFonts w:hint="eastAsia" w:ascii="宋体" w:hAnsi="宋体"/>
          <w:sz w:val="24"/>
          <w:szCs w:val="24"/>
        </w:rPr>
        <w:t>年常州市小</w:t>
      </w:r>
      <w:r>
        <w:rPr>
          <w:rFonts w:ascii="宋体" w:hAnsi="宋体"/>
          <w:sz w:val="24"/>
          <w:szCs w:val="24"/>
        </w:rPr>
        <w:t>数年</w:t>
      </w:r>
      <w:r>
        <w:rPr>
          <w:rFonts w:hint="eastAsia" w:ascii="宋体" w:hAnsi="宋体"/>
          <w:sz w:val="24"/>
          <w:szCs w:val="24"/>
        </w:rPr>
        <w:t>会优秀论文（一、二等奖）及部分市</w:t>
      </w:r>
      <w:r>
        <w:rPr>
          <w:rFonts w:ascii="宋体" w:hAnsi="宋体"/>
          <w:sz w:val="24"/>
          <w:szCs w:val="24"/>
        </w:rPr>
        <w:t>级</w:t>
      </w:r>
      <w:r>
        <w:rPr>
          <w:rFonts w:hint="eastAsia" w:ascii="宋体" w:hAnsi="宋体"/>
          <w:sz w:val="24"/>
          <w:szCs w:val="24"/>
        </w:rPr>
        <w:t>名</w:t>
      </w:r>
      <w:r>
        <w:rPr>
          <w:rFonts w:ascii="宋体" w:hAnsi="宋体"/>
          <w:sz w:val="24"/>
          <w:szCs w:val="24"/>
        </w:rPr>
        <w:t>师工作室、工作</w:t>
      </w:r>
      <w:r>
        <w:rPr>
          <w:rFonts w:hint="eastAsia" w:ascii="宋体" w:hAnsi="宋体"/>
          <w:sz w:val="24"/>
          <w:szCs w:val="24"/>
        </w:rPr>
        <w:t>坊、项</w:t>
      </w:r>
      <w:r>
        <w:rPr>
          <w:rFonts w:ascii="宋体" w:hAnsi="宋体"/>
          <w:sz w:val="24"/>
          <w:szCs w:val="24"/>
        </w:rPr>
        <w:t>目组、培育站</w:t>
      </w:r>
      <w:r>
        <w:rPr>
          <w:rFonts w:hint="eastAsia" w:ascii="宋体" w:hAnsi="宋体"/>
          <w:sz w:val="24"/>
          <w:szCs w:val="24"/>
        </w:rPr>
        <w:t>优秀</w:t>
      </w:r>
      <w:r>
        <w:rPr>
          <w:rFonts w:ascii="宋体" w:hAnsi="宋体"/>
          <w:sz w:val="24"/>
          <w:szCs w:val="24"/>
        </w:rPr>
        <w:t>研究成果（</w:t>
      </w:r>
      <w:r>
        <w:rPr>
          <w:rFonts w:hint="eastAsia" w:ascii="宋体" w:hAnsi="宋体"/>
          <w:sz w:val="24"/>
          <w:szCs w:val="24"/>
        </w:rPr>
        <w:t>合</w:t>
      </w:r>
      <w:r>
        <w:rPr>
          <w:rFonts w:ascii="宋体" w:hAnsi="宋体"/>
          <w:sz w:val="24"/>
          <w:szCs w:val="24"/>
        </w:rPr>
        <w:t>计</w:t>
      </w:r>
      <w:r>
        <w:rPr>
          <w:rFonts w:hint="eastAsia" w:ascii="宋体" w:hAnsi="宋体"/>
          <w:sz w:val="24"/>
          <w:szCs w:val="24"/>
        </w:rPr>
        <w:t>30篇</w:t>
      </w:r>
      <w:r>
        <w:rPr>
          <w:rFonts w:ascii="宋体" w:hAnsi="宋体"/>
          <w:sz w:val="24"/>
          <w:szCs w:val="24"/>
        </w:rPr>
        <w:t>）</w:t>
      </w:r>
      <w:r>
        <w:rPr>
          <w:rFonts w:hint="eastAsia" w:ascii="宋体" w:hAnsi="宋体"/>
          <w:sz w:val="24"/>
          <w:szCs w:val="24"/>
        </w:rPr>
        <w:t>参加由省中小学教学研究室举办的论文比赛。同时，继续组织好202</w:t>
      </w:r>
      <w:r>
        <w:rPr>
          <w:rFonts w:ascii="宋体" w:hAnsi="宋体"/>
          <w:sz w:val="24"/>
          <w:szCs w:val="24"/>
        </w:rPr>
        <w:t>1</w:t>
      </w:r>
      <w:r>
        <w:rPr>
          <w:rFonts w:hint="eastAsia" w:ascii="宋体" w:hAnsi="宋体"/>
          <w:sz w:val="24"/>
          <w:szCs w:val="24"/>
        </w:rPr>
        <w:t>年常州市小数年</w:t>
      </w:r>
      <w:r>
        <w:rPr>
          <w:rFonts w:ascii="宋体" w:hAnsi="宋体"/>
          <w:sz w:val="24"/>
          <w:szCs w:val="24"/>
        </w:rPr>
        <w:t>会</w:t>
      </w:r>
      <w:r>
        <w:rPr>
          <w:rFonts w:hint="eastAsia" w:ascii="宋体" w:hAnsi="宋体"/>
          <w:sz w:val="24"/>
          <w:szCs w:val="24"/>
        </w:rPr>
        <w:t>优秀论文评比，主题是“创造适合每一个学生的数学教育”，产生一、二、三等奖论文共60篇（各辖市区最多可推荐市小数会员20篇参评）。</w:t>
      </w:r>
    </w:p>
    <w:p>
      <w:pPr>
        <w:spacing w:line="360" w:lineRule="auto"/>
        <w:ind w:firstLine="542"/>
        <w:jc w:val="left"/>
        <w:rPr>
          <w:rFonts w:ascii="宋体" w:hAnsi="宋体" w:cs="宋体"/>
          <w:b/>
          <w:sz w:val="24"/>
          <w:szCs w:val="24"/>
        </w:rPr>
      </w:pPr>
      <w:r>
        <w:rPr>
          <w:rFonts w:ascii="宋体" w:hAnsi="宋体" w:cs="宋体"/>
          <w:b/>
          <w:sz w:val="24"/>
          <w:szCs w:val="24"/>
        </w:rPr>
        <w:t>6.</w:t>
      </w:r>
      <w:r>
        <w:rPr>
          <w:rFonts w:hint="eastAsia" w:ascii="宋体" w:hAnsi="宋体" w:cs="宋体"/>
          <w:b/>
          <w:sz w:val="24"/>
          <w:szCs w:val="24"/>
        </w:rPr>
        <w:t>做好期末教研工作总结会。</w:t>
      </w:r>
    </w:p>
    <w:p>
      <w:pPr>
        <w:spacing w:line="360" w:lineRule="auto"/>
        <w:ind w:firstLine="480" w:firstLineChars="200"/>
        <w:jc w:val="left"/>
        <w:rPr>
          <w:rFonts w:ascii="宋体" w:hAnsi="宋体" w:cs="宋体"/>
          <w:sz w:val="24"/>
          <w:szCs w:val="24"/>
        </w:rPr>
      </w:pPr>
      <w:r>
        <w:rPr>
          <w:rFonts w:hint="eastAsia" w:ascii="宋体" w:hAnsi="宋体" w:cs="宋体"/>
          <w:sz w:val="24"/>
          <w:szCs w:val="24"/>
        </w:rPr>
        <w:t>学期末将组织各区教研工作经验交流，分享教研工作的成果。同时，我们将主题研究全市小学数学教研的经验、问题、对策，进一步提升教研工作品位，创新教研工作机制，创造新的教研工作成绩。</w:t>
      </w:r>
    </w:p>
    <w:p>
      <w:pPr>
        <w:spacing w:line="360" w:lineRule="auto"/>
        <w:ind w:firstLine="482" w:firstLineChars="200"/>
        <w:jc w:val="left"/>
        <w:rPr>
          <w:rFonts w:ascii="黑体" w:hAnsi="黑体" w:eastAsia="黑体"/>
          <w:b/>
          <w:bCs/>
          <w:sz w:val="24"/>
          <w:szCs w:val="24"/>
        </w:rPr>
      </w:pPr>
      <w:r>
        <w:rPr>
          <w:rFonts w:hint="eastAsia" w:ascii="黑体" w:hAnsi="黑体" w:eastAsia="黑体"/>
          <w:b/>
          <w:bCs/>
          <w:sz w:val="24"/>
          <w:szCs w:val="24"/>
        </w:rPr>
        <w:t>（二）开展品牌教研活动</w:t>
      </w:r>
    </w:p>
    <w:p>
      <w:pPr>
        <w:spacing w:line="360" w:lineRule="auto"/>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做好“常州市小学数学课程实施成果展示活动”</w:t>
      </w:r>
    </w:p>
    <w:p>
      <w:pPr>
        <w:spacing w:line="360" w:lineRule="auto"/>
        <w:ind w:firstLine="480" w:firstLineChars="200"/>
        <w:rPr>
          <w:sz w:val="24"/>
          <w:szCs w:val="24"/>
        </w:rPr>
      </w:pPr>
      <w:r>
        <w:rPr>
          <w:rFonts w:hint="eastAsia"/>
          <w:sz w:val="24"/>
          <w:szCs w:val="24"/>
        </w:rPr>
        <w:t>常州市小学数学课程实施成果展示活动是常州市小学数学学科教研的品牌教研活动，每学期举行一次，以推介各研究主体在小学数学课程实施过程中创造的经验。该活动得到了大家的认可，为帮助大家集聚研究成果，扩大影响，分享交流起到了较好的作用。本学期起，将以区域研究成果培育为载体，推出各区学科教学研究项目及成果，展示在研究中形成的典型经验。课程实施成果展示活动为一天，呈现二个区的研究现场，方式为课堂教学、教学沙龙、主题报告、场景剧等，以真实呈现研究过程、方法与成果，邀请专家点评，进一步培育教学成果。</w:t>
      </w:r>
    </w:p>
    <w:p>
      <w:pPr>
        <w:spacing w:line="360" w:lineRule="auto"/>
        <w:ind w:firstLine="482" w:firstLineChars="200"/>
        <w:rPr>
          <w:rFonts w:ascii="黑体" w:hAnsi="黑体" w:eastAsia="黑体"/>
          <w:b/>
          <w:bCs/>
          <w:sz w:val="24"/>
          <w:szCs w:val="24"/>
        </w:rPr>
      </w:pPr>
      <w:r>
        <w:rPr>
          <w:rFonts w:hint="eastAsia" w:ascii="黑体" w:hAnsi="黑体" w:eastAsia="黑体"/>
          <w:b/>
          <w:bCs/>
          <w:sz w:val="24"/>
          <w:szCs w:val="24"/>
        </w:rPr>
        <w:t>2</w:t>
      </w:r>
      <w:r>
        <w:rPr>
          <w:rFonts w:ascii="黑体" w:hAnsi="黑体" w:eastAsia="黑体"/>
          <w:b/>
          <w:bCs/>
          <w:sz w:val="24"/>
          <w:szCs w:val="24"/>
        </w:rPr>
        <w:t>.</w:t>
      </w:r>
      <w:r>
        <w:rPr>
          <w:rFonts w:hint="eastAsia" w:ascii="黑体" w:hAnsi="黑体" w:eastAsia="黑体"/>
          <w:b/>
          <w:bCs/>
          <w:sz w:val="24"/>
          <w:szCs w:val="24"/>
        </w:rPr>
        <w:t>召开“常州市小学数学教学专业委员会”</w:t>
      </w:r>
      <w:r>
        <w:rPr>
          <w:rFonts w:ascii="黑体" w:hAnsi="黑体" w:eastAsia="黑体"/>
          <w:b/>
          <w:bCs/>
          <w:sz w:val="24"/>
          <w:szCs w:val="24"/>
        </w:rPr>
        <w:t>2021</w:t>
      </w:r>
      <w:r>
        <w:rPr>
          <w:rFonts w:hint="eastAsia" w:ascii="黑体" w:hAnsi="黑体" w:eastAsia="黑体"/>
          <w:b/>
          <w:bCs/>
          <w:sz w:val="24"/>
          <w:szCs w:val="24"/>
        </w:rPr>
        <w:t>年年会</w:t>
      </w:r>
    </w:p>
    <w:p>
      <w:pPr>
        <w:spacing w:line="360" w:lineRule="auto"/>
        <w:ind w:firstLine="480" w:firstLineChars="200"/>
        <w:rPr>
          <w:rFonts w:asciiTheme="minorEastAsia" w:hAnsiTheme="minorEastAsia" w:eastAsiaTheme="minorEastAsia"/>
          <w:sz w:val="24"/>
          <w:szCs w:val="24"/>
        </w:rPr>
      </w:pPr>
      <w:r>
        <w:rPr>
          <w:rFonts w:hint="eastAsia"/>
          <w:sz w:val="24"/>
          <w:szCs w:val="24"/>
        </w:rPr>
        <w:t>常州市小学数学教学专业委员会每两年召开一次年会，本学期将于12月中下旬召开20</w:t>
      </w:r>
      <w:r>
        <w:rPr>
          <w:sz w:val="24"/>
          <w:szCs w:val="24"/>
        </w:rPr>
        <w:t>21</w:t>
      </w:r>
      <w:r>
        <w:rPr>
          <w:rFonts w:hint="eastAsia"/>
          <w:sz w:val="24"/>
          <w:szCs w:val="24"/>
        </w:rPr>
        <w:t>年年会。本次年</w:t>
      </w:r>
      <w:r>
        <w:rPr>
          <w:rFonts w:hint="eastAsia" w:asciiTheme="minorEastAsia" w:hAnsiTheme="minorEastAsia" w:eastAsiaTheme="minorEastAsia"/>
          <w:sz w:val="24"/>
          <w:szCs w:val="24"/>
        </w:rPr>
        <w:t>会的</w:t>
      </w:r>
      <w:r>
        <w:rPr>
          <w:rFonts w:asciiTheme="minorEastAsia" w:hAnsiTheme="minorEastAsia" w:eastAsiaTheme="minorEastAsia"/>
          <w:sz w:val="24"/>
          <w:szCs w:val="24"/>
        </w:rPr>
        <w:t>主题是“</w:t>
      </w:r>
      <w:r>
        <w:rPr>
          <w:rFonts w:hint="eastAsia" w:asciiTheme="minorEastAsia" w:hAnsiTheme="minorEastAsia" w:eastAsiaTheme="minorEastAsia"/>
          <w:sz w:val="24"/>
          <w:szCs w:val="24"/>
        </w:rPr>
        <w:t>优秀青年</w:t>
      </w:r>
      <w:r>
        <w:rPr>
          <w:rFonts w:asciiTheme="minorEastAsia" w:hAnsiTheme="minorEastAsia" w:eastAsiaTheme="minorEastAsia"/>
          <w:sz w:val="24"/>
          <w:szCs w:val="24"/>
        </w:rPr>
        <w:t>教师论坛”</w:t>
      </w:r>
      <w:r>
        <w:rPr>
          <w:rFonts w:hint="eastAsia" w:asciiTheme="minorEastAsia" w:hAnsiTheme="minorEastAsia" w:eastAsiaTheme="minorEastAsia"/>
          <w:sz w:val="24"/>
          <w:szCs w:val="24"/>
        </w:rPr>
        <w:t>，</w:t>
      </w:r>
      <w:r>
        <w:rPr>
          <w:rFonts w:asciiTheme="minorEastAsia" w:hAnsiTheme="minorEastAsia" w:eastAsiaTheme="minorEastAsia"/>
          <w:sz w:val="24"/>
          <w:szCs w:val="24"/>
        </w:rPr>
        <w:t>将邀请常州市特级教师后备人才、名师工作室青年领衔人、区域优秀教师等，围绕主题，通过课堂教学、主题报告、主题</w:t>
      </w:r>
      <w:r>
        <w:rPr>
          <w:rFonts w:hint="eastAsia" w:asciiTheme="minorEastAsia" w:hAnsiTheme="minorEastAsia" w:eastAsiaTheme="minorEastAsia"/>
          <w:sz w:val="24"/>
          <w:szCs w:val="24"/>
        </w:rPr>
        <w:t>沙龙</w:t>
      </w:r>
      <w:r>
        <w:rPr>
          <w:rFonts w:asciiTheme="minorEastAsia" w:hAnsiTheme="minorEastAsia" w:eastAsiaTheme="minorEastAsia"/>
          <w:sz w:val="24"/>
          <w:szCs w:val="24"/>
        </w:rPr>
        <w:t>等形式，呈现市青年教师群体及研究的视角，</w:t>
      </w:r>
      <w:r>
        <w:rPr>
          <w:rFonts w:hint="eastAsia" w:asciiTheme="minorEastAsia" w:hAnsiTheme="minorEastAsia" w:eastAsiaTheme="minorEastAsia"/>
          <w:sz w:val="24"/>
          <w:szCs w:val="24"/>
        </w:rPr>
        <w:t>推</w:t>
      </w:r>
      <w:r>
        <w:rPr>
          <w:rFonts w:asciiTheme="minorEastAsia" w:hAnsiTheme="minorEastAsia" w:eastAsiaTheme="minorEastAsia"/>
          <w:sz w:val="24"/>
          <w:szCs w:val="24"/>
        </w:rPr>
        <w:t>动年青</w:t>
      </w:r>
      <w:r>
        <w:rPr>
          <w:rFonts w:hint="eastAsia" w:asciiTheme="minorEastAsia" w:hAnsiTheme="minorEastAsia" w:eastAsiaTheme="minorEastAsia"/>
          <w:sz w:val="24"/>
          <w:szCs w:val="24"/>
        </w:rPr>
        <w:t>教</w:t>
      </w:r>
      <w:r>
        <w:rPr>
          <w:rFonts w:asciiTheme="minorEastAsia" w:hAnsiTheme="minorEastAsia" w:eastAsiaTheme="minorEastAsia"/>
          <w:sz w:val="24"/>
          <w:szCs w:val="24"/>
        </w:rPr>
        <w:t>师成长。</w:t>
      </w:r>
    </w:p>
    <w:p>
      <w:pPr>
        <w:spacing w:line="360" w:lineRule="auto"/>
        <w:ind w:firstLine="542"/>
        <w:jc w:val="left"/>
        <w:rPr>
          <w:rFonts w:cs="宋体" w:asciiTheme="minorEastAsia" w:hAnsiTheme="minorEastAsia" w:eastAsiaTheme="minorEastAsia"/>
          <w:b/>
          <w:bCs/>
          <w:sz w:val="24"/>
          <w:szCs w:val="24"/>
        </w:rPr>
      </w:pPr>
      <w:r>
        <w:rPr>
          <w:rFonts w:cs="宋体" w:asciiTheme="minorEastAsia" w:hAnsiTheme="minorEastAsia" w:eastAsiaTheme="minorEastAsia"/>
          <w:b/>
          <w:bCs/>
          <w:sz w:val="24"/>
          <w:szCs w:val="24"/>
        </w:rPr>
        <w:t>3.</w:t>
      </w:r>
      <w:r>
        <w:rPr>
          <w:rFonts w:hint="eastAsia" w:cs="宋体" w:asciiTheme="minorEastAsia" w:hAnsiTheme="minorEastAsia" w:eastAsiaTheme="minorEastAsia"/>
          <w:b/>
          <w:bCs/>
          <w:sz w:val="24"/>
          <w:szCs w:val="24"/>
        </w:rPr>
        <w:t>开展优秀教师线上线下融合式微研修</w:t>
      </w:r>
    </w:p>
    <w:p>
      <w:pPr>
        <w:spacing w:line="360" w:lineRule="auto"/>
        <w:ind w:firstLine="542"/>
        <w:jc w:val="lef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结合本学期实际，将邀请省内、本市优秀教师围绕教学研究项目，开展在线成果交流，采用微讲座、教学微格视频、教师主题阅读等方式，推荐项目，引领各校学科教研，让更多教师借助网络平台，更多地参与到学科教育研究中。有条件的，将开展与薄弱地区、学校的联合教研，丰富教师在线研修。</w:t>
      </w:r>
    </w:p>
    <w:p>
      <w:pPr>
        <w:tabs>
          <w:tab w:val="left" w:pos="2610"/>
        </w:tabs>
        <w:spacing w:line="360" w:lineRule="auto"/>
        <w:ind w:firstLine="602" w:firstLineChars="250"/>
        <w:rPr>
          <w:rFonts w:asciiTheme="minorEastAsia" w:hAnsiTheme="minorEastAsia" w:eastAsiaTheme="minorEastAsia"/>
          <w:b/>
          <w:sz w:val="24"/>
          <w:szCs w:val="24"/>
        </w:rPr>
      </w:pPr>
      <w:r>
        <w:rPr>
          <w:rFonts w:asciiTheme="minorEastAsia" w:hAnsiTheme="minorEastAsia" w:eastAsiaTheme="minorEastAsia"/>
          <w:b/>
          <w:sz w:val="24"/>
          <w:szCs w:val="24"/>
        </w:rPr>
        <w:t>4</w:t>
      </w:r>
      <w:r>
        <w:rPr>
          <w:rFonts w:hint="eastAsia" w:asciiTheme="minorEastAsia" w:hAnsiTheme="minorEastAsia" w:eastAsiaTheme="minorEastAsia"/>
          <w:b/>
          <w:sz w:val="24"/>
          <w:szCs w:val="24"/>
        </w:rPr>
        <w:t>.开展乡村及城郊薄弱</w:t>
      </w:r>
      <w:r>
        <w:rPr>
          <w:rFonts w:asciiTheme="minorEastAsia" w:hAnsiTheme="minorEastAsia" w:eastAsiaTheme="minorEastAsia"/>
          <w:b/>
          <w:sz w:val="24"/>
          <w:szCs w:val="24"/>
        </w:rPr>
        <w:t>学校</w:t>
      </w:r>
      <w:r>
        <w:rPr>
          <w:rFonts w:hint="eastAsia" w:asciiTheme="minorEastAsia" w:hAnsiTheme="minorEastAsia" w:eastAsiaTheme="minorEastAsia"/>
          <w:b/>
          <w:sz w:val="24"/>
          <w:szCs w:val="24"/>
        </w:rPr>
        <w:t>系列教研活动</w:t>
      </w:r>
    </w:p>
    <w:p>
      <w:pPr>
        <w:tabs>
          <w:tab w:val="left" w:pos="2610"/>
        </w:tabs>
        <w:spacing w:line="360" w:lineRule="auto"/>
        <w:ind w:firstLine="480" w:firstLineChars="200"/>
        <w:rPr>
          <w:rFonts w:asciiTheme="minorEastAsia" w:hAnsiTheme="minorEastAsia" w:eastAsiaTheme="minorEastAsia"/>
          <w:sz w:val="24"/>
          <w:szCs w:val="24"/>
        </w:rPr>
      </w:pPr>
      <w:r>
        <w:rPr>
          <w:rFonts w:hint="eastAsia" w:asciiTheme="minorEastAsia" w:hAnsiTheme="minorEastAsia" w:eastAsiaTheme="minorEastAsia"/>
          <w:sz w:val="24"/>
          <w:szCs w:val="24"/>
        </w:rPr>
        <w:t>进一步积极推进落实教育“乡村振兴计划”，促进乡村及城效结合部小规模等薄弱学校的教研活动开展。本学期仍将以市级教育教学常规调研、市、区级名师工作室、城乡牵手行动等平台，开展以课堂常规调研为主，课题研究、教师基本功培育等跟进为辅的系列活动。带动这些学校教师更新观念、转变行为、拓宽眼界，提升学科素养与教学能力。此项工作每月至少</w:t>
      </w:r>
      <w:r>
        <w:rPr>
          <w:rFonts w:asciiTheme="minorEastAsia" w:hAnsiTheme="minorEastAsia" w:eastAsiaTheme="minorEastAsia"/>
          <w:sz w:val="24"/>
          <w:szCs w:val="24"/>
        </w:rPr>
        <w:t>3次</w:t>
      </w:r>
      <w:r>
        <w:rPr>
          <w:rFonts w:hint="eastAsia" w:asciiTheme="minorEastAsia" w:hAnsiTheme="minorEastAsia" w:eastAsiaTheme="minorEastAsia"/>
          <w:sz w:val="24"/>
          <w:szCs w:val="24"/>
        </w:rPr>
        <w:t>。</w:t>
      </w:r>
    </w:p>
    <w:p>
      <w:pPr>
        <w:spacing w:line="360" w:lineRule="auto"/>
        <w:ind w:firstLine="482" w:firstLineChars="200"/>
        <w:jc w:val="left"/>
        <w:rPr>
          <w:rFonts w:ascii="黑体" w:hAnsi="黑体" w:eastAsia="黑体"/>
          <w:b/>
          <w:bCs/>
          <w:sz w:val="24"/>
          <w:szCs w:val="24"/>
        </w:rPr>
      </w:pPr>
      <w:r>
        <w:rPr>
          <w:rFonts w:hint="eastAsia" w:ascii="黑体" w:hAnsi="黑体" w:eastAsia="黑体"/>
          <w:b/>
          <w:bCs/>
          <w:sz w:val="24"/>
          <w:szCs w:val="24"/>
        </w:rPr>
        <w:t>（三</w:t>
      </w:r>
      <w:r>
        <w:rPr>
          <w:rFonts w:ascii="黑体" w:hAnsi="黑体" w:eastAsia="黑体"/>
          <w:b/>
          <w:bCs/>
          <w:sz w:val="24"/>
          <w:szCs w:val="24"/>
        </w:rPr>
        <w:t>）</w:t>
      </w:r>
      <w:r>
        <w:rPr>
          <w:rFonts w:hint="eastAsia" w:ascii="黑体" w:hAnsi="黑体" w:eastAsia="黑体"/>
          <w:b/>
          <w:bCs/>
          <w:sz w:val="24"/>
          <w:szCs w:val="24"/>
        </w:rPr>
        <w:t>推进学科项目研究</w:t>
      </w:r>
    </w:p>
    <w:p>
      <w:pPr>
        <w:spacing w:line="360" w:lineRule="auto"/>
        <w:ind w:firstLine="480"/>
        <w:jc w:val="left"/>
        <w:rPr>
          <w:rFonts w:ascii="宋体" w:hAnsi="宋体"/>
          <w:sz w:val="24"/>
          <w:szCs w:val="24"/>
        </w:rPr>
      </w:pPr>
      <w:r>
        <w:rPr>
          <w:rFonts w:hint="eastAsia" w:ascii="宋体" w:hAnsi="宋体"/>
          <w:sz w:val="24"/>
          <w:szCs w:val="24"/>
        </w:rPr>
        <w:t>本学期项目研究要落实好方式与成果。增加研究频次，促进研究有成效，有显性成果或表达。</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 xml:space="preserve"> 1.有序推进珠心算教育实验的研究工作</w:t>
      </w:r>
    </w:p>
    <w:p>
      <w:pPr>
        <w:spacing w:line="360" w:lineRule="auto"/>
        <w:ind w:firstLine="480"/>
        <w:jc w:val="left"/>
        <w:rPr>
          <w:sz w:val="24"/>
          <w:szCs w:val="24"/>
        </w:rPr>
      </w:pPr>
      <w:r>
        <w:rPr>
          <w:sz w:val="24"/>
          <w:szCs w:val="24"/>
        </w:rPr>
        <w:t>（</w:t>
      </w:r>
      <w:r>
        <w:rPr>
          <w:rFonts w:hint="eastAsia"/>
          <w:sz w:val="24"/>
          <w:szCs w:val="24"/>
        </w:rPr>
        <w:t>1）进一步做好一年级初始年段教师珠心算教学培训工作，调研学校师资配备情况，了解要应的指导教学能力；</w:t>
      </w:r>
      <w:r>
        <w:rPr>
          <w:sz w:val="24"/>
          <w:szCs w:val="24"/>
        </w:rPr>
        <w:t>（</w:t>
      </w:r>
      <w:r>
        <w:rPr>
          <w:rFonts w:hint="eastAsia"/>
          <w:sz w:val="24"/>
          <w:szCs w:val="24"/>
        </w:rPr>
        <w:t>2）开展一年级学生珠心算（珠算、珠算图）的形成，二年级学生基本珠心算技能达成情况数据调研，形成报告；</w:t>
      </w:r>
      <w:r>
        <w:rPr>
          <w:sz w:val="24"/>
          <w:szCs w:val="24"/>
        </w:rPr>
        <w:t>（</w:t>
      </w:r>
      <w:r>
        <w:rPr>
          <w:rFonts w:hint="eastAsia"/>
          <w:sz w:val="24"/>
          <w:szCs w:val="24"/>
        </w:rPr>
        <w:t>3）开展市珠心算教育实验</w:t>
      </w:r>
      <w:r>
        <w:rPr>
          <w:sz w:val="24"/>
          <w:szCs w:val="24"/>
        </w:rPr>
        <w:t>研讨</w:t>
      </w:r>
      <w:r>
        <w:rPr>
          <w:rFonts w:hint="eastAsia"/>
          <w:sz w:val="24"/>
          <w:szCs w:val="24"/>
        </w:rPr>
        <w:t>开</w:t>
      </w:r>
      <w:r>
        <w:rPr>
          <w:sz w:val="24"/>
          <w:szCs w:val="24"/>
        </w:rPr>
        <w:t>放活动</w:t>
      </w:r>
      <w:r>
        <w:rPr>
          <w:rFonts w:hint="eastAsia"/>
          <w:sz w:val="24"/>
          <w:szCs w:val="24"/>
        </w:rPr>
        <w:t>（线下教学、展示、交流等），本学期将组织开展市级珠心算优秀教学设计评比；</w:t>
      </w:r>
      <w:r>
        <w:rPr>
          <w:sz w:val="24"/>
          <w:szCs w:val="24"/>
        </w:rPr>
        <w:t>（</w:t>
      </w:r>
      <w:r>
        <w:rPr>
          <w:rFonts w:hint="eastAsia"/>
          <w:sz w:val="24"/>
          <w:szCs w:val="24"/>
        </w:rPr>
        <w:t>4）完成期初实验</w:t>
      </w:r>
      <w:r>
        <w:rPr>
          <w:sz w:val="24"/>
          <w:szCs w:val="24"/>
        </w:rPr>
        <w:t>教师</w:t>
      </w:r>
      <w:r>
        <w:rPr>
          <w:rFonts w:hint="eastAsia"/>
          <w:sz w:val="24"/>
          <w:szCs w:val="24"/>
        </w:rPr>
        <w:t>教材</w:t>
      </w:r>
      <w:r>
        <w:rPr>
          <w:sz w:val="24"/>
          <w:szCs w:val="24"/>
        </w:rPr>
        <w:t>解读、教学技能</w:t>
      </w:r>
      <w:r>
        <w:rPr>
          <w:rFonts w:hint="eastAsia"/>
          <w:sz w:val="24"/>
          <w:szCs w:val="24"/>
        </w:rPr>
        <w:t>的</w:t>
      </w:r>
      <w:r>
        <w:rPr>
          <w:sz w:val="24"/>
          <w:szCs w:val="24"/>
        </w:rPr>
        <w:t>集中</w:t>
      </w:r>
      <w:r>
        <w:rPr>
          <w:rFonts w:hint="eastAsia"/>
          <w:sz w:val="24"/>
          <w:szCs w:val="24"/>
        </w:rPr>
        <w:t>培训；</w:t>
      </w:r>
      <w:r>
        <w:rPr>
          <w:sz w:val="24"/>
          <w:szCs w:val="24"/>
        </w:rPr>
        <w:t>（</w:t>
      </w:r>
      <w:r>
        <w:rPr>
          <w:rFonts w:hint="eastAsia"/>
          <w:sz w:val="24"/>
          <w:szCs w:val="24"/>
        </w:rPr>
        <w:t>5）申报江苏省教育科学“十四五”规划课题；（</w:t>
      </w:r>
      <w:r>
        <w:rPr>
          <w:sz w:val="24"/>
          <w:szCs w:val="24"/>
        </w:rPr>
        <w:t>6</w:t>
      </w:r>
      <w:r>
        <w:rPr>
          <w:rFonts w:hint="eastAsia"/>
          <w:sz w:val="24"/>
          <w:szCs w:val="24"/>
        </w:rPr>
        <w:t>）做好省第二十五届珠心算学生竞赛，展示普惠成果，形成提升、普及两头发展。（7）开展珠心算实验教师教学技能展示交流活动。</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2.推进小学数学数字化学习研究</w:t>
      </w:r>
    </w:p>
    <w:p>
      <w:pPr>
        <w:spacing w:line="360" w:lineRule="auto"/>
        <w:ind w:firstLine="495"/>
        <w:jc w:val="left"/>
        <w:rPr>
          <w:sz w:val="24"/>
          <w:szCs w:val="24"/>
        </w:rPr>
      </w:pPr>
      <w:r>
        <w:rPr>
          <w:rFonts w:hint="eastAsia" w:ascii="宋体" w:hAnsi="宋体" w:cs="宋体"/>
          <w:sz w:val="24"/>
          <w:szCs w:val="24"/>
        </w:rPr>
        <w:t>借助</w:t>
      </w:r>
      <w:r>
        <w:rPr>
          <w:rFonts w:hint="eastAsia"/>
          <w:sz w:val="24"/>
          <w:szCs w:val="24"/>
        </w:rPr>
        <w:t>前期工具软件应用、课例推荐及初步形成的基于的教学指南，本学期要在实践应用的基础上，进一步开发创新案例，丰富文本成果表达。成事：（1）梳理小学一至六年级上册可供开发与应用的数字化学习内容，形成示例，注明简要实施方式与工具应用；（2）形成10节典型课例，明确每个环节的信息技术应用及效能，阐述应用怎样的工具解决了怎样的教学问题；</w:t>
      </w:r>
      <w:r>
        <w:rPr>
          <w:sz w:val="24"/>
          <w:szCs w:val="24"/>
        </w:rPr>
        <w:t>（</w:t>
      </w:r>
      <w:r>
        <w:rPr>
          <w:rFonts w:hint="eastAsia"/>
          <w:sz w:val="24"/>
          <w:szCs w:val="24"/>
        </w:rPr>
        <w:t>3）开展一次基于课例的典型教学介绍（10分钟），形成相应的微视频。（4）初步构思数字化学习研究的成果。</w:t>
      </w:r>
    </w:p>
    <w:p>
      <w:pPr>
        <w:spacing w:line="360" w:lineRule="auto"/>
        <w:ind w:firstLine="480"/>
        <w:jc w:val="left"/>
        <w:rPr>
          <w:rFonts w:asciiTheme="minorEastAsia" w:hAnsiTheme="minorEastAsia" w:eastAsiaTheme="minorEastAsia"/>
          <w:b/>
          <w:bCs/>
          <w:sz w:val="24"/>
          <w:szCs w:val="24"/>
        </w:rPr>
      </w:pPr>
      <w:r>
        <w:rPr>
          <w:rFonts w:asciiTheme="minorEastAsia" w:hAnsiTheme="minorEastAsia" w:eastAsiaTheme="minorEastAsia"/>
          <w:b/>
          <w:bCs/>
          <w:sz w:val="24"/>
          <w:szCs w:val="24"/>
        </w:rPr>
        <w:t>3</w:t>
      </w:r>
      <w:r>
        <w:rPr>
          <w:rFonts w:hint="eastAsia" w:asciiTheme="minorEastAsia" w:hAnsiTheme="minorEastAsia" w:eastAsiaTheme="minorEastAsia"/>
          <w:b/>
          <w:bCs/>
          <w:sz w:val="24"/>
          <w:szCs w:val="24"/>
        </w:rPr>
        <w:t>.深</w:t>
      </w:r>
      <w:r>
        <w:rPr>
          <w:rFonts w:asciiTheme="minorEastAsia" w:hAnsiTheme="minorEastAsia" w:eastAsiaTheme="minorEastAsia"/>
          <w:b/>
          <w:bCs/>
          <w:sz w:val="24"/>
          <w:szCs w:val="24"/>
        </w:rPr>
        <w:t>化省前瞻性教学改革项目“</w:t>
      </w:r>
      <w:r>
        <w:rPr>
          <w:rFonts w:hint="eastAsia" w:asciiTheme="minorEastAsia" w:hAnsiTheme="minorEastAsia" w:eastAsiaTheme="minorEastAsia"/>
          <w:b/>
          <w:bCs/>
          <w:sz w:val="24"/>
          <w:szCs w:val="24"/>
        </w:rPr>
        <w:t>小学数学实验的内容选择与教学策略的研究”</w:t>
      </w:r>
    </w:p>
    <w:p>
      <w:pPr>
        <w:spacing w:line="360" w:lineRule="auto"/>
        <w:ind w:firstLine="495"/>
        <w:jc w:val="left"/>
        <w:rPr>
          <w:sz w:val="24"/>
          <w:szCs w:val="24"/>
        </w:rPr>
      </w:pPr>
      <w:r>
        <w:rPr>
          <w:sz w:val="24"/>
          <w:szCs w:val="24"/>
        </w:rPr>
        <w:t>此项目研究采用融合式研究，与</w:t>
      </w:r>
      <w:r>
        <w:rPr>
          <w:rFonts w:hint="eastAsia"/>
          <w:sz w:val="24"/>
          <w:szCs w:val="24"/>
        </w:rPr>
        <w:t>省前瞻性教学改革重大项目研究一同实施。本项目将在2021年下半年参加</w:t>
      </w:r>
      <w:r>
        <w:rPr>
          <w:sz w:val="24"/>
          <w:szCs w:val="24"/>
        </w:rPr>
        <w:t>江苏省基础教育教学成果奖</w:t>
      </w:r>
      <w:r>
        <w:rPr>
          <w:rFonts w:hint="eastAsia"/>
          <w:sz w:val="24"/>
          <w:szCs w:val="24"/>
        </w:rPr>
        <w:t>评选，前期还需要进一步打磨成果。本学期要重点推进如下工作：（1）完成各年级教学示例，围绕示例开展一次市级交流活动，形成课例及微视频（学生版）；（2）打造精品教师，形成典型课例。（3）布置开展学校数学实验创建方案的征集活动，以方案稿辅以图片、视频等，呈现学校实验室建设的经验；（</w:t>
      </w:r>
      <w:r>
        <w:rPr>
          <w:sz w:val="24"/>
          <w:szCs w:val="24"/>
        </w:rPr>
        <w:t>4</w:t>
      </w:r>
      <w:r>
        <w:rPr>
          <w:rFonts w:hint="eastAsia"/>
          <w:sz w:val="24"/>
          <w:szCs w:val="24"/>
        </w:rPr>
        <w:t>）完成小学数学实验开展能级表现性评价指标；（</w:t>
      </w:r>
      <w:r>
        <w:rPr>
          <w:sz w:val="24"/>
          <w:szCs w:val="24"/>
        </w:rPr>
        <w:t>5</w:t>
      </w:r>
      <w:r>
        <w:rPr>
          <w:rFonts w:hint="eastAsia"/>
          <w:sz w:val="24"/>
          <w:szCs w:val="24"/>
        </w:rPr>
        <w:t>）建立省前瞻性教学改革项目基地学校若干。</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4.推进小学数学学科教学关键性问题的研究</w:t>
      </w:r>
    </w:p>
    <w:p>
      <w:pPr>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完成学科教学关键性问题论著书稿，完善对研究成果的表达。适时开展省级课题结题活动。</w:t>
      </w:r>
    </w:p>
    <w:p>
      <w:pPr>
        <w:spacing w:line="360" w:lineRule="auto"/>
        <w:ind w:firstLine="480"/>
        <w:jc w:val="left"/>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5</w:t>
      </w:r>
      <w:r>
        <w:rPr>
          <w:rFonts w:asciiTheme="minorEastAsia" w:hAnsiTheme="minorEastAsia" w:eastAsiaTheme="minorEastAsia"/>
          <w:b/>
          <w:bCs/>
          <w:sz w:val="24"/>
          <w:szCs w:val="24"/>
        </w:rPr>
        <w:t>.</w:t>
      </w:r>
      <w:r>
        <w:rPr>
          <w:rFonts w:hint="eastAsia" w:asciiTheme="minorEastAsia" w:hAnsiTheme="minorEastAsia" w:eastAsiaTheme="minorEastAsia"/>
          <w:b/>
          <w:bCs/>
          <w:sz w:val="24"/>
          <w:szCs w:val="24"/>
        </w:rPr>
        <w:t>开展指向学科关键能力的课程与教学研究</w:t>
      </w:r>
    </w:p>
    <w:p>
      <w:pPr>
        <w:spacing w:line="360" w:lineRule="auto"/>
        <w:ind w:firstLine="480" w:firstLineChars="200"/>
        <w:jc w:val="left"/>
        <w:rPr>
          <w:rFonts w:asciiTheme="minorEastAsia" w:hAnsiTheme="minorEastAsia" w:eastAsiaTheme="minorEastAsia"/>
          <w:sz w:val="24"/>
          <w:szCs w:val="24"/>
        </w:rPr>
      </w:pPr>
      <w:r>
        <w:rPr>
          <w:rFonts w:hint="eastAsia" w:ascii="宋体" w:hAnsi="宋体" w:cs="宋体"/>
          <w:sz w:val="24"/>
          <w:szCs w:val="24"/>
        </w:rPr>
        <w:t>围绕“范导式教学”“常州的课”两个核心主题，开展促进“关键能力”提升，促进课堂转型的课程与教学研究。在全市选择3-</w:t>
      </w:r>
      <w:r>
        <w:rPr>
          <w:rFonts w:ascii="宋体" w:hAnsi="宋体" w:cs="宋体"/>
          <w:sz w:val="24"/>
          <w:szCs w:val="24"/>
        </w:rPr>
        <w:t>4所学校建立“范导式教学”研究基地学校，定期开展基地研修活动，落实“四要素”，指导青年教师教学。</w:t>
      </w:r>
    </w:p>
    <w:p>
      <w:pPr>
        <w:spacing w:line="360" w:lineRule="auto"/>
        <w:ind w:firstLine="480" w:firstLineChars="200"/>
        <w:jc w:val="left"/>
        <w:rPr>
          <w:rFonts w:asciiTheme="minorEastAsia" w:hAnsiTheme="minorEastAsia" w:eastAsiaTheme="minorEastAsia"/>
          <w:sz w:val="24"/>
          <w:szCs w:val="24"/>
        </w:rPr>
      </w:pPr>
    </w:p>
    <w:p>
      <w:pPr>
        <w:pStyle w:val="3"/>
        <w:spacing w:line="440" w:lineRule="exact"/>
        <w:rPr>
          <w:sz w:val="24"/>
          <w:szCs w:val="24"/>
        </w:rPr>
      </w:pPr>
      <w:bookmarkStart w:id="0" w:name="_GoBack"/>
      <w:bookmarkEnd w:id="0"/>
      <w:r>
        <w:rPr>
          <w:rFonts w:hint="eastAsia"/>
          <w:sz w:val="24"/>
          <w:szCs w:val="24"/>
        </w:rPr>
        <w:t>日程安排</w:t>
      </w:r>
    </w:p>
    <w:p>
      <w:pPr>
        <w:snapToGrid w:val="0"/>
        <w:spacing w:line="360"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八月份</w:t>
      </w:r>
      <w:r>
        <w:rPr>
          <w:rFonts w:hint="eastAsia" w:cs="Times New Roman" w:asciiTheme="minorEastAsia" w:hAnsiTheme="minorEastAsia" w:eastAsiaTheme="minorEastAsia"/>
          <w:sz w:val="24"/>
          <w:szCs w:val="24"/>
        </w:rPr>
        <w:t xml:space="preserve"> </w:t>
      </w:r>
    </w:p>
    <w:p>
      <w:pPr>
        <w:snapToGrid w:val="0"/>
        <w:spacing w:line="360" w:lineRule="auto"/>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1．各年级期初教材分析。</w:t>
      </w:r>
    </w:p>
    <w:p>
      <w:pPr>
        <w:snapToGrid w:val="0"/>
        <w:spacing w:line="360" w:lineRule="auto"/>
        <w:ind w:firstLine="480" w:firstLineChars="20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2．各区、校教研计划交流（请各辖市区在9月1日前用电子邮件将计划发到邮箱</w:t>
      </w:r>
      <w:r>
        <w:rPr>
          <w:rFonts w:cs="Times New Roman" w:asciiTheme="minorEastAsia" w:hAnsiTheme="minorEastAsia" w:eastAsiaTheme="minorEastAsia"/>
          <w:sz w:val="24"/>
          <w:szCs w:val="24"/>
        </w:rPr>
        <w:t>107109012</w:t>
      </w:r>
      <w:r>
        <w:rPr>
          <w:rFonts w:hint="eastAsia" w:cs="Times New Roman" w:asciiTheme="minorEastAsia" w:hAnsiTheme="minorEastAsia" w:eastAsiaTheme="minorEastAsia"/>
          <w:sz w:val="24"/>
          <w:szCs w:val="24"/>
        </w:rPr>
        <w:t>@qq.com，以便大家网上交流）。</w:t>
      </w:r>
    </w:p>
    <w:p>
      <w:pPr>
        <w:snapToGrid w:val="0"/>
        <w:spacing w:line="360" w:lineRule="auto"/>
        <w:ind w:firstLine="480" w:firstLineChars="200"/>
        <w:jc w:val="left"/>
        <w:rPr>
          <w:rFonts w:cs="Times New Roman" w:asciiTheme="minorEastAsia" w:hAnsiTheme="minorEastAsia" w:eastAsiaTheme="minorEastAsia"/>
          <w:color w:val="000000"/>
          <w:sz w:val="24"/>
          <w:szCs w:val="24"/>
        </w:rPr>
      </w:pPr>
      <w:r>
        <w:rPr>
          <w:rFonts w:hint="eastAsia" w:cs="Times New Roman" w:asciiTheme="minorEastAsia" w:hAnsiTheme="minorEastAsia" w:eastAsiaTheme="minorEastAsia"/>
          <w:sz w:val="24"/>
          <w:szCs w:val="24"/>
        </w:rPr>
        <w:t>3.</w:t>
      </w:r>
      <w:r>
        <w:rPr>
          <w:rFonts w:hint="eastAsia" w:cs="Times New Roman" w:asciiTheme="minorEastAsia" w:hAnsiTheme="minorEastAsia" w:eastAsiaTheme="minorEastAsia"/>
          <w:color w:val="000000"/>
          <w:sz w:val="24"/>
          <w:szCs w:val="24"/>
        </w:rPr>
        <w:t>省</w:t>
      </w:r>
      <w:r>
        <w:rPr>
          <w:rFonts w:cs="Times New Roman" w:asciiTheme="minorEastAsia" w:hAnsiTheme="minorEastAsia" w:eastAsiaTheme="minorEastAsia"/>
          <w:color w:val="000000"/>
          <w:sz w:val="24"/>
          <w:szCs w:val="24"/>
        </w:rPr>
        <w:t>级</w:t>
      </w:r>
      <w:r>
        <w:rPr>
          <w:rFonts w:hint="eastAsia" w:cs="Times New Roman" w:asciiTheme="minorEastAsia" w:hAnsiTheme="minorEastAsia" w:eastAsiaTheme="minorEastAsia"/>
          <w:color w:val="000000"/>
          <w:sz w:val="24"/>
          <w:szCs w:val="24"/>
        </w:rPr>
        <w:t>暑期培训活</w:t>
      </w:r>
      <w:r>
        <w:rPr>
          <w:rFonts w:cs="Times New Roman" w:asciiTheme="minorEastAsia" w:hAnsiTheme="minorEastAsia" w:eastAsiaTheme="minorEastAsia"/>
          <w:color w:val="000000"/>
          <w:sz w:val="24"/>
          <w:szCs w:val="24"/>
        </w:rPr>
        <w:t>动</w:t>
      </w:r>
      <w:r>
        <w:rPr>
          <w:rFonts w:hint="eastAsia" w:cs="Times New Roman" w:asciiTheme="minorEastAsia" w:hAnsiTheme="minorEastAsia" w:eastAsiaTheme="minorEastAsia"/>
          <w:color w:val="000000"/>
          <w:sz w:val="24"/>
          <w:szCs w:val="24"/>
        </w:rPr>
        <w:t>。</w:t>
      </w:r>
    </w:p>
    <w:p>
      <w:pPr>
        <w:spacing w:line="360"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九月份</w:t>
      </w:r>
      <w:r>
        <w:rPr>
          <w:rFonts w:hint="eastAsia" w:cs="Times New Roman" w:asciiTheme="minorEastAsia" w:hAnsiTheme="minorEastAsia" w:eastAsiaTheme="minorEastAsia"/>
          <w:sz w:val="24"/>
          <w:szCs w:val="24"/>
        </w:rPr>
        <w:t xml:space="preserve"> </w:t>
      </w:r>
    </w:p>
    <w:p>
      <w:pPr>
        <w:spacing w:line="360" w:lineRule="auto"/>
        <w:ind w:firstLine="48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w:t>
      </w:r>
      <w:r>
        <w:rPr>
          <w:rFonts w:cs="Times New Roman" w:asciiTheme="minorEastAsia" w:hAnsiTheme="minorEastAsia" w:eastAsiaTheme="minorEastAsia"/>
          <w:sz w:val="24"/>
          <w:szCs w:val="24"/>
        </w:rPr>
        <w:t xml:space="preserve"> </w:t>
      </w:r>
      <w:r>
        <w:rPr>
          <w:rFonts w:hint="eastAsia" w:asciiTheme="minorEastAsia" w:hAnsiTheme="minorEastAsia" w:eastAsiaTheme="minorEastAsia"/>
          <w:sz w:val="24"/>
          <w:szCs w:val="24"/>
        </w:rPr>
        <w:t>省青年教师教学基本功大赛准备</w:t>
      </w:r>
    </w:p>
    <w:p>
      <w:pPr>
        <w:spacing w:line="360"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 xml:space="preserve">2. </w:t>
      </w:r>
      <w:r>
        <w:rPr>
          <w:rFonts w:hint="eastAsia" w:asciiTheme="minorEastAsia" w:hAnsiTheme="minorEastAsia" w:eastAsiaTheme="minorEastAsia"/>
          <w:sz w:val="24"/>
          <w:szCs w:val="24"/>
        </w:rPr>
        <w:t>项目组活动：小学数学教学关键性问题研究。</w:t>
      </w:r>
    </w:p>
    <w:p>
      <w:pPr>
        <w:spacing w:line="360"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w:t>
      </w:r>
      <w:r>
        <w:rPr>
          <w:rFonts w:asciiTheme="minorEastAsia" w:hAnsiTheme="minorEastAsia" w:eastAsiaTheme="minorEastAsia"/>
          <w:sz w:val="24"/>
          <w:szCs w:val="24"/>
        </w:rPr>
        <w:t xml:space="preserve"> </w:t>
      </w:r>
      <w:r>
        <w:rPr>
          <w:rFonts w:hint="eastAsia" w:asciiTheme="minorEastAsia" w:hAnsiTheme="minorEastAsia" w:eastAsiaTheme="minorEastAsia"/>
          <w:sz w:val="24"/>
          <w:szCs w:val="24"/>
        </w:rPr>
        <w:t>乡村</w:t>
      </w:r>
      <w:r>
        <w:rPr>
          <w:rFonts w:asciiTheme="minorEastAsia" w:hAnsiTheme="minorEastAsia" w:eastAsiaTheme="minorEastAsia"/>
          <w:sz w:val="24"/>
          <w:szCs w:val="24"/>
        </w:rPr>
        <w:t>及薄弱学校</w:t>
      </w:r>
      <w:r>
        <w:rPr>
          <w:rFonts w:hint="eastAsia" w:asciiTheme="minorEastAsia" w:hAnsiTheme="minorEastAsia" w:eastAsiaTheme="minorEastAsia"/>
          <w:sz w:val="24"/>
          <w:szCs w:val="24"/>
        </w:rPr>
        <w:t>校</w:t>
      </w:r>
      <w:r>
        <w:rPr>
          <w:rFonts w:asciiTheme="minorEastAsia" w:hAnsiTheme="minorEastAsia" w:eastAsiaTheme="minorEastAsia"/>
          <w:sz w:val="24"/>
          <w:szCs w:val="24"/>
        </w:rPr>
        <w:t>本教</w:t>
      </w:r>
      <w:r>
        <w:rPr>
          <w:rFonts w:hint="eastAsia" w:asciiTheme="minorEastAsia" w:hAnsiTheme="minorEastAsia" w:eastAsiaTheme="minorEastAsia"/>
          <w:sz w:val="24"/>
          <w:szCs w:val="24"/>
        </w:rPr>
        <w:t>研</w:t>
      </w:r>
      <w:r>
        <w:rPr>
          <w:rFonts w:asciiTheme="minorEastAsia" w:hAnsiTheme="minorEastAsia" w:eastAsiaTheme="minorEastAsia"/>
          <w:sz w:val="24"/>
          <w:szCs w:val="24"/>
        </w:rPr>
        <w:t>指导</w:t>
      </w:r>
      <w:r>
        <w:rPr>
          <w:rFonts w:hint="eastAsia" w:asciiTheme="minorEastAsia" w:hAnsiTheme="minorEastAsia" w:eastAsiaTheme="minorEastAsia"/>
          <w:sz w:val="24"/>
          <w:szCs w:val="24"/>
        </w:rPr>
        <w:t>。</w:t>
      </w:r>
    </w:p>
    <w:p>
      <w:pPr>
        <w:spacing w:line="360"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b/>
          <w:bCs/>
          <w:sz w:val="24"/>
          <w:szCs w:val="24"/>
        </w:rPr>
        <w:t>十月份</w:t>
      </w:r>
      <w:r>
        <w:rPr>
          <w:rFonts w:hint="eastAsia" w:cs="Times New Roman" w:asciiTheme="minorEastAsia" w:hAnsiTheme="minorEastAsia" w:eastAsiaTheme="minorEastAsia"/>
          <w:sz w:val="24"/>
          <w:szCs w:val="24"/>
        </w:rPr>
        <w:t xml:space="preserve"> </w:t>
      </w:r>
    </w:p>
    <w:p>
      <w:pPr>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1.</w:t>
      </w:r>
      <w:r>
        <w:rPr>
          <w:rFonts w:cs="Times New Roman" w:asciiTheme="minorEastAsia" w:hAnsiTheme="minorEastAsia" w:eastAsiaTheme="minorEastAsia"/>
          <w:sz w:val="24"/>
          <w:szCs w:val="24"/>
        </w:rPr>
        <w:t xml:space="preserve"> </w:t>
      </w:r>
      <w:r>
        <w:rPr>
          <w:rFonts w:hint="eastAsia" w:asciiTheme="minorEastAsia" w:hAnsiTheme="minorEastAsia" w:eastAsiaTheme="minorEastAsia"/>
          <w:sz w:val="24"/>
          <w:szCs w:val="24"/>
        </w:rPr>
        <w:t>省青年教师教学基本功大赛</w:t>
      </w:r>
    </w:p>
    <w:p>
      <w:pPr>
        <w:spacing w:line="360" w:lineRule="auto"/>
        <w:ind w:firstLine="480" w:firstLineChars="200"/>
        <w:jc w:val="left"/>
        <w:rPr>
          <w:rFonts w:asciiTheme="minorEastAsia" w:hAnsiTheme="minorEastAsia" w:eastAsiaTheme="minorEastAsia"/>
          <w:sz w:val="24"/>
          <w:szCs w:val="24"/>
        </w:rPr>
      </w:pPr>
      <w:r>
        <w:rPr>
          <w:rFonts w:cs="Times New Roman" w:asciiTheme="minorEastAsia" w:hAnsiTheme="minorEastAsia" w:eastAsiaTheme="minorEastAsia"/>
          <w:sz w:val="24"/>
          <w:szCs w:val="24"/>
        </w:rPr>
        <w:t>2.</w:t>
      </w:r>
      <w:r>
        <w:rPr>
          <w:rFonts w:hint="eastAsia" w:asciiTheme="minorEastAsia" w:hAnsiTheme="minorEastAsia" w:eastAsiaTheme="minorEastAsia"/>
          <w:sz w:val="24"/>
          <w:szCs w:val="24"/>
        </w:rPr>
        <w:t xml:space="preserve"> 项目组活动：小学数学实验教学研究。</w:t>
      </w:r>
    </w:p>
    <w:p>
      <w:pPr>
        <w:spacing w:line="360" w:lineRule="auto"/>
        <w:ind w:firstLine="480" w:firstLineChars="200"/>
        <w:jc w:val="left"/>
        <w:rPr>
          <w:rFonts w:asciiTheme="minorEastAsia" w:hAnsiTheme="minorEastAsia" w:eastAsiaTheme="minorEastAsia"/>
          <w:sz w:val="24"/>
          <w:szCs w:val="24"/>
        </w:rPr>
      </w:pPr>
      <w:r>
        <w:rPr>
          <w:rFonts w:hint="eastAsia" w:asciiTheme="minorEastAsia" w:hAnsiTheme="minorEastAsia" w:eastAsiaTheme="minorEastAsia"/>
          <w:sz w:val="24"/>
          <w:szCs w:val="24"/>
        </w:rPr>
        <w:t>3</w:t>
      </w:r>
      <w:r>
        <w:rPr>
          <w:rFonts w:asciiTheme="minorEastAsia" w:hAnsiTheme="minorEastAsia" w:eastAsiaTheme="minorEastAsia"/>
          <w:sz w:val="24"/>
          <w:szCs w:val="24"/>
        </w:rPr>
        <w:t>. 学科</w:t>
      </w:r>
      <w:r>
        <w:rPr>
          <w:rFonts w:hint="eastAsia" w:asciiTheme="minorEastAsia" w:hAnsiTheme="minorEastAsia" w:eastAsiaTheme="minorEastAsia"/>
          <w:sz w:val="24"/>
          <w:szCs w:val="24"/>
        </w:rPr>
        <w:t>优秀教师融合式在场研修（主题：学业质量提升）</w:t>
      </w:r>
    </w:p>
    <w:p>
      <w:pPr>
        <w:spacing w:line="360" w:lineRule="auto"/>
        <w:ind w:left="360"/>
        <w:jc w:val="left"/>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r>
        <w:rPr>
          <w:rFonts w:asciiTheme="minorEastAsia" w:hAnsiTheme="minorEastAsia" w:eastAsiaTheme="minorEastAsia"/>
          <w:sz w:val="24"/>
          <w:szCs w:val="24"/>
        </w:rPr>
        <w:t>4</w:t>
      </w:r>
      <w:r>
        <w:rPr>
          <w:rFonts w:hint="eastAsia" w:asciiTheme="minorEastAsia" w:hAnsiTheme="minorEastAsia" w:eastAsiaTheme="minorEastAsia"/>
          <w:sz w:val="24"/>
          <w:szCs w:val="24"/>
        </w:rPr>
        <w:t>.</w:t>
      </w:r>
      <w:r>
        <w:rPr>
          <w:rFonts w:cs="Times New Roman" w:asciiTheme="minorEastAsia" w:hAnsiTheme="minorEastAsia" w:eastAsiaTheme="minorEastAsia"/>
          <w:sz w:val="24"/>
          <w:szCs w:val="24"/>
        </w:rPr>
        <w:t xml:space="preserve"> </w:t>
      </w:r>
      <w:r>
        <w:rPr>
          <w:rFonts w:hint="eastAsia" w:asciiTheme="minorEastAsia" w:hAnsiTheme="minorEastAsia" w:eastAsiaTheme="minorEastAsia"/>
          <w:sz w:val="24"/>
          <w:szCs w:val="24"/>
        </w:rPr>
        <w:t>乡村</w:t>
      </w:r>
      <w:r>
        <w:rPr>
          <w:rFonts w:asciiTheme="minorEastAsia" w:hAnsiTheme="minorEastAsia" w:eastAsiaTheme="minorEastAsia"/>
          <w:sz w:val="24"/>
          <w:szCs w:val="24"/>
        </w:rPr>
        <w:t>及薄弱学校</w:t>
      </w:r>
      <w:r>
        <w:rPr>
          <w:rFonts w:hint="eastAsia" w:asciiTheme="minorEastAsia" w:hAnsiTheme="minorEastAsia" w:eastAsiaTheme="minorEastAsia"/>
          <w:sz w:val="24"/>
          <w:szCs w:val="24"/>
        </w:rPr>
        <w:t>校</w:t>
      </w:r>
      <w:r>
        <w:rPr>
          <w:rFonts w:asciiTheme="minorEastAsia" w:hAnsiTheme="minorEastAsia" w:eastAsiaTheme="minorEastAsia"/>
          <w:sz w:val="24"/>
          <w:szCs w:val="24"/>
        </w:rPr>
        <w:t>本教</w:t>
      </w:r>
      <w:r>
        <w:rPr>
          <w:rFonts w:hint="eastAsia" w:asciiTheme="minorEastAsia" w:hAnsiTheme="minorEastAsia" w:eastAsiaTheme="minorEastAsia"/>
          <w:sz w:val="24"/>
          <w:szCs w:val="24"/>
        </w:rPr>
        <w:t>研</w:t>
      </w:r>
      <w:r>
        <w:rPr>
          <w:rFonts w:asciiTheme="minorEastAsia" w:hAnsiTheme="minorEastAsia" w:eastAsiaTheme="minorEastAsia"/>
          <w:sz w:val="24"/>
          <w:szCs w:val="24"/>
        </w:rPr>
        <w:t>指导</w:t>
      </w:r>
      <w:r>
        <w:rPr>
          <w:rFonts w:hint="eastAsia" w:asciiTheme="minorEastAsia" w:hAnsiTheme="minorEastAsia" w:eastAsiaTheme="minorEastAsia"/>
          <w:sz w:val="24"/>
          <w:szCs w:val="24"/>
        </w:rPr>
        <w:t>。</w:t>
      </w:r>
    </w:p>
    <w:p>
      <w:pPr>
        <w:spacing w:line="360" w:lineRule="auto"/>
        <w:jc w:val="left"/>
        <w:rPr>
          <w:rFonts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十一月份</w:t>
      </w:r>
    </w:p>
    <w:p>
      <w:pPr>
        <w:spacing w:line="360" w:lineRule="auto"/>
        <w:ind w:firstLine="480" w:firstLineChars="200"/>
        <w:jc w:val="left"/>
        <w:rPr>
          <w:rFonts w:cs="Times New Roman" w:asciiTheme="minorEastAsia" w:hAnsiTheme="minorEastAsia" w:eastAsiaTheme="minorEastAsia"/>
          <w:sz w:val="24"/>
          <w:szCs w:val="24"/>
        </w:rPr>
      </w:pPr>
      <w:r>
        <w:rPr>
          <w:rFonts w:asciiTheme="minorEastAsia" w:hAnsiTheme="minorEastAsia" w:eastAsiaTheme="minorEastAsia"/>
          <w:sz w:val="24"/>
          <w:szCs w:val="24"/>
        </w:rPr>
        <w:t>1</w:t>
      </w:r>
      <w:r>
        <w:rPr>
          <w:rFonts w:hint="eastAsia" w:asciiTheme="minorEastAsia" w:hAnsiTheme="minorEastAsia" w:eastAsiaTheme="minorEastAsia"/>
          <w:sz w:val="24"/>
          <w:szCs w:val="24"/>
        </w:rPr>
        <w:t>.</w:t>
      </w:r>
      <w:r>
        <w:rPr>
          <w:rFonts w:asciiTheme="minorEastAsia" w:hAnsiTheme="minorEastAsia" w:eastAsiaTheme="minorEastAsia"/>
          <w:sz w:val="24"/>
          <w:szCs w:val="24"/>
        </w:rPr>
        <w:t>常州小学数学青年教师优秀课评比</w:t>
      </w:r>
    </w:p>
    <w:p>
      <w:pPr>
        <w:spacing w:line="360"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项目组活动：小学数学教学</w:t>
      </w:r>
      <w:r>
        <w:rPr>
          <w:rFonts w:asciiTheme="minorEastAsia" w:hAnsiTheme="minorEastAsia" w:eastAsiaTheme="minorEastAsia"/>
          <w:sz w:val="24"/>
          <w:szCs w:val="24"/>
        </w:rPr>
        <w:t>关键性问题研究</w:t>
      </w:r>
    </w:p>
    <w:p>
      <w:pPr>
        <w:spacing w:line="360" w:lineRule="auto"/>
        <w:ind w:firstLine="480" w:firstLineChars="200"/>
        <w:jc w:val="left"/>
        <w:rPr>
          <w:rFonts w:hint="eastAsia"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 xml:space="preserve"> 项目组活动：小学数学实验教学研究</w:t>
      </w:r>
    </w:p>
    <w:p>
      <w:pPr>
        <w:spacing w:line="360" w:lineRule="auto"/>
        <w:ind w:firstLine="480" w:firstLineChars="200"/>
        <w:jc w:val="left"/>
        <w:rPr>
          <w:rFonts w:asciiTheme="minorEastAsia" w:hAnsiTheme="minorEastAsia" w:eastAsiaTheme="minorEastAsia"/>
          <w:sz w:val="24"/>
          <w:szCs w:val="24"/>
        </w:rPr>
      </w:pPr>
      <w:r>
        <w:rPr>
          <w:rFonts w:asciiTheme="minorEastAsia" w:hAnsiTheme="minorEastAsia" w:eastAsiaTheme="minorEastAsia"/>
          <w:sz w:val="24"/>
          <w:szCs w:val="24"/>
        </w:rPr>
        <w:t>4.小学珠心算教育实验活动</w:t>
      </w:r>
    </w:p>
    <w:p>
      <w:pPr>
        <w:spacing w:line="360" w:lineRule="auto"/>
        <w:jc w:val="left"/>
        <w:rPr>
          <w:rFonts w:cs="Times New Roman"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十二月份</w:t>
      </w:r>
    </w:p>
    <w:p>
      <w:pPr>
        <w:spacing w:line="360" w:lineRule="auto"/>
        <w:ind w:firstLine="480" w:firstLineChars="200"/>
        <w:jc w:val="left"/>
        <w:rPr>
          <w:rFonts w:cs="Times New Roman" w:asciiTheme="minorEastAsia" w:hAnsiTheme="minorEastAsia" w:eastAsiaTheme="minorEastAsia"/>
          <w:sz w:val="24"/>
          <w:szCs w:val="24"/>
        </w:rPr>
      </w:pPr>
      <w:r>
        <w:rPr>
          <w:rFonts w:hint="eastAsia" w:asciiTheme="minorEastAsia" w:hAnsiTheme="minorEastAsia" w:eastAsiaTheme="minorEastAsia"/>
          <w:sz w:val="24"/>
          <w:szCs w:val="24"/>
        </w:rPr>
        <w:t>1. 市课程实施成果展示活动暨年会活动</w:t>
      </w:r>
    </w:p>
    <w:p>
      <w:pPr>
        <w:spacing w:line="360" w:lineRule="auto"/>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项目组活动：小学数学数字化学习研究</w:t>
      </w:r>
    </w:p>
    <w:p>
      <w:pPr>
        <w:spacing w:line="360" w:lineRule="auto"/>
        <w:ind w:firstLine="480"/>
        <w:jc w:val="left"/>
        <w:rPr>
          <w:rFonts w:asciiTheme="minorEastAsia" w:hAnsiTheme="minorEastAsia" w:eastAsiaTheme="minorEastAsia"/>
          <w:sz w:val="24"/>
          <w:szCs w:val="24"/>
        </w:rPr>
      </w:pPr>
      <w:r>
        <w:rPr>
          <w:rFonts w:asciiTheme="minorEastAsia" w:hAnsiTheme="minorEastAsia" w:eastAsiaTheme="minorEastAsia"/>
          <w:sz w:val="24"/>
          <w:szCs w:val="24"/>
        </w:rPr>
        <w:t>3.</w:t>
      </w:r>
      <w:r>
        <w:rPr>
          <w:rFonts w:hint="eastAsia" w:asciiTheme="minorEastAsia" w:hAnsiTheme="minorEastAsia" w:eastAsiaTheme="minorEastAsia"/>
          <w:sz w:val="24"/>
          <w:szCs w:val="24"/>
        </w:rPr>
        <w:t>常州市小学数学教学专业委员</w:t>
      </w:r>
      <w:r>
        <w:rPr>
          <w:rFonts w:hint="eastAsia" w:cs="Times New Roman" w:asciiTheme="minorEastAsia" w:hAnsiTheme="minorEastAsia" w:eastAsiaTheme="minorEastAsia"/>
          <w:sz w:val="24"/>
          <w:szCs w:val="24"/>
        </w:rPr>
        <w:t>202</w:t>
      </w: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年</w:t>
      </w:r>
      <w:r>
        <w:rPr>
          <w:rFonts w:cs="Times New Roman" w:asciiTheme="minorEastAsia" w:hAnsiTheme="minorEastAsia" w:eastAsiaTheme="minorEastAsia"/>
          <w:sz w:val="24"/>
          <w:szCs w:val="24"/>
        </w:rPr>
        <w:t>年会</w:t>
      </w:r>
      <w:r>
        <w:rPr>
          <w:rFonts w:hint="eastAsia" w:cs="Times New Roman" w:asciiTheme="minorEastAsia" w:hAnsiTheme="minorEastAsia" w:eastAsiaTheme="minorEastAsia"/>
          <w:sz w:val="24"/>
          <w:szCs w:val="24"/>
        </w:rPr>
        <w:t>论文评比</w:t>
      </w:r>
    </w:p>
    <w:p>
      <w:pPr>
        <w:spacing w:line="360" w:lineRule="auto"/>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 xml:space="preserve"> </w:t>
      </w:r>
      <w:r>
        <w:rPr>
          <w:rFonts w:hint="eastAsia" w:cs="Times New Roman" w:asciiTheme="minorEastAsia" w:hAnsiTheme="minorEastAsia" w:eastAsiaTheme="minorEastAsia"/>
          <w:b/>
          <w:bCs/>
          <w:sz w:val="24"/>
          <w:szCs w:val="24"/>
        </w:rPr>
        <w:t>一月份</w:t>
      </w:r>
      <w:r>
        <w:rPr>
          <w:rFonts w:hint="eastAsia" w:cs="Times New Roman" w:asciiTheme="minorEastAsia" w:hAnsiTheme="minorEastAsia" w:eastAsiaTheme="minorEastAsia"/>
          <w:sz w:val="24"/>
          <w:szCs w:val="24"/>
        </w:rPr>
        <w:t xml:space="preserve"> </w:t>
      </w:r>
    </w:p>
    <w:p>
      <w:pPr>
        <w:spacing w:line="360" w:lineRule="auto"/>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w:t>
      </w:r>
      <w:r>
        <w:rPr>
          <w:rFonts w:hint="eastAsia" w:cs="Times New Roman" w:asciiTheme="minorEastAsia" w:hAnsiTheme="minorEastAsia" w:eastAsiaTheme="minorEastAsia"/>
          <w:sz w:val="24"/>
          <w:szCs w:val="24"/>
        </w:rPr>
        <w:t>.常州市珠心算教育实验活动</w:t>
      </w:r>
    </w:p>
    <w:p>
      <w:pPr>
        <w:spacing w:line="360" w:lineRule="auto"/>
        <w:ind w:firstLine="480" w:firstLineChars="20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2.市</w:t>
      </w:r>
      <w:r>
        <w:rPr>
          <w:rFonts w:hint="eastAsia" w:cs="Times New Roman" w:asciiTheme="minorEastAsia" w:hAnsiTheme="minorEastAsia" w:eastAsiaTheme="minorEastAsia"/>
          <w:sz w:val="24"/>
          <w:szCs w:val="24"/>
        </w:rPr>
        <w:t>小学数学教研工作总结会</w:t>
      </w:r>
    </w:p>
    <w:p>
      <w:pPr>
        <w:spacing w:line="360" w:lineRule="auto"/>
        <w:ind w:firstLine="481"/>
        <w:jc w:val="left"/>
        <w:rPr>
          <w:rFonts w:ascii="黑体" w:hAnsi="黑体" w:eastAsia="黑体"/>
          <w:b/>
          <w:bCs/>
          <w:sz w:val="24"/>
          <w:szCs w:val="24"/>
        </w:rPr>
      </w:pPr>
    </w:p>
    <w:p>
      <w:pPr>
        <w:spacing w:line="360" w:lineRule="auto"/>
        <w:ind w:firstLine="481"/>
        <w:jc w:val="left"/>
        <w:rPr>
          <w:rFonts w:ascii="黑体" w:hAnsi="黑体" w:eastAsia="黑体"/>
          <w:b/>
          <w:bCs/>
          <w:sz w:val="24"/>
          <w:szCs w:val="24"/>
        </w:rPr>
      </w:pPr>
    </w:p>
    <w:p>
      <w:pPr>
        <w:widowControl/>
        <w:spacing w:line="440" w:lineRule="exact"/>
        <w:jc w:val="left"/>
        <w:rPr>
          <w:rFonts w:ascii="Times New Roman" w:hAnsi="Times New Roman" w:cs="Times New Roman"/>
          <w:sz w:val="24"/>
          <w:szCs w:val="24"/>
        </w:rPr>
      </w:pPr>
    </w:p>
    <w:sectPr>
      <w:footerReference r:id="rId3" w:type="default"/>
      <w:pgSz w:w="11906" w:h="16838"/>
      <w:pgMar w:top="1417" w:right="1797" w:bottom="141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44"/>
    <w:rsid w:val="00000E00"/>
    <w:rsid w:val="00005821"/>
    <w:rsid w:val="000064D4"/>
    <w:rsid w:val="00014CB3"/>
    <w:rsid w:val="00015C58"/>
    <w:rsid w:val="00020F77"/>
    <w:rsid w:val="00021345"/>
    <w:rsid w:val="000223D2"/>
    <w:rsid w:val="0002513B"/>
    <w:rsid w:val="000310B9"/>
    <w:rsid w:val="0003294C"/>
    <w:rsid w:val="00036306"/>
    <w:rsid w:val="000402C1"/>
    <w:rsid w:val="0004529F"/>
    <w:rsid w:val="00045A3D"/>
    <w:rsid w:val="00047101"/>
    <w:rsid w:val="00050CA7"/>
    <w:rsid w:val="000548EB"/>
    <w:rsid w:val="00063867"/>
    <w:rsid w:val="000661D9"/>
    <w:rsid w:val="00066319"/>
    <w:rsid w:val="0006696F"/>
    <w:rsid w:val="0007121A"/>
    <w:rsid w:val="000720CF"/>
    <w:rsid w:val="000747CC"/>
    <w:rsid w:val="00074D36"/>
    <w:rsid w:val="00076436"/>
    <w:rsid w:val="00076575"/>
    <w:rsid w:val="000801F6"/>
    <w:rsid w:val="00080E07"/>
    <w:rsid w:val="00087A3A"/>
    <w:rsid w:val="00090527"/>
    <w:rsid w:val="00092FDF"/>
    <w:rsid w:val="00093715"/>
    <w:rsid w:val="00097CA0"/>
    <w:rsid w:val="00097D5E"/>
    <w:rsid w:val="000A082D"/>
    <w:rsid w:val="000A7C2C"/>
    <w:rsid w:val="000B19C8"/>
    <w:rsid w:val="000B2F98"/>
    <w:rsid w:val="000B51CD"/>
    <w:rsid w:val="000C19CB"/>
    <w:rsid w:val="000E0274"/>
    <w:rsid w:val="000E0CC3"/>
    <w:rsid w:val="000E2A88"/>
    <w:rsid w:val="000E5C71"/>
    <w:rsid w:val="000F19A6"/>
    <w:rsid w:val="000F280C"/>
    <w:rsid w:val="000F766F"/>
    <w:rsid w:val="000F7F22"/>
    <w:rsid w:val="001002C3"/>
    <w:rsid w:val="00100FF5"/>
    <w:rsid w:val="00103BC0"/>
    <w:rsid w:val="00104FD3"/>
    <w:rsid w:val="00107488"/>
    <w:rsid w:val="0010759B"/>
    <w:rsid w:val="0011102C"/>
    <w:rsid w:val="001111DA"/>
    <w:rsid w:val="00113611"/>
    <w:rsid w:val="0011631A"/>
    <w:rsid w:val="0012693C"/>
    <w:rsid w:val="00130844"/>
    <w:rsid w:val="00140D62"/>
    <w:rsid w:val="001457B0"/>
    <w:rsid w:val="001546AB"/>
    <w:rsid w:val="0015751D"/>
    <w:rsid w:val="0016110F"/>
    <w:rsid w:val="001613EC"/>
    <w:rsid w:val="00161553"/>
    <w:rsid w:val="001617F2"/>
    <w:rsid w:val="00162670"/>
    <w:rsid w:val="001638DF"/>
    <w:rsid w:val="00163C77"/>
    <w:rsid w:val="00177A19"/>
    <w:rsid w:val="00177C7F"/>
    <w:rsid w:val="00177F20"/>
    <w:rsid w:val="00177F28"/>
    <w:rsid w:val="001856B6"/>
    <w:rsid w:val="00192040"/>
    <w:rsid w:val="0019624E"/>
    <w:rsid w:val="001A0F2B"/>
    <w:rsid w:val="001A54C6"/>
    <w:rsid w:val="001A7634"/>
    <w:rsid w:val="001B1892"/>
    <w:rsid w:val="001B34E7"/>
    <w:rsid w:val="001B7F7D"/>
    <w:rsid w:val="001C0953"/>
    <w:rsid w:val="001C1ABB"/>
    <w:rsid w:val="001C26DD"/>
    <w:rsid w:val="001C4C61"/>
    <w:rsid w:val="001C5033"/>
    <w:rsid w:val="001D3B9B"/>
    <w:rsid w:val="001D680D"/>
    <w:rsid w:val="001E11B9"/>
    <w:rsid w:val="001E4D9D"/>
    <w:rsid w:val="001E7B31"/>
    <w:rsid w:val="001F03AC"/>
    <w:rsid w:val="001F1716"/>
    <w:rsid w:val="001F562B"/>
    <w:rsid w:val="001F575A"/>
    <w:rsid w:val="001F5CCE"/>
    <w:rsid w:val="002030B2"/>
    <w:rsid w:val="00205381"/>
    <w:rsid w:val="002104FA"/>
    <w:rsid w:val="00213877"/>
    <w:rsid w:val="0021450C"/>
    <w:rsid w:val="00216D45"/>
    <w:rsid w:val="0022338B"/>
    <w:rsid w:val="002242FE"/>
    <w:rsid w:val="002249EF"/>
    <w:rsid w:val="00231DDE"/>
    <w:rsid w:val="00232D7E"/>
    <w:rsid w:val="00234A6F"/>
    <w:rsid w:val="00234B07"/>
    <w:rsid w:val="00250C48"/>
    <w:rsid w:val="00251644"/>
    <w:rsid w:val="00260521"/>
    <w:rsid w:val="00260A0D"/>
    <w:rsid w:val="002621CD"/>
    <w:rsid w:val="00264D51"/>
    <w:rsid w:val="00264EC1"/>
    <w:rsid w:val="002678E6"/>
    <w:rsid w:val="0027123A"/>
    <w:rsid w:val="002723DC"/>
    <w:rsid w:val="00274DB1"/>
    <w:rsid w:val="00276668"/>
    <w:rsid w:val="002813C0"/>
    <w:rsid w:val="00282176"/>
    <w:rsid w:val="0028493B"/>
    <w:rsid w:val="002850C9"/>
    <w:rsid w:val="00291C39"/>
    <w:rsid w:val="0029398E"/>
    <w:rsid w:val="002A0DDA"/>
    <w:rsid w:val="002A1282"/>
    <w:rsid w:val="002A33AA"/>
    <w:rsid w:val="002A35AE"/>
    <w:rsid w:val="002A7572"/>
    <w:rsid w:val="002B0600"/>
    <w:rsid w:val="002B293E"/>
    <w:rsid w:val="002B6E15"/>
    <w:rsid w:val="002C0E7E"/>
    <w:rsid w:val="002C2FA9"/>
    <w:rsid w:val="002D0753"/>
    <w:rsid w:val="002D1E71"/>
    <w:rsid w:val="002D1EBB"/>
    <w:rsid w:val="002E380B"/>
    <w:rsid w:val="002F21E7"/>
    <w:rsid w:val="002F2EE9"/>
    <w:rsid w:val="002F67C8"/>
    <w:rsid w:val="00301283"/>
    <w:rsid w:val="0030184A"/>
    <w:rsid w:val="00301AAB"/>
    <w:rsid w:val="00303138"/>
    <w:rsid w:val="00304DAD"/>
    <w:rsid w:val="0030617B"/>
    <w:rsid w:val="003068D4"/>
    <w:rsid w:val="00306FA1"/>
    <w:rsid w:val="00312F96"/>
    <w:rsid w:val="00314D05"/>
    <w:rsid w:val="00317DE9"/>
    <w:rsid w:val="00324944"/>
    <w:rsid w:val="0032512A"/>
    <w:rsid w:val="00327DFB"/>
    <w:rsid w:val="00332437"/>
    <w:rsid w:val="00335A04"/>
    <w:rsid w:val="00350984"/>
    <w:rsid w:val="00351FAA"/>
    <w:rsid w:val="003526A3"/>
    <w:rsid w:val="0036065D"/>
    <w:rsid w:val="00361CCC"/>
    <w:rsid w:val="003635F9"/>
    <w:rsid w:val="003723B1"/>
    <w:rsid w:val="00374793"/>
    <w:rsid w:val="00375E80"/>
    <w:rsid w:val="003768C2"/>
    <w:rsid w:val="003803CC"/>
    <w:rsid w:val="00386955"/>
    <w:rsid w:val="0038754A"/>
    <w:rsid w:val="00390C48"/>
    <w:rsid w:val="00393058"/>
    <w:rsid w:val="003A227B"/>
    <w:rsid w:val="003A2546"/>
    <w:rsid w:val="003A4B45"/>
    <w:rsid w:val="003A5EC2"/>
    <w:rsid w:val="003A753E"/>
    <w:rsid w:val="003B4EE3"/>
    <w:rsid w:val="003C0206"/>
    <w:rsid w:val="003C30BA"/>
    <w:rsid w:val="003D2EBF"/>
    <w:rsid w:val="003D48E0"/>
    <w:rsid w:val="003D556C"/>
    <w:rsid w:val="003E4284"/>
    <w:rsid w:val="003E43FA"/>
    <w:rsid w:val="003E4CA8"/>
    <w:rsid w:val="003E5064"/>
    <w:rsid w:val="003E5DC1"/>
    <w:rsid w:val="003E6132"/>
    <w:rsid w:val="003F01E6"/>
    <w:rsid w:val="003F1F9F"/>
    <w:rsid w:val="003F4F98"/>
    <w:rsid w:val="00400238"/>
    <w:rsid w:val="0040183A"/>
    <w:rsid w:val="00403138"/>
    <w:rsid w:val="0041768A"/>
    <w:rsid w:val="0042142C"/>
    <w:rsid w:val="00421EFA"/>
    <w:rsid w:val="00426EE1"/>
    <w:rsid w:val="004272F3"/>
    <w:rsid w:val="00427917"/>
    <w:rsid w:val="00440562"/>
    <w:rsid w:val="0044254F"/>
    <w:rsid w:val="00445326"/>
    <w:rsid w:val="00447C9A"/>
    <w:rsid w:val="00451148"/>
    <w:rsid w:val="00453952"/>
    <w:rsid w:val="00457130"/>
    <w:rsid w:val="00460A5D"/>
    <w:rsid w:val="00465A7F"/>
    <w:rsid w:val="0047037C"/>
    <w:rsid w:val="00473A0D"/>
    <w:rsid w:val="00476B07"/>
    <w:rsid w:val="004820AF"/>
    <w:rsid w:val="00483B56"/>
    <w:rsid w:val="004935A3"/>
    <w:rsid w:val="00494539"/>
    <w:rsid w:val="004A4C82"/>
    <w:rsid w:val="004A616D"/>
    <w:rsid w:val="004B20BE"/>
    <w:rsid w:val="004B3781"/>
    <w:rsid w:val="004C044B"/>
    <w:rsid w:val="004C1FF4"/>
    <w:rsid w:val="004C402A"/>
    <w:rsid w:val="004D1E20"/>
    <w:rsid w:val="004D27FF"/>
    <w:rsid w:val="004D39F4"/>
    <w:rsid w:val="004D5CD9"/>
    <w:rsid w:val="004D71EC"/>
    <w:rsid w:val="004E486D"/>
    <w:rsid w:val="004E7B72"/>
    <w:rsid w:val="004F3530"/>
    <w:rsid w:val="00502B35"/>
    <w:rsid w:val="005060D9"/>
    <w:rsid w:val="0050644F"/>
    <w:rsid w:val="0051043B"/>
    <w:rsid w:val="005118C3"/>
    <w:rsid w:val="0051667F"/>
    <w:rsid w:val="00520B15"/>
    <w:rsid w:val="00521207"/>
    <w:rsid w:val="005226B5"/>
    <w:rsid w:val="0052451F"/>
    <w:rsid w:val="00525485"/>
    <w:rsid w:val="00531EF0"/>
    <w:rsid w:val="00533B61"/>
    <w:rsid w:val="00541822"/>
    <w:rsid w:val="005420CB"/>
    <w:rsid w:val="00551289"/>
    <w:rsid w:val="005620E1"/>
    <w:rsid w:val="005639F0"/>
    <w:rsid w:val="00564850"/>
    <w:rsid w:val="00564FA0"/>
    <w:rsid w:val="0057427C"/>
    <w:rsid w:val="00574640"/>
    <w:rsid w:val="0059633F"/>
    <w:rsid w:val="005973E4"/>
    <w:rsid w:val="005A1CA1"/>
    <w:rsid w:val="005A6EBE"/>
    <w:rsid w:val="005B21BF"/>
    <w:rsid w:val="005B3E8B"/>
    <w:rsid w:val="005B4075"/>
    <w:rsid w:val="005C2043"/>
    <w:rsid w:val="005C40B1"/>
    <w:rsid w:val="005C638A"/>
    <w:rsid w:val="005D22D7"/>
    <w:rsid w:val="005D26CA"/>
    <w:rsid w:val="005D3409"/>
    <w:rsid w:val="005D5129"/>
    <w:rsid w:val="005D672B"/>
    <w:rsid w:val="005D7439"/>
    <w:rsid w:val="005D7A6A"/>
    <w:rsid w:val="005E0554"/>
    <w:rsid w:val="005E1890"/>
    <w:rsid w:val="005F09F6"/>
    <w:rsid w:val="005F2566"/>
    <w:rsid w:val="005F48EB"/>
    <w:rsid w:val="005F61BD"/>
    <w:rsid w:val="00600C56"/>
    <w:rsid w:val="00601DEB"/>
    <w:rsid w:val="00606D48"/>
    <w:rsid w:val="00607A22"/>
    <w:rsid w:val="00614D8F"/>
    <w:rsid w:val="006153C6"/>
    <w:rsid w:val="00617144"/>
    <w:rsid w:val="006238AC"/>
    <w:rsid w:val="00627130"/>
    <w:rsid w:val="006311B9"/>
    <w:rsid w:val="0063294A"/>
    <w:rsid w:val="006342B7"/>
    <w:rsid w:val="00635276"/>
    <w:rsid w:val="006405BB"/>
    <w:rsid w:val="0065007E"/>
    <w:rsid w:val="00652A0B"/>
    <w:rsid w:val="00657B2D"/>
    <w:rsid w:val="0066358F"/>
    <w:rsid w:val="00672B86"/>
    <w:rsid w:val="00673B81"/>
    <w:rsid w:val="006753BC"/>
    <w:rsid w:val="00681D5E"/>
    <w:rsid w:val="006846BB"/>
    <w:rsid w:val="006870DB"/>
    <w:rsid w:val="00690B13"/>
    <w:rsid w:val="00694843"/>
    <w:rsid w:val="006971A8"/>
    <w:rsid w:val="006A08EC"/>
    <w:rsid w:val="006A1A1F"/>
    <w:rsid w:val="006A679E"/>
    <w:rsid w:val="006B0490"/>
    <w:rsid w:val="006B4EBC"/>
    <w:rsid w:val="006B5B9A"/>
    <w:rsid w:val="006B7D21"/>
    <w:rsid w:val="006C1B6E"/>
    <w:rsid w:val="006C3697"/>
    <w:rsid w:val="006D0090"/>
    <w:rsid w:val="006E1096"/>
    <w:rsid w:val="007028B5"/>
    <w:rsid w:val="0070301F"/>
    <w:rsid w:val="007057BE"/>
    <w:rsid w:val="00713CB5"/>
    <w:rsid w:val="00724DBF"/>
    <w:rsid w:val="00725907"/>
    <w:rsid w:val="00725C5C"/>
    <w:rsid w:val="007344AD"/>
    <w:rsid w:val="0073778C"/>
    <w:rsid w:val="0074311B"/>
    <w:rsid w:val="007457FF"/>
    <w:rsid w:val="00746AEB"/>
    <w:rsid w:val="00747175"/>
    <w:rsid w:val="00747FAF"/>
    <w:rsid w:val="00755C4B"/>
    <w:rsid w:val="00760714"/>
    <w:rsid w:val="00765D3B"/>
    <w:rsid w:val="0077152B"/>
    <w:rsid w:val="00771802"/>
    <w:rsid w:val="00773751"/>
    <w:rsid w:val="00773880"/>
    <w:rsid w:val="00775D4A"/>
    <w:rsid w:val="00776FD1"/>
    <w:rsid w:val="0078140E"/>
    <w:rsid w:val="00781E53"/>
    <w:rsid w:val="00790B6E"/>
    <w:rsid w:val="00792654"/>
    <w:rsid w:val="007969EE"/>
    <w:rsid w:val="007A55E6"/>
    <w:rsid w:val="007B1220"/>
    <w:rsid w:val="007B324A"/>
    <w:rsid w:val="007B4048"/>
    <w:rsid w:val="007B7FDF"/>
    <w:rsid w:val="007D2792"/>
    <w:rsid w:val="007D2C94"/>
    <w:rsid w:val="007D4379"/>
    <w:rsid w:val="007E10DE"/>
    <w:rsid w:val="007E1AF7"/>
    <w:rsid w:val="007F1E15"/>
    <w:rsid w:val="007F2CBA"/>
    <w:rsid w:val="007F330A"/>
    <w:rsid w:val="007F3386"/>
    <w:rsid w:val="007F454A"/>
    <w:rsid w:val="00800132"/>
    <w:rsid w:val="0080550E"/>
    <w:rsid w:val="00807E09"/>
    <w:rsid w:val="0081115B"/>
    <w:rsid w:val="00811BC1"/>
    <w:rsid w:val="00811FF6"/>
    <w:rsid w:val="00814966"/>
    <w:rsid w:val="008163D0"/>
    <w:rsid w:val="00817477"/>
    <w:rsid w:val="00817F3A"/>
    <w:rsid w:val="00840FCA"/>
    <w:rsid w:val="00842CA5"/>
    <w:rsid w:val="00842EBB"/>
    <w:rsid w:val="00845B37"/>
    <w:rsid w:val="00847854"/>
    <w:rsid w:val="00853577"/>
    <w:rsid w:val="00854286"/>
    <w:rsid w:val="00862564"/>
    <w:rsid w:val="00862EA3"/>
    <w:rsid w:val="00867C70"/>
    <w:rsid w:val="008705EC"/>
    <w:rsid w:val="0087110B"/>
    <w:rsid w:val="00874CC8"/>
    <w:rsid w:val="00882782"/>
    <w:rsid w:val="00882ABF"/>
    <w:rsid w:val="00894816"/>
    <w:rsid w:val="00895E01"/>
    <w:rsid w:val="008A482F"/>
    <w:rsid w:val="008A58F6"/>
    <w:rsid w:val="008A625B"/>
    <w:rsid w:val="008C54C1"/>
    <w:rsid w:val="008C6D21"/>
    <w:rsid w:val="008C6E7C"/>
    <w:rsid w:val="008D2F90"/>
    <w:rsid w:val="008D7C20"/>
    <w:rsid w:val="008E19A4"/>
    <w:rsid w:val="008E43B9"/>
    <w:rsid w:val="008E6180"/>
    <w:rsid w:val="008E7853"/>
    <w:rsid w:val="008E7F0C"/>
    <w:rsid w:val="008F3FE3"/>
    <w:rsid w:val="008F4D26"/>
    <w:rsid w:val="008F6A0D"/>
    <w:rsid w:val="008F7ADE"/>
    <w:rsid w:val="00902CDB"/>
    <w:rsid w:val="00906EB2"/>
    <w:rsid w:val="00912FFA"/>
    <w:rsid w:val="009143D5"/>
    <w:rsid w:val="00922D92"/>
    <w:rsid w:val="0092444C"/>
    <w:rsid w:val="0092738C"/>
    <w:rsid w:val="00931A55"/>
    <w:rsid w:val="00934EC9"/>
    <w:rsid w:val="009410EE"/>
    <w:rsid w:val="00945E87"/>
    <w:rsid w:val="009506BF"/>
    <w:rsid w:val="00955212"/>
    <w:rsid w:val="00956936"/>
    <w:rsid w:val="00963262"/>
    <w:rsid w:val="009712A1"/>
    <w:rsid w:val="0097355A"/>
    <w:rsid w:val="00973BC9"/>
    <w:rsid w:val="009818A1"/>
    <w:rsid w:val="009823D8"/>
    <w:rsid w:val="009840B0"/>
    <w:rsid w:val="009855BA"/>
    <w:rsid w:val="00987E4E"/>
    <w:rsid w:val="00992F01"/>
    <w:rsid w:val="009939B1"/>
    <w:rsid w:val="00994D59"/>
    <w:rsid w:val="00994E4E"/>
    <w:rsid w:val="00995681"/>
    <w:rsid w:val="00996369"/>
    <w:rsid w:val="00997527"/>
    <w:rsid w:val="009A0975"/>
    <w:rsid w:val="009A64E8"/>
    <w:rsid w:val="009B1348"/>
    <w:rsid w:val="009B14F9"/>
    <w:rsid w:val="009B28BA"/>
    <w:rsid w:val="009B5CBD"/>
    <w:rsid w:val="009C08E4"/>
    <w:rsid w:val="009C09A6"/>
    <w:rsid w:val="009C15AE"/>
    <w:rsid w:val="009C184C"/>
    <w:rsid w:val="009C22B0"/>
    <w:rsid w:val="009C4389"/>
    <w:rsid w:val="009C4EB0"/>
    <w:rsid w:val="009C543A"/>
    <w:rsid w:val="009C775F"/>
    <w:rsid w:val="009C78F9"/>
    <w:rsid w:val="009D059D"/>
    <w:rsid w:val="009D2E7D"/>
    <w:rsid w:val="009D748E"/>
    <w:rsid w:val="009E1279"/>
    <w:rsid w:val="009E2773"/>
    <w:rsid w:val="009F34F9"/>
    <w:rsid w:val="009F42FD"/>
    <w:rsid w:val="00A03790"/>
    <w:rsid w:val="00A136CF"/>
    <w:rsid w:val="00A1391C"/>
    <w:rsid w:val="00A169A5"/>
    <w:rsid w:val="00A22F40"/>
    <w:rsid w:val="00A26AD9"/>
    <w:rsid w:val="00A26F92"/>
    <w:rsid w:val="00A30C78"/>
    <w:rsid w:val="00A32511"/>
    <w:rsid w:val="00A40765"/>
    <w:rsid w:val="00A423DB"/>
    <w:rsid w:val="00A42C9A"/>
    <w:rsid w:val="00A434FD"/>
    <w:rsid w:val="00A45B85"/>
    <w:rsid w:val="00A53CBD"/>
    <w:rsid w:val="00A55DAF"/>
    <w:rsid w:val="00A56CD7"/>
    <w:rsid w:val="00A57822"/>
    <w:rsid w:val="00A60B4D"/>
    <w:rsid w:val="00A64ABF"/>
    <w:rsid w:val="00A65129"/>
    <w:rsid w:val="00A65F64"/>
    <w:rsid w:val="00A6654A"/>
    <w:rsid w:val="00A74C73"/>
    <w:rsid w:val="00A74C96"/>
    <w:rsid w:val="00A77C39"/>
    <w:rsid w:val="00A80782"/>
    <w:rsid w:val="00A85756"/>
    <w:rsid w:val="00A8708C"/>
    <w:rsid w:val="00A90322"/>
    <w:rsid w:val="00A91DF8"/>
    <w:rsid w:val="00A92096"/>
    <w:rsid w:val="00A9356B"/>
    <w:rsid w:val="00A9521E"/>
    <w:rsid w:val="00AA01E6"/>
    <w:rsid w:val="00AA1D08"/>
    <w:rsid w:val="00AA1EBF"/>
    <w:rsid w:val="00AA3018"/>
    <w:rsid w:val="00AA6D56"/>
    <w:rsid w:val="00AC2F9F"/>
    <w:rsid w:val="00AD41CF"/>
    <w:rsid w:val="00AD5678"/>
    <w:rsid w:val="00AD58C9"/>
    <w:rsid w:val="00AD7C53"/>
    <w:rsid w:val="00AE31DB"/>
    <w:rsid w:val="00AF04AB"/>
    <w:rsid w:val="00AF123F"/>
    <w:rsid w:val="00B01E23"/>
    <w:rsid w:val="00B03D08"/>
    <w:rsid w:val="00B05DB7"/>
    <w:rsid w:val="00B06E26"/>
    <w:rsid w:val="00B072EF"/>
    <w:rsid w:val="00B12122"/>
    <w:rsid w:val="00B45010"/>
    <w:rsid w:val="00B511BB"/>
    <w:rsid w:val="00B57E93"/>
    <w:rsid w:val="00B605BC"/>
    <w:rsid w:val="00B6193C"/>
    <w:rsid w:val="00B64873"/>
    <w:rsid w:val="00B65177"/>
    <w:rsid w:val="00B65787"/>
    <w:rsid w:val="00B70C8A"/>
    <w:rsid w:val="00B73AC3"/>
    <w:rsid w:val="00B80182"/>
    <w:rsid w:val="00B83977"/>
    <w:rsid w:val="00B85424"/>
    <w:rsid w:val="00B874F1"/>
    <w:rsid w:val="00B96770"/>
    <w:rsid w:val="00BA3BA4"/>
    <w:rsid w:val="00BA5B05"/>
    <w:rsid w:val="00BB144A"/>
    <w:rsid w:val="00BB2B50"/>
    <w:rsid w:val="00BB4E59"/>
    <w:rsid w:val="00BC06EF"/>
    <w:rsid w:val="00BD0B6E"/>
    <w:rsid w:val="00BD0BC8"/>
    <w:rsid w:val="00BD183A"/>
    <w:rsid w:val="00BD1A0E"/>
    <w:rsid w:val="00BD3CB3"/>
    <w:rsid w:val="00BD3CB9"/>
    <w:rsid w:val="00BD6818"/>
    <w:rsid w:val="00BD7724"/>
    <w:rsid w:val="00BE06DA"/>
    <w:rsid w:val="00BF7772"/>
    <w:rsid w:val="00C039BF"/>
    <w:rsid w:val="00C11616"/>
    <w:rsid w:val="00C119F3"/>
    <w:rsid w:val="00C14B71"/>
    <w:rsid w:val="00C230E7"/>
    <w:rsid w:val="00C27EA8"/>
    <w:rsid w:val="00C33A7B"/>
    <w:rsid w:val="00C377B8"/>
    <w:rsid w:val="00C42E99"/>
    <w:rsid w:val="00C5056F"/>
    <w:rsid w:val="00C53E8A"/>
    <w:rsid w:val="00C56D1A"/>
    <w:rsid w:val="00C610E3"/>
    <w:rsid w:val="00C61929"/>
    <w:rsid w:val="00C72348"/>
    <w:rsid w:val="00C7337D"/>
    <w:rsid w:val="00C7604D"/>
    <w:rsid w:val="00C80B86"/>
    <w:rsid w:val="00C8629C"/>
    <w:rsid w:val="00C87D92"/>
    <w:rsid w:val="00C9026A"/>
    <w:rsid w:val="00C9158A"/>
    <w:rsid w:val="00C928FE"/>
    <w:rsid w:val="00C9328E"/>
    <w:rsid w:val="00C96D8F"/>
    <w:rsid w:val="00CA434F"/>
    <w:rsid w:val="00CA7BFA"/>
    <w:rsid w:val="00CB08EA"/>
    <w:rsid w:val="00CB0BD0"/>
    <w:rsid w:val="00CB64AA"/>
    <w:rsid w:val="00CB7086"/>
    <w:rsid w:val="00CC5E64"/>
    <w:rsid w:val="00CC6527"/>
    <w:rsid w:val="00CD2035"/>
    <w:rsid w:val="00CE70CC"/>
    <w:rsid w:val="00CF168E"/>
    <w:rsid w:val="00CF554E"/>
    <w:rsid w:val="00CF5CDE"/>
    <w:rsid w:val="00D0066D"/>
    <w:rsid w:val="00D054CE"/>
    <w:rsid w:val="00D05B07"/>
    <w:rsid w:val="00D06123"/>
    <w:rsid w:val="00D14575"/>
    <w:rsid w:val="00D170D4"/>
    <w:rsid w:val="00D22B9D"/>
    <w:rsid w:val="00D253B5"/>
    <w:rsid w:val="00D33CBC"/>
    <w:rsid w:val="00D34202"/>
    <w:rsid w:val="00D36FFD"/>
    <w:rsid w:val="00D41F7E"/>
    <w:rsid w:val="00D4527A"/>
    <w:rsid w:val="00D4660E"/>
    <w:rsid w:val="00D52513"/>
    <w:rsid w:val="00D566FD"/>
    <w:rsid w:val="00D57F9E"/>
    <w:rsid w:val="00D60F5C"/>
    <w:rsid w:val="00D644AD"/>
    <w:rsid w:val="00D64A0D"/>
    <w:rsid w:val="00D669B9"/>
    <w:rsid w:val="00D67447"/>
    <w:rsid w:val="00D675E7"/>
    <w:rsid w:val="00D678FC"/>
    <w:rsid w:val="00D71EDC"/>
    <w:rsid w:val="00D72DCD"/>
    <w:rsid w:val="00D750E3"/>
    <w:rsid w:val="00D77759"/>
    <w:rsid w:val="00D84753"/>
    <w:rsid w:val="00D87D20"/>
    <w:rsid w:val="00D92DF2"/>
    <w:rsid w:val="00DA1852"/>
    <w:rsid w:val="00DA1A31"/>
    <w:rsid w:val="00DA5521"/>
    <w:rsid w:val="00DA6E97"/>
    <w:rsid w:val="00DA7792"/>
    <w:rsid w:val="00DB37D6"/>
    <w:rsid w:val="00DB62BB"/>
    <w:rsid w:val="00DC5722"/>
    <w:rsid w:val="00DC713D"/>
    <w:rsid w:val="00DC765C"/>
    <w:rsid w:val="00DC7B5C"/>
    <w:rsid w:val="00DD271F"/>
    <w:rsid w:val="00DD63CB"/>
    <w:rsid w:val="00DE1E50"/>
    <w:rsid w:val="00DE496E"/>
    <w:rsid w:val="00DF3525"/>
    <w:rsid w:val="00DF68F1"/>
    <w:rsid w:val="00E06B2B"/>
    <w:rsid w:val="00E07273"/>
    <w:rsid w:val="00E2098D"/>
    <w:rsid w:val="00E24CFF"/>
    <w:rsid w:val="00E328C3"/>
    <w:rsid w:val="00E376C6"/>
    <w:rsid w:val="00E40986"/>
    <w:rsid w:val="00E50615"/>
    <w:rsid w:val="00E52D35"/>
    <w:rsid w:val="00E52F83"/>
    <w:rsid w:val="00E537CA"/>
    <w:rsid w:val="00E54C84"/>
    <w:rsid w:val="00E63946"/>
    <w:rsid w:val="00E6397A"/>
    <w:rsid w:val="00E63CF8"/>
    <w:rsid w:val="00E6764D"/>
    <w:rsid w:val="00E73D8B"/>
    <w:rsid w:val="00E75A8C"/>
    <w:rsid w:val="00E77B2E"/>
    <w:rsid w:val="00E80188"/>
    <w:rsid w:val="00E80430"/>
    <w:rsid w:val="00E81227"/>
    <w:rsid w:val="00E85AB2"/>
    <w:rsid w:val="00E86DEA"/>
    <w:rsid w:val="00E93E13"/>
    <w:rsid w:val="00E9626E"/>
    <w:rsid w:val="00E96DDD"/>
    <w:rsid w:val="00E9772C"/>
    <w:rsid w:val="00EB003C"/>
    <w:rsid w:val="00EC516E"/>
    <w:rsid w:val="00ED1F64"/>
    <w:rsid w:val="00ED33C3"/>
    <w:rsid w:val="00ED47E0"/>
    <w:rsid w:val="00EE0690"/>
    <w:rsid w:val="00EE1B64"/>
    <w:rsid w:val="00EE281E"/>
    <w:rsid w:val="00EE40E0"/>
    <w:rsid w:val="00EF02E3"/>
    <w:rsid w:val="00EF41DC"/>
    <w:rsid w:val="00EF4D8B"/>
    <w:rsid w:val="00EF62CC"/>
    <w:rsid w:val="00EF74B5"/>
    <w:rsid w:val="00F06025"/>
    <w:rsid w:val="00F14610"/>
    <w:rsid w:val="00F17BC3"/>
    <w:rsid w:val="00F23923"/>
    <w:rsid w:val="00F27478"/>
    <w:rsid w:val="00F312F5"/>
    <w:rsid w:val="00F3663B"/>
    <w:rsid w:val="00F36B38"/>
    <w:rsid w:val="00F4306C"/>
    <w:rsid w:val="00F52156"/>
    <w:rsid w:val="00F548B3"/>
    <w:rsid w:val="00F55C9A"/>
    <w:rsid w:val="00F62215"/>
    <w:rsid w:val="00F669C5"/>
    <w:rsid w:val="00F7560F"/>
    <w:rsid w:val="00F8023A"/>
    <w:rsid w:val="00F830B3"/>
    <w:rsid w:val="00F86735"/>
    <w:rsid w:val="00F90E68"/>
    <w:rsid w:val="00F91400"/>
    <w:rsid w:val="00F9158C"/>
    <w:rsid w:val="00F91E8A"/>
    <w:rsid w:val="00F924CD"/>
    <w:rsid w:val="00F9272E"/>
    <w:rsid w:val="00F9730E"/>
    <w:rsid w:val="00F97941"/>
    <w:rsid w:val="00FA236B"/>
    <w:rsid w:val="00FC0CA5"/>
    <w:rsid w:val="00FC27CE"/>
    <w:rsid w:val="00FC6402"/>
    <w:rsid w:val="00FC6F8C"/>
    <w:rsid w:val="00FC70DE"/>
    <w:rsid w:val="00FD2AAA"/>
    <w:rsid w:val="00FD30E8"/>
    <w:rsid w:val="00FD5678"/>
    <w:rsid w:val="00FD5FA1"/>
    <w:rsid w:val="00FE2251"/>
    <w:rsid w:val="00FE71BC"/>
    <w:rsid w:val="01E17236"/>
    <w:rsid w:val="03D64843"/>
    <w:rsid w:val="04AA44F0"/>
    <w:rsid w:val="04E40B8D"/>
    <w:rsid w:val="081206F8"/>
    <w:rsid w:val="083B7199"/>
    <w:rsid w:val="0AF852C5"/>
    <w:rsid w:val="0D9064B4"/>
    <w:rsid w:val="0F871B88"/>
    <w:rsid w:val="10ED7C95"/>
    <w:rsid w:val="11FC14A9"/>
    <w:rsid w:val="12E93494"/>
    <w:rsid w:val="1316659B"/>
    <w:rsid w:val="14FE75EF"/>
    <w:rsid w:val="15A25124"/>
    <w:rsid w:val="17F760DF"/>
    <w:rsid w:val="1869281F"/>
    <w:rsid w:val="1AC37288"/>
    <w:rsid w:val="1C407CE8"/>
    <w:rsid w:val="2B393F2C"/>
    <w:rsid w:val="2CA943A3"/>
    <w:rsid w:val="2CFC79C9"/>
    <w:rsid w:val="2E630B58"/>
    <w:rsid w:val="2F2111E1"/>
    <w:rsid w:val="2FED1568"/>
    <w:rsid w:val="3171531E"/>
    <w:rsid w:val="32A43375"/>
    <w:rsid w:val="33C731C4"/>
    <w:rsid w:val="352265ED"/>
    <w:rsid w:val="358A2DE4"/>
    <w:rsid w:val="38B14BFB"/>
    <w:rsid w:val="3B88577D"/>
    <w:rsid w:val="41AE2FEB"/>
    <w:rsid w:val="43B70AA5"/>
    <w:rsid w:val="446F7D5E"/>
    <w:rsid w:val="456C5879"/>
    <w:rsid w:val="4604196F"/>
    <w:rsid w:val="49765898"/>
    <w:rsid w:val="49E94F30"/>
    <w:rsid w:val="4B473B36"/>
    <w:rsid w:val="4BC57329"/>
    <w:rsid w:val="50095F5C"/>
    <w:rsid w:val="55A361A0"/>
    <w:rsid w:val="57364663"/>
    <w:rsid w:val="5AAE184F"/>
    <w:rsid w:val="5B726A42"/>
    <w:rsid w:val="5C1C45A2"/>
    <w:rsid w:val="5F2800AE"/>
    <w:rsid w:val="5F693514"/>
    <w:rsid w:val="61110CAD"/>
    <w:rsid w:val="61B575AE"/>
    <w:rsid w:val="624F75D6"/>
    <w:rsid w:val="6313621E"/>
    <w:rsid w:val="63A45C9C"/>
    <w:rsid w:val="64C71F74"/>
    <w:rsid w:val="66646889"/>
    <w:rsid w:val="66EF592C"/>
    <w:rsid w:val="673B6700"/>
    <w:rsid w:val="6D6F7C19"/>
    <w:rsid w:val="6F4F7CF1"/>
    <w:rsid w:val="6FB645D6"/>
    <w:rsid w:val="70441C7C"/>
    <w:rsid w:val="73E14C96"/>
    <w:rsid w:val="77DE0738"/>
    <w:rsid w:val="786A7BFE"/>
    <w:rsid w:val="7A9A5E7E"/>
    <w:rsid w:val="7AC67A5C"/>
    <w:rsid w:val="7DD47A7D"/>
    <w:rsid w:val="7F715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2"/>
    <w:qFormat/>
    <w:uiPriority w:val="0"/>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unhideWhenUsed/>
    <w:qFormat/>
    <w:uiPriority w:val="9"/>
    <w:pPr>
      <w:keepNext/>
      <w:keepLines/>
      <w:spacing w:before="260" w:after="260" w:line="413" w:lineRule="auto"/>
      <w:outlineLvl w:val="2"/>
    </w:pPr>
    <w:rPr>
      <w:b/>
      <w:sz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5">
    <w:name w:val="footer"/>
    <w:basedOn w:val="1"/>
    <w:unhideWhenUsed/>
    <w:uiPriority w:val="0"/>
    <w:pPr>
      <w:tabs>
        <w:tab w:val="center" w:pos="4153"/>
        <w:tab w:val="right" w:pos="8306"/>
      </w:tabs>
      <w:snapToGrid w:val="0"/>
      <w:jc w:val="left"/>
    </w:pPr>
    <w:rPr>
      <w:sz w:val="18"/>
    </w:rPr>
  </w:style>
  <w:style w:type="paragraph" w:styleId="6">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unhideWhenUsed/>
    <w:uiPriority w:val="0"/>
    <w:rPr>
      <w:color w:val="0000FF" w:themeColor="hyperlink"/>
      <w:u w:val="single"/>
      <w14:textFill>
        <w14:solidFill>
          <w14:schemeClr w14:val="hlink"/>
        </w14:solidFill>
      </w14:textFill>
    </w:rPr>
  </w:style>
  <w:style w:type="paragraph" w:customStyle="1" w:styleId="11">
    <w:name w:val="列出段落1"/>
    <w:basedOn w:val="1"/>
    <w:qFormat/>
    <w:uiPriority w:val="34"/>
    <w:pPr>
      <w:ind w:firstLine="420" w:firstLineChars="200"/>
    </w:pPr>
  </w:style>
  <w:style w:type="character" w:customStyle="1" w:styleId="12">
    <w:name w:val="标题 1 Char"/>
    <w:basedOn w:val="9"/>
    <w:link w:val="2"/>
    <w:qFormat/>
    <w:uiPriority w:val="0"/>
    <w:rPr>
      <w:rFonts w:ascii="Times New Roman" w:hAnsi="Times New Roman" w:eastAsia="宋体" w:cs="Times New Roman"/>
      <w:b/>
      <w:bCs/>
      <w:kern w:val="44"/>
      <w:sz w:val="44"/>
      <w:szCs w:val="44"/>
    </w:rPr>
  </w:style>
  <w:style w:type="character" w:customStyle="1" w:styleId="13">
    <w:name w:val="标题 2 Char"/>
    <w:basedOn w:val="9"/>
    <w:link w:val="3"/>
    <w:qFormat/>
    <w:uiPriority w:val="9"/>
    <w:rPr>
      <w:rFonts w:ascii="Cambria" w:hAnsi="Cambria" w:eastAsia="宋体" w:cs="黑体"/>
      <w:b/>
      <w:bCs/>
      <w:sz w:val="32"/>
      <w:szCs w:val="32"/>
    </w:rPr>
  </w:style>
  <w:style w:type="paragraph" w:styleId="14">
    <w:name w:val="List Paragraph"/>
    <w:basedOn w:val="1"/>
    <w:uiPriority w:val="99"/>
    <w:pPr>
      <w:ind w:firstLine="420" w:firstLineChars="200"/>
    </w:pPr>
  </w:style>
  <w:style w:type="paragraph" w:customStyle="1" w:styleId="15">
    <w:name w:val="Default"/>
    <w:uiPriority w:val="0"/>
    <w:pPr>
      <w:widowControl w:val="0"/>
      <w:autoSpaceDE w:val="0"/>
      <w:autoSpaceDN w:val="0"/>
      <w:adjustRightInd w:val="0"/>
    </w:pPr>
    <w:rPr>
      <w:rFonts w:ascii="Arial Unicode MS" w:hAnsi="Arial Unicode MS" w:eastAsia="宋体"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766</Words>
  <Characters>4369</Characters>
  <Lines>36</Lines>
  <Paragraphs>10</Paragraphs>
  <TotalTime>600</TotalTime>
  <ScaleCrop>false</ScaleCrop>
  <LinksUpToDate>false</LinksUpToDate>
  <CharactersWithSpaces>5125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2015-01-05T01:43:00Z</dcterms:created>
  <dc:creator>jyspxf</dc:creator>
  <cp:lastModifiedBy>jyslp</cp:lastModifiedBy>
  <cp:lastPrinted>2018-08-16T05:32:00Z</cp:lastPrinted>
  <dcterms:modified xsi:type="dcterms:W3CDTF">2021-06-30T08:18:34Z</dcterms:modified>
  <dc:title>常州市教育科学研究院2014—2015学年度第二学期</dc:title>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F13E4111430C4280A46387BDEF69CA4D</vt:lpwstr>
  </property>
</Properties>
</file>