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420" w:leftChars="20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统编教材背景下解决文言文解读教学问题策略探究</w:t>
      </w:r>
    </w:p>
    <w:p>
      <w:pPr>
        <w:keepNext w:val="0"/>
        <w:keepLines w:val="0"/>
        <w:pageBreakBefore w:val="0"/>
        <w:widowControl w:val="0"/>
        <w:kinsoku/>
        <w:wordWrap/>
        <w:overflowPunct/>
        <w:topLinePunct w:val="0"/>
        <w:autoSpaceDE/>
        <w:autoSpaceDN/>
        <w:bidi w:val="0"/>
        <w:adjustRightInd/>
        <w:snapToGrid/>
        <w:ind w:left="420" w:leftChars="200" w:firstLine="480" w:firstLineChars="200"/>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溧阳市周城小学   吴琦</w:t>
      </w:r>
    </w:p>
    <w:p>
      <w:pPr>
        <w:keepNext w:val="0"/>
        <w:keepLines w:val="0"/>
        <w:pageBreakBefore w:val="0"/>
        <w:widowControl w:val="0"/>
        <w:kinsoku/>
        <w:wordWrap/>
        <w:overflowPunct/>
        <w:topLinePunct w:val="0"/>
        <w:autoSpaceDE/>
        <w:autoSpaceDN/>
        <w:bidi w:val="0"/>
        <w:adjustRightInd/>
        <w:snapToGrid/>
        <w:ind w:left="420" w:leftChars="200" w:firstLine="480" w:firstLineChars="200"/>
        <w:jc w:val="both"/>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摘要：现代化社会对传统文化的传承越来越重视，新编教材中收录了多篇文言文，对于认知能力有限的小学生而言具有一定难度，因此教师在引导学生解析文言文的过程中必然会出现不同程度的教学问题，教师针对文言文的教学现状，探索有效的文言文教学策略，从而使学生在解读文言文的过程中感受深厚的文化底蕴，进而产生文化传承意识。</w:t>
      </w:r>
    </w:p>
    <w:p>
      <w:pPr>
        <w:keepNext w:val="0"/>
        <w:keepLines w:val="0"/>
        <w:pageBreakBefore w:val="0"/>
        <w:widowControl w:val="0"/>
        <w:kinsoku/>
        <w:wordWrap/>
        <w:overflowPunct/>
        <w:topLinePunct w:val="0"/>
        <w:autoSpaceDE/>
        <w:autoSpaceDN/>
        <w:bidi w:val="0"/>
        <w:adjustRightInd/>
        <w:snapToGrid/>
        <w:ind w:left="420" w:leftChars="200" w:firstLine="480" w:firstLineChars="200"/>
        <w:jc w:val="both"/>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关键词：统编教材；文言文；教学问题；解决策略</w:t>
      </w:r>
    </w:p>
    <w:p>
      <w:pPr>
        <w:keepNext w:val="0"/>
        <w:keepLines w:val="0"/>
        <w:pageBreakBefore w:val="0"/>
        <w:widowControl w:val="0"/>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文言文是传统文化的标志性表现形式之一，随着传统文化意识的普及，解读文言文这项学习活动逐渐低龄化。但是与初高中的教学目的不同，教师普遍侧重于培养学生对于文言文的学习兴趣，同时引导学生认识基础性的文言文解读技巧，另外帮助学生对文言文中的传统文化内涵产生全新认知，从而使学生形成文化传承意识。为此教师以激发学生学习兴趣为出发点，在文言文的解读教学中融入文化元素，并严格按照文言文的翻译法则，引导学生解读文言文的含义，促使学生打下良好的学习基础，另外以增加文言文阅读量的方式，促使学生拓宽传统文化视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400"/>
        <w:jc w:val="both"/>
        <w:textAlignment w:val="auto"/>
        <w:rPr>
          <w:rFonts w:hint="eastAsia"/>
          <w:b/>
          <w:bCs/>
          <w:sz w:val="24"/>
          <w:lang w:val="en-US" w:eastAsia="zh-CN"/>
        </w:rPr>
      </w:pPr>
      <w:r>
        <w:rPr>
          <w:rFonts w:hint="eastAsia"/>
          <w:b/>
          <w:bCs/>
          <w:sz w:val="24"/>
          <w:lang w:val="en-US" w:eastAsia="zh-CN"/>
        </w:rPr>
        <w:t>一、小学文言文教学现状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首先，小学生受年龄等多方面的限制普遍认知能力较弱，而文言文相对于白话文而言，需要学生具备更高层次的语文学习能力。对此多数语文教师无法准确设定文言文教学目标，最终呈现出目标定义过高或目标定义过低的现象，导致教师所制定的文言文教学计划相对混乱。其次，小学文言文教学形式过于单一化，教师普遍侧重于引导学生准确背诵文言文并准确翻译文言文，而忽略培养学生对于文言文的学习兴趣，以此易使学生失去解读文言文的热情，从而降低学生的求知欲以及与教师进行课堂互动的积极性，进而便无法深入挖掘文言文中的传统文化元素，最终导致文言文失去应有的教学价值。最后，多数小学生缺乏文言文方面的解读技巧，加之技巧性的知识内容相对较难，因此学生既不愿深入学习文言文解读技巧，又无法准确解读文言文的内涵，从而在很大程度上降低文言文的学习效率。教师通过深入分析小学文言文教学现状，汇总出多种多样的教学问题，从而以此为切入点探索小学文言文的有效教学策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400"/>
        <w:jc w:val="both"/>
        <w:textAlignment w:val="auto"/>
        <w:rPr>
          <w:rFonts w:hint="default"/>
          <w:b/>
          <w:bCs/>
          <w:sz w:val="24"/>
          <w:lang w:val="en-US" w:eastAsia="zh-CN"/>
        </w:rPr>
      </w:pPr>
      <w:r>
        <w:rPr>
          <w:rFonts w:hint="eastAsia"/>
          <w:b/>
          <w:bCs/>
          <w:sz w:val="24"/>
          <w:lang w:val="en-US" w:eastAsia="zh-CN"/>
        </w:rPr>
        <w:t>二、</w:t>
      </w:r>
      <w:r>
        <w:rPr>
          <w:rFonts w:hint="default"/>
          <w:b/>
          <w:bCs/>
          <w:sz w:val="24"/>
          <w:lang w:val="en-US" w:eastAsia="zh-CN"/>
        </w:rPr>
        <w:t>小学文言文解读教学策略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400"/>
        <w:jc w:val="both"/>
        <w:textAlignment w:val="auto"/>
        <w:rPr>
          <w:rFonts w:hint="default"/>
          <w:b/>
          <w:bCs/>
          <w:sz w:val="24"/>
          <w:lang w:val="en-US" w:eastAsia="zh-CN"/>
        </w:rPr>
      </w:pPr>
      <w:r>
        <w:rPr>
          <w:rFonts w:hint="eastAsia"/>
          <w:b/>
          <w:bCs/>
          <w:sz w:val="24"/>
          <w:lang w:val="en-US" w:eastAsia="zh-CN"/>
        </w:rPr>
        <w:t>（一）</w:t>
      </w:r>
      <w:r>
        <w:rPr>
          <w:rFonts w:hint="default"/>
          <w:b/>
          <w:bCs/>
          <w:sz w:val="24"/>
          <w:lang w:val="en-US" w:eastAsia="zh-CN"/>
        </w:rPr>
        <w:t>融合文化元素，激发学习兴趣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文化元素具有一定的趣味性与灵活性，并且其中蕴含的专业性知识较少，因此必然会受到低学段学生的欢迎，而文言文属于文化元素中的一种具体表现形式，其中蕴含着丰富的传统文化知识，这部分知识是学生未曾涉及过的知识领域，因此两者相互作用为学生带来全新的学习体验，从而能够在很大程度上有效激发学生的学习兴趣。对此教师在文言文的讲解课程中融合传统文化元素，以此激发学生的学习兴趣，例如：教师讲解文言文《司马光砸缸》时，针对“群儿戏于庭”这一语句中的“戏”字，为学生拓展相关古文化知识。首先教师带领学生解读这句话的具体含义为“一群小孩子在庭院中做游戏。”其次教师根据这句话的含义引申出相关传统文化知识，在此教师以“戏”这一字为牵引，为学生普及古时小孩子玩乐的游戏类型。比如教师为学生普及“放纸鸢”这项古代游戏活动，纸鸢即我们现在所知晓的“风筝”，只不过古时的纸鸢多由宣纸及竹签所制，并且古人习惯在纸鸢上写下自己的愿望，在放纸鸢的过程中祈祷愿望实现。再比如“耍陀螺”，早在宋朝已出现类似陀螺样式的玩物，又名“千千”。比赛时古人运用鞭子抽打千千并使其转动起来，使其转动最久者便为赢家。学生对于古时小孩子所玩的游戏颇感兴趣，从而将注意力集中在文言文课堂教学中，以此使学生间接对文言文产生解读兴趣。教师摒弃单一的文言文解读教学法，在教学中融入相应传统文化元素，学生对未知的知识领域产生好奇心与求知欲，从而对文言文的学习产生浓厚的兴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2" w:firstLineChars="200"/>
        <w:jc w:val="both"/>
        <w:textAlignment w:val="auto"/>
        <w:rPr>
          <w:rFonts w:hint="eastAsia"/>
          <w:b/>
          <w:bCs/>
          <w:sz w:val="24"/>
          <w:lang w:val="en-US" w:eastAsia="zh-CN"/>
        </w:rPr>
      </w:pPr>
      <w:r>
        <w:rPr>
          <w:rFonts w:hint="eastAsia"/>
          <w:b/>
          <w:bCs/>
          <w:sz w:val="24"/>
          <w:lang w:val="en-US" w:eastAsia="zh-CN"/>
        </w:rPr>
        <w:t>（二）遵循信达雅，准确翻译文言文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在翻译文言文的过程中应讲求“信”、“达”、“雅”，“信”即忠信，表示如实表达原文中的含义；“达”即平滑，表示翻译而成的语句应呈现出流畅、通顺的特征；“雅”即优雅，表示译文中的词语应得体并追求文章本身的古雅。教师致力于引导学生在小学阶段打下坚实的文言文基础，以此便对应采取不同教学措施，引导学生掌握准确翻译文言文的技巧，例如：首先教师认为要想如实表达文言文中的含义，学生应全面理解文言文中包含古字词的准确含义，以此才能准确传达其中的语言信息。为此教师在开展文言文教学活动时，带领学生深入解析其中具有深意的古字词，并着重讲解古今异义的词汇，以此避免学生在翻译的过程中出现惯性误差。比如《守株待兔》这篇文言文中出现“走”这一古今异义汉字，在古文中“走”字翻译为跑，而今则表示行走。其次教师认为要想使学生达到所译文章较为流畅，便应在全面理解文言文含义的基础上，准确把握其中的内在逻辑关系，从而在翻译的过程中使用合理的衔接词，以此达到译文流畅的效果。最后教师认为要想达到译文笔触优美，则考验学生的语文综合能力，这便要从日常语文教学活动入手，督促学生积累更为丰富的字词、语句等，以此使学生能够在掌握的基础上将其灵活运用于翻译文言文的过程中。在小学阶段，教师虽不必对学生翻译文言文这项学习内容提出过高的要求，但也应引导学生了解文言文的翻译原则，并督促其养成良好的翻译习惯，以此为日后翻译更为复杂的文言文打下良好基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2" w:firstLineChars="200"/>
        <w:jc w:val="both"/>
        <w:textAlignment w:val="auto"/>
        <w:rPr>
          <w:rFonts w:hint="default"/>
          <w:b/>
          <w:bCs/>
          <w:sz w:val="24"/>
          <w:lang w:val="en-US" w:eastAsia="zh-CN"/>
        </w:rPr>
      </w:pPr>
      <w:r>
        <w:rPr>
          <w:rFonts w:hint="eastAsia"/>
          <w:b/>
          <w:bCs/>
          <w:sz w:val="24"/>
          <w:lang w:val="en-US" w:eastAsia="zh-CN"/>
        </w:rPr>
        <w:t>（三）</w:t>
      </w:r>
      <w:r>
        <w:rPr>
          <w:rFonts w:hint="default"/>
          <w:b/>
          <w:bCs/>
          <w:sz w:val="24"/>
          <w:lang w:val="en-US" w:eastAsia="zh-CN"/>
        </w:rPr>
        <w:t>组合型阅读，拓展文言文认知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教师为了丰富学生的知识储备，引导学生增加现代文的阅读量，同理要想使学生丰富与文言文相关的知识，也可以通过增加文言文的阅读量，来拓展学生对于文言文的认知。为此教师围绕同一题材或相同主题，引导学生开展组合阅读活动，以此拓展其对于文言文的认知，例如：教师以“神话传说”这一主题，带领学生开展文言文组合阅读教学活动。首先教师带领学生学习《精卫填海》以及《铁杵成针》这两篇神话故事类型的文言文，使学生对这一题材的文言文进行全面了解。其次教师通过搜索找到与神话故事类型相匹配的《愚公移山》文言文，学生通过学习前两篇文言文，已经全然了解此类型文言文的基本特征，因此在解读《愚公移山》这篇古文时，便能够按照先前的解读步骤浅析文章内涵。在此基础上教师对其进行专业性的指导，从而使学生强化语言基础的同时对文言文进行深入感知。再例如：教师为了引导学生通过解读文言文积累更多成语，则以组合阅读的形式带领学生阅读成语典故类型的文言文，比如凿壁偷光；螳螂捕蝉；郑人买履；南辕北辙；狐假虎威等。教师事先为学生播放有关此类文言文的动画片，一方面为了避免学生出现厌学情绪，另一方面为了使学生对动画片产生观看兴趣，从而间接对文言文内容产生了解兴趣。学生跟随教师进行系统性的学习之后，便在了解成语含义的基础上，全面理解了文言文中所包含的信息。教师带领学生进行组合阅读，以此在增加文言文阅读量的基础上，促使学生拓展对文言文的认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综上所述，统编教材背景下，教师以分析小学文言文教学现状为出发点，总结文言文教学中存在的问题，以此为基础探索科学的教学策略，从而使学生对于传统文化的了解不再浮于表面，进而在增强其文言文解读能力的基础上形成文化传承意识。</w:t>
      </w:r>
    </w:p>
    <w:p>
      <w:pPr>
        <w:keepNext w:val="0"/>
        <w:keepLines w:val="0"/>
        <w:pageBreakBefore w:val="0"/>
        <w:widowControl w:val="0"/>
        <w:numPr>
          <w:ilvl w:val="0"/>
          <w:numId w:val="0"/>
        </w:numPr>
        <w:kinsoku/>
        <w:wordWrap/>
        <w:overflowPunct/>
        <w:topLinePunct w:val="0"/>
        <w:autoSpaceDE/>
        <w:autoSpaceDN/>
        <w:bidi w:val="0"/>
        <w:adjustRightInd/>
        <w:snapToGrid/>
        <w:ind w:left="420" w:leftChars="200" w:firstLine="420" w:firstLineChars="200"/>
        <w:jc w:val="both"/>
        <w:textAlignment w:val="auto"/>
        <w:rPr>
          <w:rFonts w:hint="eastAsia"/>
          <w:b w:val="0"/>
          <w:bCs w:val="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【1】于爱芳.浅入深出,开启学生文言文之旅——小学文言文教学策略探究[J].语文教学通讯,2018,1013(30):60-61.</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【2】于波.小学古诗文教学的难点与对策[J].大连教育学院学报,2018,034(002):78-79.</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r>
        <w:rPr>
          <w:rFonts w:hint="eastAsia"/>
          <w:b w:val="0"/>
          <w:bCs w:val="0"/>
          <w:sz w:val="24"/>
          <w:lang w:val="en-US" w:eastAsia="zh-CN"/>
        </w:rPr>
        <w:t>【3】李大市.苏教版小学语文"文言文"的言语价值与教学策略探寻[J].阅读,2016(44):10-14.</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4"/>
          <w:lang w:val="en-US" w:eastAsia="zh-CN"/>
        </w:rPr>
      </w:pPr>
      <w:r>
        <w:rPr>
          <w:rFonts w:hint="eastAsia"/>
          <w:b w:val="0"/>
          <w:bCs w:val="0"/>
          <w:sz w:val="24"/>
          <w:lang w:val="en-US" w:eastAsia="zh-CN"/>
        </w:rPr>
        <w:drawing>
          <wp:inline distT="0" distB="0" distL="114300" distR="114300">
            <wp:extent cx="5270500" cy="7695565"/>
            <wp:effectExtent l="0" t="0" r="6350" b="635"/>
            <wp:docPr id="1" name="图片 1" descr="mmexport1606376618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06376618821"/>
                    <pic:cNvPicPr>
                      <a:picLocks noChangeAspect="1"/>
                    </pic:cNvPicPr>
                  </pic:nvPicPr>
                  <pic:blipFill>
                    <a:blip r:embed="rId4"/>
                    <a:stretch>
                      <a:fillRect/>
                    </a:stretch>
                  </pic:blipFill>
                  <pic:spPr>
                    <a:xfrm>
                      <a:off x="0" y="0"/>
                      <a:ext cx="5270500" cy="769556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4"/>
          <w:lang w:val="en-US" w:eastAsia="zh-CN"/>
        </w:rPr>
      </w:pPr>
      <w:bookmarkStart w:id="0" w:name="_GoBack"/>
      <w:bookmarkEnd w:id="0"/>
      <w:r>
        <w:rPr>
          <w:rFonts w:hint="eastAsia"/>
          <w:b w:val="0"/>
          <w:bCs w:val="0"/>
          <w:sz w:val="24"/>
          <w:lang w:val="en-US" w:eastAsia="zh-CN"/>
        </w:rPr>
        <w:drawing>
          <wp:inline distT="0" distB="0" distL="114300" distR="114300">
            <wp:extent cx="5268595" cy="7480935"/>
            <wp:effectExtent l="0" t="0" r="8255" b="5715"/>
            <wp:docPr id="2" name="图片 2" descr="mmexport1606376623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mmexport1606376623158"/>
                    <pic:cNvPicPr>
                      <a:picLocks noChangeAspect="1"/>
                    </pic:cNvPicPr>
                  </pic:nvPicPr>
                  <pic:blipFill>
                    <a:blip r:embed="rId5"/>
                    <a:stretch>
                      <a:fillRect/>
                    </a:stretch>
                  </pic:blipFill>
                  <pic:spPr>
                    <a:xfrm>
                      <a:off x="0" y="0"/>
                      <a:ext cx="5268595" cy="74809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200" w:firstLine="480" w:firstLineChars="200"/>
        <w:jc w:val="both"/>
        <w:textAlignment w:val="auto"/>
        <w:rPr>
          <w:rFonts w:hint="eastAsia"/>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4"/>
          <w:lang w:val="en-US" w:eastAsia="zh-CN"/>
        </w:rPr>
      </w:pPr>
      <w:r>
        <w:rPr>
          <w:rFonts w:hint="default"/>
          <w:b w:val="0"/>
          <w:bCs w:val="0"/>
          <w:sz w:val="24"/>
          <w:lang w:val="en-US" w:eastAsia="zh-CN"/>
        </w:rPr>
        <w:drawing>
          <wp:inline distT="0" distB="0" distL="114300" distR="114300">
            <wp:extent cx="5266690" cy="7871460"/>
            <wp:effectExtent l="0" t="0" r="10160" b="15240"/>
            <wp:docPr id="4" name="图片 4" descr="mmexport1606376629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mmexport1606376629381"/>
                    <pic:cNvPicPr>
                      <a:picLocks noChangeAspect="1"/>
                    </pic:cNvPicPr>
                  </pic:nvPicPr>
                  <pic:blipFill>
                    <a:blip r:embed="rId6"/>
                    <a:stretch>
                      <a:fillRect/>
                    </a:stretch>
                  </pic:blipFill>
                  <pic:spPr>
                    <a:xfrm>
                      <a:off x="0" y="0"/>
                      <a:ext cx="5266690" cy="787146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33D1A"/>
    <w:rsid w:val="080F7783"/>
    <w:rsid w:val="08672A07"/>
    <w:rsid w:val="16B57F66"/>
    <w:rsid w:val="17A3513D"/>
    <w:rsid w:val="19E54F54"/>
    <w:rsid w:val="1DC04D52"/>
    <w:rsid w:val="1EF2670B"/>
    <w:rsid w:val="22570E8C"/>
    <w:rsid w:val="232022BA"/>
    <w:rsid w:val="23FE6B11"/>
    <w:rsid w:val="24733084"/>
    <w:rsid w:val="28FA3CE5"/>
    <w:rsid w:val="2CB33D1A"/>
    <w:rsid w:val="40C22B27"/>
    <w:rsid w:val="41C2348D"/>
    <w:rsid w:val="4A0033EE"/>
    <w:rsid w:val="5DD36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2020-11-15T07:38:00Z</dcterms:created>
  <dc:creator>乔</dc:creator>
  <cp:lastModifiedBy>陈桂荣</cp:lastModifiedBy>
  <dcterms:modified xsi:type="dcterms:W3CDTF">2020-11-26T07:57:55Z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