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643" w:firstLineChars="200"/>
        <w:jc w:val="center"/>
        <w:rPr>
          <w:rFonts w:ascii="黑体" w:hAnsi="黑体" w:eastAsia="黑体" w:cs="黑体"/>
          <w:b/>
          <w:bCs/>
          <w:sz w:val="32"/>
          <w:szCs w:val="32"/>
        </w:rPr>
      </w:pPr>
      <w:r>
        <w:rPr>
          <w:rFonts w:hint="eastAsia" w:ascii="黑体" w:hAnsi="黑体" w:eastAsia="黑体" w:cs="黑体"/>
          <w:b/>
          <w:bCs/>
          <w:sz w:val="32"/>
          <w:szCs w:val="32"/>
        </w:rPr>
        <w:t>要素建模：寻找小学语文要素序列语境的另向度</w:t>
      </w:r>
    </w:p>
    <w:p>
      <w:pPr>
        <w:spacing w:line="440" w:lineRule="exact"/>
        <w:ind w:firstLine="643" w:firstLineChars="200"/>
        <w:jc w:val="center"/>
        <w:rPr>
          <w:rFonts w:ascii="黑体" w:hAnsi="黑体" w:eastAsia="黑体" w:cs="黑体"/>
          <w:b/>
          <w:bCs/>
          <w:sz w:val="32"/>
          <w:szCs w:val="32"/>
        </w:rPr>
      </w:pPr>
      <w:r>
        <w:rPr>
          <w:rFonts w:hint="eastAsia" w:ascii="黑体" w:hAnsi="黑体" w:eastAsia="黑体" w:cs="黑体"/>
          <w:b/>
          <w:bCs/>
          <w:sz w:val="32"/>
          <w:szCs w:val="32"/>
        </w:rPr>
        <w:t>武进区人民路小学   刘红英</w:t>
      </w:r>
    </w:p>
    <w:p>
      <w:pPr>
        <w:spacing w:after="200" w:line="440" w:lineRule="exact"/>
        <w:jc w:val="left"/>
        <w:rPr>
          <w:rFonts w:ascii="楷体" w:hAnsi="楷体" w:eastAsia="楷体" w:cs="楷体"/>
          <w:szCs w:val="21"/>
        </w:rPr>
      </w:pPr>
      <w:r>
        <w:rPr>
          <w:rFonts w:hint="eastAsia" w:ascii="楷体" w:hAnsi="楷体" w:eastAsia="楷体" w:cs="楷体"/>
          <w:b/>
          <w:bCs/>
          <w:szCs w:val="21"/>
        </w:rPr>
        <w:t>[摘要]</w:t>
      </w:r>
      <w:r>
        <w:rPr>
          <w:rFonts w:hint="eastAsia" w:ascii="楷体" w:hAnsi="楷体" w:eastAsia="楷体" w:cs="楷体"/>
          <w:szCs w:val="21"/>
        </w:rPr>
        <w:t xml:space="preserve"> 语文要素是统编语文教材单元训练的主线。语文要素的编排，纵向层面突出目标序列的连续性和发展性，横向层面突出能力培养的整体性和综合性，更是在学科逻辑和心理逻辑的融合观的指导下形成立体的模型。同时，这些要素在整个课程中所处的位置和语境，就形成语文要素序列语境。置身这语境中，需要确定训练目标，掌握训练方法，让语文要素落到实处。</w:t>
      </w:r>
    </w:p>
    <w:p>
      <w:pPr>
        <w:spacing w:after="200" w:line="440" w:lineRule="exact"/>
        <w:jc w:val="left"/>
        <w:rPr>
          <w:sz w:val="24"/>
        </w:rPr>
      </w:pPr>
      <w:r>
        <w:rPr>
          <w:rFonts w:hint="eastAsia" w:ascii="楷体_GB2312" w:hAnsi="楷体_GB2312" w:eastAsia="楷体_GB2312" w:cs="楷体_GB2312"/>
          <w:b/>
          <w:bCs/>
          <w:szCs w:val="21"/>
          <w:lang w:val="zh-CN"/>
        </w:rPr>
        <w:t>【关键词】语文要素</w:t>
      </w:r>
      <w:r>
        <w:rPr>
          <w:rFonts w:hint="eastAsia" w:ascii="楷体_GB2312" w:hAnsi="楷体_GB2312" w:eastAsia="楷体_GB2312" w:cs="楷体_GB2312"/>
          <w:b/>
          <w:bCs/>
          <w:szCs w:val="21"/>
        </w:rPr>
        <w:t xml:space="preserve">  序列语境  另向度</w:t>
      </w:r>
    </w:p>
    <w:p>
      <w:pPr>
        <w:spacing w:line="440" w:lineRule="exact"/>
        <w:ind w:firstLine="480" w:firstLineChars="200"/>
        <w:rPr>
          <w:sz w:val="24"/>
        </w:rPr>
      </w:pPr>
      <w:r>
        <w:rPr>
          <w:rFonts w:hint="eastAsia"/>
          <w:sz w:val="24"/>
        </w:rPr>
        <w:t>随着统编教材在各年级的普及使用，“语文要素”成为一个高频词。它是统编教材不同于以往教材的一个特色，又是理解教材、使用教材的指南。从三年级开始，将统编版教材各单元语文要素进行梳理，每个单元的教材都贯穿阅读要素、表达要素两条线均衡递进的结构设计教学内容，着力为学生语文素养的提升设计一条比较清晰的发展路线，努力构建一个既符合语文学习的基本规律，又教学学生灵活运用学习策略、大力发展学生的语文能力特点相符合的训练体系。语文教学只有把握了语文要素横向与纵向之间的内在关联，才能准确把握教学的起点，准确定位教学归宿，将教学之力使在提升学生语文素养的刀刃上。</w:t>
      </w:r>
    </w:p>
    <w:p>
      <w:pPr>
        <w:numPr>
          <w:ilvl w:val="0"/>
          <w:numId w:val="1"/>
        </w:numPr>
        <w:spacing w:line="440" w:lineRule="exact"/>
        <w:ind w:firstLine="480" w:firstLineChars="200"/>
        <w:rPr>
          <w:sz w:val="24"/>
        </w:rPr>
      </w:pPr>
      <w:r>
        <w:rPr>
          <w:rFonts w:hint="eastAsia"/>
          <w:sz w:val="24"/>
        </w:rPr>
        <w:t>透视语文要素关联偏失的现象与成因</w:t>
      </w:r>
    </w:p>
    <w:p>
      <w:pPr>
        <w:spacing w:line="440" w:lineRule="exact"/>
        <w:ind w:firstLine="480" w:firstLineChars="200"/>
        <w:rPr>
          <w:sz w:val="24"/>
        </w:rPr>
      </w:pPr>
      <w:r>
        <w:rPr>
          <w:rFonts w:hint="eastAsia"/>
          <w:sz w:val="24"/>
        </w:rPr>
        <w:t>关联就是联系着教，这应该成为小学语文教师教学统编教材的新常态，正如语文课程标准中指出：“努力建设开放而有活力的语文课程，拓宽语文学习和运用的领域，使学生在不同内容和方法的相互交叉、渗透与整合中开阔视野，提高学习效率，初步获得现代社会所需要的语文实践能力。”语文教师应该透过纷乱的、已经存在的教学现状，合理反思、甄别、选择、优化教学策略，培养学生对语文要素的贯通能力和策略性思维能力。</w:t>
      </w:r>
    </w:p>
    <w:p>
      <w:pPr>
        <w:spacing w:line="440" w:lineRule="exact"/>
        <w:ind w:firstLine="480" w:firstLineChars="200"/>
        <w:rPr>
          <w:sz w:val="24"/>
        </w:rPr>
      </w:pPr>
      <w:r>
        <w:rPr>
          <w:rFonts w:hint="eastAsia"/>
          <w:sz w:val="24"/>
        </w:rPr>
        <w:t>1.因过度关注单篇的言语内容，而跑偏了语文要素关联的层次性</w:t>
      </w:r>
    </w:p>
    <w:p>
      <w:pPr>
        <w:spacing w:line="440" w:lineRule="exact"/>
        <w:ind w:firstLine="480" w:firstLineChars="200"/>
        <w:rPr>
          <w:sz w:val="24"/>
        </w:rPr>
      </w:pPr>
      <w:r>
        <w:rPr>
          <w:rFonts w:hint="eastAsia"/>
          <w:sz w:val="24"/>
        </w:rPr>
        <w:t>语文教材就像一座语文大厦，而每一篇课文是这座大厦的一砖一瓦，是这座大厦的有机构成，呈现出整体性。有的语文的老师就篇教篇，全部精力放在对课文内容的讲解和分析上，把一篇篇课文教成了鸡犬之声相闻，老死不相来往的孤章寡文，形成了“只见树木不见森林”的特点。倘若发现不了语文与生活、语文与自然、语文与社会的联系，课文与课文之间的联系，语文能力的培养便会落空，透露出割裂感。</w:t>
      </w:r>
    </w:p>
    <w:p>
      <w:pPr>
        <w:spacing w:line="440" w:lineRule="exact"/>
        <w:ind w:firstLine="480" w:firstLineChars="200"/>
        <w:rPr>
          <w:sz w:val="24"/>
        </w:rPr>
      </w:pPr>
      <w:r>
        <w:rPr>
          <w:rFonts w:hint="eastAsia"/>
          <w:sz w:val="24"/>
        </w:rPr>
        <w:t>语文要素在教材中瞻前顾后、彼此勾连，具有纵向发展和横向联系的特点。对统编教材的教学，应该打破传统理念中“就一篇教一篇”的教学模式，尝试以单元为抓手，将这些并不是孤立存在的、纵横交错的语文要素，构成一张重要的语文要素图谱，教师在教学时时，应当注重由此及彼、融会贯通、迁移拓展、前后勾连，应着力解构这一图谱，并在头脑中形成语文要素网络，建构起统整、关联的教学模块。</w:t>
      </w:r>
    </w:p>
    <w:p>
      <w:pPr>
        <w:spacing w:line="440" w:lineRule="exact"/>
        <w:ind w:firstLine="480" w:firstLineChars="200"/>
        <w:rPr>
          <w:sz w:val="24"/>
        </w:rPr>
      </w:pPr>
      <w:r>
        <w:rPr>
          <w:rFonts w:hint="eastAsia"/>
          <w:sz w:val="24"/>
        </w:rPr>
        <w:t>2.因过度关注阅读的知识教学，而割裂了语文要素关联的文化性</w:t>
      </w:r>
    </w:p>
    <w:p>
      <w:pPr>
        <w:spacing w:line="440" w:lineRule="exact"/>
        <w:ind w:firstLine="480" w:firstLineChars="200"/>
        <w:rPr>
          <w:sz w:val="24"/>
        </w:rPr>
      </w:pPr>
      <w:r>
        <w:rPr>
          <w:rFonts w:hint="eastAsia"/>
          <w:sz w:val="24"/>
        </w:rPr>
        <w:t>阅读教学的共识是关注知识教学，但现实中知识教学的偏激、异化现象导致了教学内容的偏激、异化。教师成了拿着手术刀解剖内容的医生，将僵化的知识传授给学生。两种错误导致这种现象：一种是知识教学的“碎片化”。它将文本中具有内在关联的整体性、序列性的语文知识提取出来，围绕所谓的知识点重组内容，产生的后果可能是知识的重复教学，也可能将知识点割裂得凌乱不堪，导致日常教学效率低下。另一种对知识教学“贴标签”。将知识异化成教学“流水线”上的产品，运用一沉不变的教学模式、过多的习题练习，用“干瘪”的知识符号去对应鲜活的教学内容，使得教学丧失灵气和活力。</w:t>
      </w:r>
    </w:p>
    <w:p>
      <w:pPr>
        <w:spacing w:line="440" w:lineRule="exact"/>
        <w:ind w:firstLine="480" w:firstLineChars="200"/>
        <w:rPr>
          <w:sz w:val="24"/>
        </w:rPr>
      </w:pPr>
      <w:r>
        <w:rPr>
          <w:rFonts w:hint="eastAsia"/>
          <w:sz w:val="24"/>
        </w:rPr>
        <w:t>这两种教学误区，究其原因是教学内容和教学过程中，对学生的人性成长和语文的文化属性的严重忽视。在漫长的历史发展长河中，语文知识的产生需要考虑它内涵的人文意义。如果教师在教学过程中能够还原知识产生的情境，展现知识演变的规律，彰显知识实践者的文化精神，那么语文要素的关联就能成为获取知识、传递文化、彰显情怀的重要手段。</w:t>
      </w:r>
    </w:p>
    <w:p>
      <w:pPr>
        <w:spacing w:line="440" w:lineRule="exact"/>
        <w:ind w:firstLine="480" w:firstLineChars="200"/>
        <w:rPr>
          <w:sz w:val="24"/>
        </w:rPr>
      </w:pPr>
      <w:r>
        <w:rPr>
          <w:rFonts w:hint="eastAsia"/>
          <w:sz w:val="24"/>
        </w:rPr>
        <w:t>3.因过度关注过程的主观设计，而平移了语文要素关联的逻辑性</w:t>
      </w:r>
    </w:p>
    <w:p>
      <w:pPr>
        <w:spacing w:line="440" w:lineRule="exact"/>
        <w:ind w:firstLine="480" w:firstLineChars="200"/>
        <w:rPr>
          <w:sz w:val="24"/>
        </w:rPr>
      </w:pPr>
      <w:r>
        <w:rPr>
          <w:rFonts w:hint="eastAsia"/>
          <w:sz w:val="24"/>
        </w:rPr>
        <w:t xml:space="preserve">教师对教学内容的取舍和对教学过程的控制，一般根据自己的偏好具有强烈的主观意识。这种偏好，在某种程度上阻碍了不少教师关注教学内容的逻辑性，无视教学情境的差异和教学内容的差别，凭教学经验或者主观认识设计流程进行教学。 </w:t>
      </w:r>
    </w:p>
    <w:p>
      <w:pPr>
        <w:spacing w:line="440" w:lineRule="exact"/>
        <w:ind w:firstLine="480" w:firstLineChars="200"/>
        <w:rPr>
          <w:sz w:val="24"/>
        </w:rPr>
      </w:pPr>
      <w:r>
        <w:rPr>
          <w:rFonts w:hint="eastAsia"/>
          <w:sz w:val="24"/>
        </w:rPr>
        <w:t>其它学科学习内容前后连贯，是线性的。语文有广泛的学习内容，丰富的思想感情，多样的文字表达，各项内容纵横交错，呈现错综复杂的“网状”。这种主观呈现的教学流程，忽视语文教材本身的特点，缺乏对序列语境的预设。教材可以从文体、体裁、写作知识几方面分成若干单元，形成一定的序列。文章内容之间存在内在联系，前后知识互相勾连。例如在教学三上第六单元的语文要素时，需要为三下教材作铺垫，把握好自己的教学定位。在教学三下第四单元时，更需要避免不必要的认知重复。以学过的教材为基础。</w:t>
      </w:r>
    </w:p>
    <w:p>
      <w:pPr>
        <w:spacing w:line="440" w:lineRule="exact"/>
        <w:ind w:firstLine="480" w:firstLineChars="200"/>
        <w:rPr>
          <w:sz w:val="24"/>
        </w:rPr>
      </w:pPr>
      <w:r>
        <w:rPr>
          <w:rFonts w:hint="eastAsia"/>
          <w:sz w:val="24"/>
        </w:rPr>
        <w:t>从课文中发现并萃取出来的语文要素，并非编者强行附加、凭空虚设。因而教学中，教师应基于文本、融入文本、回归文本教学语文要素，切忌把语文要素教条化、技术化、知识化。</w:t>
      </w:r>
    </w:p>
    <w:p>
      <w:pPr>
        <w:spacing w:line="440" w:lineRule="exact"/>
        <w:ind w:firstLine="480" w:firstLineChars="200"/>
        <w:rPr>
          <w:sz w:val="24"/>
        </w:rPr>
      </w:pPr>
      <w:r>
        <w:rPr>
          <w:rFonts w:hint="eastAsia"/>
          <w:sz w:val="24"/>
        </w:rPr>
        <w:t>二、寻找语文要素序列语境的意味</w:t>
      </w:r>
    </w:p>
    <w:p>
      <w:pPr>
        <w:spacing w:line="440" w:lineRule="exact"/>
        <w:ind w:firstLine="480" w:firstLineChars="200"/>
        <w:rPr>
          <w:sz w:val="24"/>
        </w:rPr>
      </w:pPr>
      <w:r>
        <w:rPr>
          <w:rFonts w:hint="eastAsia"/>
          <w:sz w:val="24"/>
        </w:rPr>
        <w:t>近几年语文届逐渐形成了一种共识：“教什么”比“怎么教”更重要。语文教学改革首先要研究语文教学“教什么”的问题，其次才是“怎么教”的问题，统编教材中的语文要素由浅入深，由易及难地将教材中基本的语文知识、必需的语文能力、必要的学习策略和学习习惯分成若干个知识和能力训练点，分布在每个单元的系统之中并鲜明地体现出来，科学地指引语文老师“教什么”的问题，解决学生“学什么”的问题，让语文教科书更加能够“便教利学”，成为语文教学的抓手。</w:t>
      </w:r>
    </w:p>
    <w:p>
      <w:pPr>
        <w:numPr>
          <w:ilvl w:val="0"/>
          <w:numId w:val="2"/>
        </w:numPr>
        <w:spacing w:line="440" w:lineRule="exact"/>
        <w:ind w:firstLine="480" w:firstLineChars="200"/>
        <w:rPr>
          <w:sz w:val="24"/>
        </w:rPr>
      </w:pPr>
      <w:r>
        <w:rPr>
          <w:rFonts w:hint="eastAsia"/>
          <w:sz w:val="24"/>
        </w:rPr>
        <w:t>语文要素建模的另向度</w:t>
      </w:r>
    </w:p>
    <w:p>
      <w:pPr>
        <w:spacing w:line="440" w:lineRule="exact"/>
        <w:ind w:firstLine="480" w:firstLineChars="200"/>
        <w:rPr>
          <w:sz w:val="24"/>
        </w:rPr>
      </w:pPr>
      <w:r>
        <w:rPr>
          <w:rFonts w:hint="eastAsia"/>
          <w:sz w:val="24"/>
        </w:rPr>
        <w:t>建模是一个体系性工程，语文要素建模就是逐步建立一张不断发展的语文要素图谱，呈现随着年级的升高，学习向纵深发展，学生学习的语文要素内在关联和不断发展的趋势。</w:t>
      </w:r>
    </w:p>
    <w:p>
      <w:pPr>
        <w:spacing w:line="440" w:lineRule="exact"/>
        <w:ind w:firstLine="480" w:firstLineChars="200"/>
        <w:rPr>
          <w:sz w:val="24"/>
        </w:rPr>
      </w:pPr>
      <w:r>
        <w:rPr>
          <w:rFonts w:hint="eastAsia"/>
          <w:sz w:val="24"/>
        </w:rPr>
        <w:t>语文学科具有文学性、人文性、思想性等特点，其承载的语文学科之外的东西比其他学科多，容易对小学语文教学过程产生影响。在学生学习前，教师应该语文要素图谱如何构建？我们可以用三种方式来构建图谱。</w:t>
      </w:r>
    </w:p>
    <w:p>
      <w:pPr>
        <w:spacing w:line="440" w:lineRule="exact"/>
        <w:ind w:firstLine="480" w:firstLineChars="200"/>
        <w:rPr>
          <w:sz w:val="24"/>
        </w:rPr>
      </w:pPr>
      <w:r>
        <w:rPr>
          <w:rFonts w:hint="eastAsia"/>
          <w:sz w:val="24"/>
        </w:rPr>
        <w:t>一维图谱：单元语文要素的落实绝不是一蹴而就的，不能指望利用一篇课文的教学就完全达到目标。一维图谱也就是以语文要素为核心，横向贯通，巧妙地将单元课文、交流平台、习作板块串联成为一个单元教学整体，使得单元所有板块的教学都融入单元语文要素之中，在循序渐进的过程中推动单元语文要素的逐步落实。为此，教师要充分考量单元文本的前后联系，基于单元整体架构，根据每篇课文不同的特点以及所在单元的位置，具体细分单元的整体目标，将学习提示和课后习题等资源进行统整，将语文要素作为教学重点设置教学活动，让学生经历感知、升华和实践运用的整体性过程。</w:t>
      </w:r>
    </w:p>
    <w:p>
      <w:pPr>
        <w:spacing w:line="440" w:lineRule="exact"/>
        <w:ind w:firstLine="480" w:firstLineChars="200"/>
        <w:rPr>
          <w:sz w:val="24"/>
        </w:rPr>
      </w:pPr>
      <w:r>
        <w:rPr>
          <w:rFonts w:hint="eastAsia"/>
          <w:sz w:val="24"/>
        </w:rPr>
        <w:t>二维图谱：已经出现过的语文要素在之后的内容中还会反复出现。进行单元内容设计的时候，在一维图谱的基础再次进行纵向搜索，考虑跨单元、跨册的阶梯化语文要素之间的相互联系。二维图谱横向层面突出能力培养的整体性和综合性，纵向层面突出目标序列的连续性和发展性。为此，教师教学时，横向层面循序渐进地指导学生如何掌握语文要素。纵向层面统筹规划语文要素的目标序列。</w:t>
      </w:r>
      <w:r>
        <w:rPr>
          <w:rFonts w:hint="eastAsia"/>
          <w:sz w:val="24"/>
        </w:rPr>
        <w:tab/>
      </w:r>
    </w:p>
    <w:p>
      <w:pPr>
        <w:spacing w:line="440" w:lineRule="exact"/>
        <w:ind w:firstLine="480" w:firstLineChars="200"/>
        <w:rPr>
          <w:sz w:val="24"/>
        </w:rPr>
      </w:pPr>
      <w:r>
        <w:rPr>
          <w:rFonts w:hint="eastAsia"/>
          <w:sz w:val="24"/>
        </w:rPr>
        <w:t>三维图谱：教材中语文要素被按一定的梯度分布于各个年级，分成若干个知识和能力训练点，形成了特定的语文要素序列语境。置身这一语境中学生如何去发现联系，如何联结各种激活点？在二维图谱的基础上考察教学动机在学生主观学习中发挥的能动性，将各属性联系成整体，建立学的“秩序”，从而主动获得意义联结。统编教材注重能力培养的整体性和综合性，目标的层次性和发展性，还将渗透学生的情感、态度、价值观等学习动机，依据学生年龄特征、认知特点和学习规律，将体现语文核心素养的基本要素细化成若干个能力点和知识点，形成螺旋上升、循序渐进的发展序列，有梯度、有层次地将语文要素有机地融合到教材中，使课堂成为“儿童生长”的场域，它不仅关注学生知识的习得和技能的掌握，而且让儿童得到充分的人格熏陶和素养提升。</w:t>
      </w:r>
    </w:p>
    <w:p>
      <w:pPr>
        <w:numPr>
          <w:ilvl w:val="0"/>
          <w:numId w:val="2"/>
        </w:numPr>
        <w:spacing w:line="440" w:lineRule="exact"/>
        <w:ind w:firstLine="480" w:firstLineChars="200"/>
        <w:rPr>
          <w:sz w:val="24"/>
        </w:rPr>
      </w:pPr>
      <w:r>
        <w:rPr>
          <w:rFonts w:hint="eastAsia"/>
          <w:sz w:val="24"/>
        </w:rPr>
        <w:t>语文要素建模的结构特征</w:t>
      </w:r>
    </w:p>
    <w:p>
      <w:pPr>
        <w:spacing w:line="440" w:lineRule="exact"/>
        <w:ind w:firstLine="480" w:firstLineChars="200"/>
        <w:rPr>
          <w:sz w:val="24"/>
        </w:rPr>
      </w:pPr>
      <w:r>
        <w:rPr>
          <w:rFonts w:hint="eastAsia"/>
          <w:sz w:val="24"/>
        </w:rPr>
        <w:t>常规的课堂由于过分强调层次性、逻辑性，尤其是对于学生情感态度的观照往往不能够直指知识结构的核心，始终游离在“目标”与“策略”之间。语文要素建模的课堂就是打破横向宽度的逻辑性，纵向深度的层次性，寻找要素建模的另向度。从知识的本义出发，依托学生的认知结构，在横向上遵循单元中的语文要素的编排序列，安排教学内容时可以围绕语文要素自主设计练习，进行运用和总结。纵向上针对跨单元、跨册的阶梯化语文要素设计教学活动，让学生经历感知、升华和实践运用的整体性过程。但是横向和纵向之间的联系只是一种平面的联系，真正的培养是立体的，只有有统筹、有深度的学习，才能将各个部分的要素联结起来，组成语文学习的能量流，这便是“情感”、“态度”、“价值观”、“人格”等生成更为高位的价值追求。这能量流直接影响教学目标的确立和教学内容的选择，他们之间循环往复，不断地提升学生的思维品质，并及时进行适切的“反馈”，引导学生从简单的信息遴选，到知识内核的生成，再到能力人格的深化，从而形成高阶层的生长闭环。</w:t>
      </w:r>
    </w:p>
    <w:p>
      <w:pPr>
        <w:spacing w:line="440" w:lineRule="exact"/>
        <w:ind w:firstLine="480" w:firstLineChars="200"/>
        <w:rPr>
          <w:sz w:val="24"/>
        </w:rPr>
      </w:pPr>
      <w:r>
        <w:rPr>
          <w:rFonts w:hint="eastAsia"/>
          <w:sz w:val="24"/>
        </w:rPr>
        <w:t>三、</w:t>
      </w:r>
      <w:r>
        <w:rPr>
          <w:rFonts w:hint="eastAsia" w:ascii="Helvetica" w:hAnsi="Helvetica" w:eastAsia="宋体" w:cs="Helvetica"/>
          <w:color w:val="111111"/>
          <w:sz w:val="24"/>
          <w:shd w:val="clear" w:color="auto" w:fill="FFFFFF"/>
        </w:rPr>
        <w:t>小学语文序列语境中要素建模要遵循的原则</w:t>
      </w:r>
    </w:p>
    <w:p>
      <w:pPr>
        <w:spacing w:line="440" w:lineRule="exact"/>
        <w:ind w:firstLine="480" w:firstLineChars="200"/>
        <w:rPr>
          <w:sz w:val="24"/>
        </w:rPr>
      </w:pPr>
      <w:r>
        <w:rPr>
          <w:rFonts w:hint="eastAsia"/>
          <w:sz w:val="24"/>
        </w:rPr>
        <w:t>统编语文教材双线组元的结构设计表现为每个单元都贯穿“宽泛的人文主题”和“语文要素”。这其实是对应了语文课程标准中“工具性与人文性的统一，是语文课程的基本特点。”这一要求，从这个层面上说，我们可以把“语文要素”看作是对工具性的诠释，或者是它的指向或者延伸。它不仅体现本课的教学价值，更承担语文立体教学的知识链、能力链上的某个角色，体现出语文学习的整体效应。在小学语文的序列语境中进行要素建模，需要遵循以下原则：</w:t>
      </w:r>
    </w:p>
    <w:p>
      <w:pPr>
        <w:spacing w:line="440" w:lineRule="exact"/>
        <w:ind w:firstLine="482" w:firstLineChars="200"/>
        <w:rPr>
          <w:sz w:val="24"/>
        </w:rPr>
      </w:pPr>
      <w:r>
        <w:rPr>
          <w:rFonts w:hint="eastAsia"/>
          <w:b/>
          <w:bCs/>
          <w:sz w:val="24"/>
        </w:rPr>
        <w:t>建构三维意义地图。</w:t>
      </w:r>
      <w:r>
        <w:rPr>
          <w:rFonts w:hint="eastAsia"/>
          <w:sz w:val="24"/>
        </w:rPr>
        <w:t>对于学生来说，文本就是一幅完整而丰富的意义地图，而语文学要素就像是散落在意义地图中的一个个不同形态的标识，它既有一个开放的结构，一个个散状的元素形成错综复杂的“网络”，构成相对完整的意义地图。</w:t>
      </w:r>
    </w:p>
    <w:p>
      <w:pPr>
        <w:spacing w:line="440" w:lineRule="exact"/>
        <w:ind w:firstLine="482" w:firstLineChars="200"/>
        <w:rPr>
          <w:sz w:val="24"/>
        </w:rPr>
      </w:pPr>
      <w:r>
        <w:rPr>
          <w:rFonts w:hint="eastAsia"/>
          <w:b/>
          <w:bCs/>
          <w:sz w:val="24"/>
        </w:rPr>
        <w:t>发现与整合。</w:t>
      </w:r>
      <w:r>
        <w:rPr>
          <w:rFonts w:hint="eastAsia"/>
          <w:sz w:val="24"/>
        </w:rPr>
        <w:t>我们可以围绕核心问题考量这个由语文要素组成的意义地图，发现意义地图中各个语文元素之间互相关联，从各个不同的维度对各种零散的元素进行删选、归纳、整合，生成序列语境，并获得以言表意的“内在秩序”的建模规律。</w:t>
      </w:r>
    </w:p>
    <w:p>
      <w:pPr>
        <w:spacing w:line="440" w:lineRule="exact"/>
        <w:ind w:firstLine="482" w:firstLineChars="200"/>
        <w:rPr>
          <w:sz w:val="24"/>
        </w:rPr>
      </w:pPr>
      <w:r>
        <w:rPr>
          <w:rFonts w:hint="eastAsia"/>
          <w:b/>
          <w:bCs/>
          <w:sz w:val="24"/>
        </w:rPr>
        <w:t>应用与结构化。</w:t>
      </w:r>
      <w:r>
        <w:rPr>
          <w:rFonts w:hint="eastAsia"/>
          <w:sz w:val="24"/>
        </w:rPr>
        <w:t>特级教师薛法根老师提出，语文学习就是通过对从众多纷繁的语言现象中发现并提炼出言语结构的学习和掌握，从而使零散的知识学习序列化、结构化，避免结构与结构之间在同一水平的简单重复，而且利用一个板块活动推进另一个板块活动向更高的目标迈进，呈现阶梯状，让学生获得“登山”的感觉。</w:t>
      </w:r>
    </w:p>
    <w:p>
      <w:pPr>
        <w:spacing w:line="440" w:lineRule="exact"/>
        <w:ind w:firstLine="480" w:firstLineChars="200"/>
        <w:rPr>
          <w:sz w:val="24"/>
        </w:rPr>
      </w:pPr>
      <w:r>
        <w:rPr>
          <w:rFonts w:hint="eastAsia"/>
          <w:sz w:val="24"/>
        </w:rPr>
        <w:t>循环建构。在一次次整合、应用以及结构化的联结中举一反三、并能举三反一，学生获得意义结构。同时，上述原则并不按照固有的程序与模式一成不变地运行，形成并运用的结构，在新的语境中也会成为新的意义地图中的元素，并根据新的命题被重新激活，重新建构，形成循环往复的序列。</w:t>
      </w:r>
    </w:p>
    <w:p>
      <w:pPr>
        <w:numPr>
          <w:ilvl w:val="0"/>
          <w:numId w:val="3"/>
        </w:numPr>
        <w:spacing w:line="440" w:lineRule="exact"/>
        <w:ind w:firstLine="480" w:firstLineChars="200"/>
        <w:rPr>
          <w:sz w:val="24"/>
        </w:rPr>
      </w:pPr>
      <w:r>
        <w:rPr>
          <w:rFonts w:hint="eastAsia"/>
          <w:sz w:val="24"/>
        </w:rPr>
        <w:t>要素建模，在寻找联系中建立体系</w:t>
      </w:r>
    </w:p>
    <w:p>
      <w:pPr>
        <w:spacing w:line="440" w:lineRule="exact"/>
        <w:ind w:firstLine="480" w:firstLineChars="200"/>
        <w:rPr>
          <w:sz w:val="24"/>
        </w:rPr>
      </w:pPr>
      <w:r>
        <w:rPr>
          <w:rFonts w:hint="eastAsia"/>
          <w:sz w:val="24"/>
        </w:rPr>
        <w:t>“要素建模”就是教师引导学生主动发现要素之间的逻辑关系，主动建构要素之间的关联，获得言语意义，从而提升语文素养。它既是一种符合学生学习规律的学习方式，也是一种实现改变的思维方式，它如一把开启学习智慧密码的钥匙，更加贴合新时代语文教学的追求。</w:t>
      </w:r>
    </w:p>
    <w:p>
      <w:pPr>
        <w:numPr>
          <w:ilvl w:val="0"/>
          <w:numId w:val="4"/>
        </w:numPr>
        <w:spacing w:line="440" w:lineRule="exact"/>
        <w:ind w:firstLine="480" w:firstLineChars="200"/>
        <w:rPr>
          <w:sz w:val="24"/>
        </w:rPr>
      </w:pPr>
      <w:r>
        <w:rPr>
          <w:rFonts w:hint="eastAsia"/>
          <w:sz w:val="24"/>
        </w:rPr>
        <w:t>置身语文要素序列语境确定训练目标</w:t>
      </w:r>
    </w:p>
    <w:p>
      <w:pPr>
        <w:spacing w:line="440" w:lineRule="exact"/>
        <w:ind w:firstLine="480" w:firstLineChars="200"/>
        <w:rPr>
          <w:sz w:val="24"/>
        </w:rPr>
      </w:pPr>
      <w:r>
        <w:rPr>
          <w:rFonts w:hint="eastAsia"/>
          <w:sz w:val="24"/>
        </w:rPr>
        <w:t>相同类型的语文要素一旦进入序列语境，就会明确其中的知识价值和教学意义。语文老师在研读教材的时候以宏观的视域从纵向和横向两个方面置身于这一语境确定目标。</w:t>
      </w:r>
    </w:p>
    <w:p>
      <w:pPr>
        <w:numPr>
          <w:ilvl w:val="0"/>
          <w:numId w:val="5"/>
        </w:numPr>
        <w:spacing w:line="440" w:lineRule="exact"/>
        <w:ind w:firstLine="480" w:firstLineChars="200"/>
        <w:rPr>
          <w:sz w:val="24"/>
        </w:rPr>
      </w:pPr>
      <w:r>
        <w:rPr>
          <w:rFonts w:hint="eastAsia"/>
          <w:sz w:val="24"/>
        </w:rPr>
        <w:t>纵向编排，瞻前顾后，突出训练目标的连续性和发展性</w:t>
      </w:r>
    </w:p>
    <w:p>
      <w:pPr>
        <w:spacing w:line="440" w:lineRule="exact"/>
        <w:ind w:firstLine="480" w:firstLineChars="200"/>
        <w:rPr>
          <w:sz w:val="24"/>
        </w:rPr>
      </w:pPr>
      <w:r>
        <w:rPr>
          <w:rFonts w:hint="eastAsia"/>
          <w:sz w:val="24"/>
        </w:rPr>
        <w:t>从纵向上看，训练目标序列由教科书统筹规划，力求做到教学目标精准，体现要素发展的系统性。教师需要整体观照教材每个单元的不同语文要素，明确每个语文要素在教学之前训练的情况，在教学之后还将进行训练的方法；搞清楚每个语文要素在教材中分别承担的功能，想尽办法让这功能最大化。由于训练目标涉及不同层面、多个纬度，就以“把握文章的主要内容”为例，管中窥豹，以此了解统编教科书训练目标序列的安排意图。</w:t>
      </w:r>
    </w:p>
    <w:p>
      <w:pPr>
        <w:spacing w:line="440" w:lineRule="exact"/>
        <w:ind w:firstLine="480" w:firstLineChars="200"/>
        <w:jc w:val="center"/>
        <w:rPr>
          <w:sz w:val="24"/>
        </w:rPr>
      </w:pPr>
      <w:r>
        <w:rPr>
          <w:rFonts w:hint="eastAsia"/>
          <w:sz w:val="24"/>
        </w:rPr>
        <w:t>关于复述纵向编排序列路线图</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9"/>
        <w:gridCol w:w="1794"/>
        <w:gridCol w:w="2850"/>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ind w:firstLine="480" w:firstLineChars="200"/>
              <w:jc w:val="center"/>
              <w:rPr>
                <w:sz w:val="24"/>
              </w:rPr>
            </w:pPr>
            <w:r>
              <w:rPr>
                <w:rFonts w:hint="eastAsia"/>
                <w:sz w:val="24"/>
              </w:rPr>
              <w:t>年级训练要求</w:t>
            </w:r>
          </w:p>
        </w:tc>
        <w:tc>
          <w:tcPr>
            <w:tcW w:w="1794" w:type="dxa"/>
            <w:vAlign w:val="center"/>
          </w:tcPr>
          <w:p>
            <w:pPr>
              <w:spacing w:line="440" w:lineRule="exact"/>
              <w:ind w:firstLine="480" w:firstLineChars="200"/>
              <w:jc w:val="center"/>
              <w:rPr>
                <w:sz w:val="24"/>
              </w:rPr>
            </w:pPr>
            <w:r>
              <w:rPr>
                <w:rFonts w:hint="eastAsia"/>
                <w:sz w:val="24"/>
              </w:rPr>
              <w:t>例文</w:t>
            </w:r>
          </w:p>
        </w:tc>
        <w:tc>
          <w:tcPr>
            <w:tcW w:w="2850" w:type="dxa"/>
            <w:vAlign w:val="center"/>
          </w:tcPr>
          <w:p>
            <w:pPr>
              <w:spacing w:line="440" w:lineRule="exact"/>
              <w:jc w:val="center"/>
              <w:rPr>
                <w:sz w:val="24"/>
              </w:rPr>
            </w:pPr>
            <w:r>
              <w:rPr>
                <w:rFonts w:hint="eastAsia"/>
                <w:sz w:val="24"/>
              </w:rPr>
              <w:t>“复述”要素呈现</w:t>
            </w:r>
          </w:p>
        </w:tc>
        <w:tc>
          <w:tcPr>
            <w:tcW w:w="2715" w:type="dxa"/>
            <w:vAlign w:val="center"/>
          </w:tcPr>
          <w:p>
            <w:pPr>
              <w:spacing w:line="440" w:lineRule="exact"/>
              <w:ind w:firstLine="480" w:firstLineChars="200"/>
              <w:jc w:val="cente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jc w:val="center"/>
              <w:rPr>
                <w:sz w:val="24"/>
              </w:rPr>
            </w:pPr>
            <w:r>
              <w:rPr>
                <w:rFonts w:hint="eastAsia"/>
                <w:sz w:val="24"/>
              </w:rPr>
              <w:t>二年级：借助图片、表格等讲故事</w:t>
            </w:r>
          </w:p>
        </w:tc>
        <w:tc>
          <w:tcPr>
            <w:tcW w:w="1794" w:type="dxa"/>
            <w:vAlign w:val="center"/>
          </w:tcPr>
          <w:p>
            <w:pPr>
              <w:spacing w:line="440" w:lineRule="exact"/>
              <w:jc w:val="center"/>
              <w:rPr>
                <w:sz w:val="24"/>
              </w:rPr>
            </w:pPr>
            <w:r>
              <w:rPr>
                <w:rFonts w:hint="eastAsia"/>
                <w:sz w:val="24"/>
              </w:rPr>
              <w:t>《小蝌蚪找妈妈》</w:t>
            </w:r>
          </w:p>
          <w:p>
            <w:pPr>
              <w:spacing w:line="440" w:lineRule="exact"/>
              <w:jc w:val="center"/>
              <w:rPr>
                <w:sz w:val="24"/>
              </w:rPr>
            </w:pPr>
            <w:r>
              <w:rPr>
                <w:rFonts w:hint="eastAsia"/>
                <w:sz w:val="24"/>
              </w:rPr>
              <w:t>《大禹治水》</w:t>
            </w:r>
          </w:p>
          <w:p>
            <w:pPr>
              <w:spacing w:line="440" w:lineRule="exact"/>
              <w:jc w:val="center"/>
              <w:rPr>
                <w:sz w:val="24"/>
              </w:rPr>
            </w:pPr>
            <w:r>
              <w:rPr>
                <w:rFonts w:hint="eastAsia"/>
                <w:sz w:val="24"/>
              </w:rPr>
              <w:t>《蜘蛛开店》</w:t>
            </w:r>
          </w:p>
          <w:p>
            <w:pPr>
              <w:spacing w:line="440" w:lineRule="exact"/>
              <w:jc w:val="center"/>
              <w:rPr>
                <w:sz w:val="24"/>
              </w:rPr>
            </w:pPr>
            <w:r>
              <w:rPr>
                <w:rFonts w:hint="eastAsia"/>
                <w:sz w:val="24"/>
              </w:rPr>
              <w:t>《羿射九日》</w:t>
            </w:r>
          </w:p>
        </w:tc>
        <w:tc>
          <w:tcPr>
            <w:tcW w:w="2850" w:type="dxa"/>
            <w:vAlign w:val="center"/>
          </w:tcPr>
          <w:p>
            <w:pPr>
              <w:spacing w:line="440" w:lineRule="exact"/>
              <w:rPr>
                <w:sz w:val="24"/>
              </w:rPr>
            </w:pPr>
            <w:r>
              <w:rPr>
                <w:rFonts w:hint="eastAsia"/>
                <w:sz w:val="24"/>
              </w:rPr>
              <w:t>借助图片、关键词、关键句子、示意图或者根据表格内容讲</w:t>
            </w:r>
          </w:p>
          <w:p>
            <w:pPr>
              <w:spacing w:line="440" w:lineRule="exact"/>
              <w:rPr>
                <w:sz w:val="24"/>
              </w:rPr>
            </w:pPr>
            <w:r>
              <w:rPr>
                <w:rFonts w:hint="eastAsia"/>
                <w:sz w:val="24"/>
              </w:rPr>
              <w:t>故事。</w:t>
            </w:r>
          </w:p>
        </w:tc>
        <w:tc>
          <w:tcPr>
            <w:tcW w:w="2715" w:type="dxa"/>
            <w:vAlign w:val="center"/>
          </w:tcPr>
          <w:p>
            <w:pPr>
              <w:spacing w:line="440" w:lineRule="exact"/>
              <w:rPr>
                <w:sz w:val="24"/>
              </w:rPr>
            </w:pPr>
            <w:r>
              <w:rPr>
                <w:rFonts w:hint="eastAsia"/>
                <w:sz w:val="24"/>
              </w:rPr>
              <w:t>提供给学生讲故事的抓手和方法，为中年级开始复述故事打好基础和做好铺垫工作。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trPr>
        <w:tc>
          <w:tcPr>
            <w:tcW w:w="2199" w:type="dxa"/>
            <w:vAlign w:val="center"/>
          </w:tcPr>
          <w:p>
            <w:pPr>
              <w:spacing w:line="440" w:lineRule="exact"/>
              <w:jc w:val="center"/>
              <w:rPr>
                <w:sz w:val="24"/>
              </w:rPr>
            </w:pPr>
            <w:r>
              <w:rPr>
                <w:rFonts w:hint="eastAsia"/>
                <w:sz w:val="24"/>
              </w:rPr>
              <w:t>三年级:详细复述</w:t>
            </w:r>
          </w:p>
        </w:tc>
        <w:tc>
          <w:tcPr>
            <w:tcW w:w="1794" w:type="dxa"/>
            <w:vAlign w:val="center"/>
          </w:tcPr>
          <w:p>
            <w:pPr>
              <w:spacing w:line="440" w:lineRule="exact"/>
              <w:jc w:val="center"/>
              <w:rPr>
                <w:sz w:val="24"/>
              </w:rPr>
            </w:pPr>
            <w:r>
              <w:rPr>
                <w:rFonts w:hint="eastAsia"/>
                <w:sz w:val="24"/>
              </w:rPr>
              <w:t>《在牛肚子旅行》</w:t>
            </w:r>
          </w:p>
          <w:p>
            <w:pPr>
              <w:spacing w:line="440" w:lineRule="exact"/>
              <w:jc w:val="center"/>
              <w:rPr>
                <w:sz w:val="24"/>
              </w:rPr>
            </w:pPr>
            <w:r>
              <w:rPr>
                <w:rFonts w:hint="eastAsia"/>
                <w:sz w:val="24"/>
              </w:rPr>
              <w:t>《慢性子裁缝和急性子顾客》</w:t>
            </w:r>
          </w:p>
          <w:p>
            <w:pPr>
              <w:spacing w:line="440" w:lineRule="exact"/>
              <w:jc w:val="center"/>
              <w:rPr>
                <w:sz w:val="24"/>
              </w:rPr>
            </w:pPr>
            <w:r>
              <w:rPr>
                <w:rFonts w:hint="eastAsia"/>
                <w:sz w:val="24"/>
              </w:rPr>
              <w:t>《漏》</w:t>
            </w:r>
          </w:p>
        </w:tc>
        <w:tc>
          <w:tcPr>
            <w:tcW w:w="2850" w:type="dxa"/>
            <w:vAlign w:val="center"/>
          </w:tcPr>
          <w:p>
            <w:pPr>
              <w:spacing w:line="440" w:lineRule="exact"/>
              <w:rPr>
                <w:sz w:val="24"/>
              </w:rPr>
            </w:pPr>
            <w:r>
              <w:rPr>
                <w:rFonts w:hint="eastAsia"/>
                <w:sz w:val="24"/>
              </w:rPr>
              <w:t>用自己的话把故事内容讲出来。</w:t>
            </w:r>
          </w:p>
          <w:p>
            <w:pPr>
              <w:spacing w:line="440" w:lineRule="exact"/>
              <w:rPr>
                <w:sz w:val="24"/>
              </w:rPr>
            </w:pPr>
            <w:r>
              <w:rPr>
                <w:rFonts w:hint="eastAsia"/>
                <w:sz w:val="24"/>
              </w:rPr>
              <w:t>借助表格、示意图等，梳理故事的主要内容。</w:t>
            </w:r>
          </w:p>
        </w:tc>
        <w:tc>
          <w:tcPr>
            <w:tcW w:w="2715" w:type="dxa"/>
            <w:vAlign w:val="center"/>
          </w:tcPr>
          <w:p>
            <w:pPr>
              <w:spacing w:line="440" w:lineRule="exact"/>
              <w:rPr>
                <w:sz w:val="24"/>
              </w:rPr>
            </w:pPr>
            <w:r>
              <w:rPr>
                <w:rFonts w:hint="eastAsia"/>
                <w:sz w:val="24"/>
              </w:rPr>
              <w:t>三年级上册尽可能运用二年级的讲故事方法，三年级下册提出复述故事的具体要求。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jc w:val="center"/>
              <w:rPr>
                <w:sz w:val="24"/>
              </w:rPr>
            </w:pPr>
            <w:r>
              <w:rPr>
                <w:rFonts w:hint="eastAsia"/>
                <w:sz w:val="24"/>
              </w:rPr>
              <w:t>四年级:简要复述</w:t>
            </w:r>
          </w:p>
        </w:tc>
        <w:tc>
          <w:tcPr>
            <w:tcW w:w="1794" w:type="dxa"/>
            <w:vAlign w:val="center"/>
          </w:tcPr>
          <w:p>
            <w:pPr>
              <w:spacing w:line="440" w:lineRule="exact"/>
              <w:jc w:val="center"/>
              <w:rPr>
                <w:sz w:val="24"/>
              </w:rPr>
            </w:pPr>
            <w:r>
              <w:rPr>
                <w:rFonts w:hint="eastAsia"/>
                <w:sz w:val="24"/>
              </w:rPr>
              <w:t>《西门豹》</w:t>
            </w:r>
          </w:p>
          <w:p>
            <w:pPr>
              <w:spacing w:line="440" w:lineRule="exact"/>
              <w:jc w:val="center"/>
              <w:rPr>
                <w:sz w:val="24"/>
              </w:rPr>
            </w:pPr>
            <w:r>
              <w:rPr>
                <w:rFonts w:hint="eastAsia"/>
                <w:sz w:val="24"/>
              </w:rPr>
              <w:t>《故事两则》</w:t>
            </w:r>
          </w:p>
        </w:tc>
        <w:tc>
          <w:tcPr>
            <w:tcW w:w="2850" w:type="dxa"/>
            <w:vAlign w:val="center"/>
          </w:tcPr>
          <w:p>
            <w:pPr>
              <w:spacing w:line="440" w:lineRule="exact"/>
              <w:rPr>
                <w:sz w:val="24"/>
              </w:rPr>
            </w:pPr>
            <w:r>
              <w:rPr>
                <w:rFonts w:hint="eastAsia"/>
                <w:sz w:val="24"/>
              </w:rPr>
              <w:t>简要复述课文，注意顺序和详略。</w:t>
            </w:r>
          </w:p>
        </w:tc>
        <w:tc>
          <w:tcPr>
            <w:tcW w:w="2715" w:type="dxa"/>
            <w:vAlign w:val="center"/>
          </w:tcPr>
          <w:p>
            <w:pPr>
              <w:spacing w:line="440" w:lineRule="exact"/>
              <w:rPr>
                <w:sz w:val="24"/>
              </w:rPr>
            </w:pPr>
            <w:r>
              <w:rPr>
                <w:rFonts w:hint="eastAsia"/>
                <w:sz w:val="24"/>
              </w:rPr>
              <w:t>掌握主要方法，简要复述故事。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jc w:val="center"/>
              <w:rPr>
                <w:sz w:val="24"/>
              </w:rPr>
            </w:pPr>
            <w:r>
              <w:rPr>
                <w:rFonts w:hint="eastAsia"/>
                <w:sz w:val="24"/>
              </w:rPr>
              <w:t>五年级:创造性复述</w:t>
            </w:r>
          </w:p>
        </w:tc>
        <w:tc>
          <w:tcPr>
            <w:tcW w:w="1794" w:type="dxa"/>
            <w:vAlign w:val="center"/>
          </w:tcPr>
          <w:p>
            <w:pPr>
              <w:spacing w:line="440" w:lineRule="exact"/>
              <w:jc w:val="center"/>
              <w:rPr>
                <w:sz w:val="24"/>
              </w:rPr>
            </w:pPr>
            <w:r>
              <w:rPr>
                <w:rFonts w:hint="eastAsia"/>
                <w:sz w:val="24"/>
              </w:rPr>
              <w:t>《牛郎织女》</w:t>
            </w:r>
          </w:p>
          <w:p>
            <w:pPr>
              <w:spacing w:line="440" w:lineRule="exact"/>
              <w:jc w:val="center"/>
              <w:rPr>
                <w:sz w:val="24"/>
              </w:rPr>
            </w:pPr>
            <w:r>
              <w:rPr>
                <w:rFonts w:hint="eastAsia"/>
                <w:sz w:val="24"/>
              </w:rPr>
              <w:t>《猎人海力布》</w:t>
            </w:r>
          </w:p>
        </w:tc>
        <w:tc>
          <w:tcPr>
            <w:tcW w:w="2850" w:type="dxa"/>
            <w:vAlign w:val="center"/>
          </w:tcPr>
          <w:p>
            <w:pPr>
              <w:spacing w:line="440" w:lineRule="exact"/>
              <w:rPr>
                <w:sz w:val="24"/>
              </w:rPr>
            </w:pPr>
            <w:r>
              <w:rPr>
                <w:rFonts w:hint="eastAsia"/>
                <w:sz w:val="24"/>
              </w:rPr>
              <w:t>展开想象，适当进行创作，让故事更有新鲜感。</w:t>
            </w:r>
          </w:p>
        </w:tc>
        <w:tc>
          <w:tcPr>
            <w:tcW w:w="2715" w:type="dxa"/>
            <w:vAlign w:val="center"/>
          </w:tcPr>
          <w:p>
            <w:pPr>
              <w:spacing w:line="440" w:lineRule="exact"/>
              <w:rPr>
                <w:sz w:val="24"/>
              </w:rPr>
            </w:pPr>
            <w:r>
              <w:rPr>
                <w:rFonts w:hint="eastAsia"/>
                <w:sz w:val="24"/>
              </w:rPr>
              <w:t>了解主要内容，创造性复述故事。</w:t>
            </w:r>
          </w:p>
        </w:tc>
      </w:tr>
    </w:tbl>
    <w:p>
      <w:pPr>
        <w:spacing w:line="440" w:lineRule="exact"/>
        <w:ind w:firstLine="480" w:firstLineChars="200"/>
        <w:jc w:val="center"/>
        <w:rPr>
          <w:sz w:val="24"/>
        </w:rPr>
      </w:pPr>
      <w:r>
        <w:rPr>
          <w:rFonts w:hint="eastAsia"/>
          <w:sz w:val="24"/>
        </w:rPr>
        <w:t>关于“‘把握文章主要内容’相关训练要素”纵向编排序列路线图</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9"/>
        <w:gridCol w:w="1794"/>
        <w:gridCol w:w="286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ind w:firstLine="480" w:firstLineChars="200"/>
              <w:rPr>
                <w:sz w:val="24"/>
              </w:rPr>
            </w:pPr>
            <w:r>
              <w:rPr>
                <w:rFonts w:hint="eastAsia"/>
                <w:sz w:val="24"/>
              </w:rPr>
              <w:t>年级训练要求</w:t>
            </w:r>
          </w:p>
        </w:tc>
        <w:tc>
          <w:tcPr>
            <w:tcW w:w="1794" w:type="dxa"/>
            <w:vAlign w:val="center"/>
          </w:tcPr>
          <w:p>
            <w:pPr>
              <w:spacing w:line="440" w:lineRule="exact"/>
              <w:ind w:firstLine="480" w:firstLineChars="200"/>
              <w:rPr>
                <w:sz w:val="24"/>
              </w:rPr>
            </w:pPr>
            <w:r>
              <w:rPr>
                <w:rFonts w:hint="eastAsia"/>
                <w:sz w:val="24"/>
              </w:rPr>
              <w:t>例文</w:t>
            </w:r>
          </w:p>
        </w:tc>
        <w:tc>
          <w:tcPr>
            <w:tcW w:w="2865" w:type="dxa"/>
            <w:vAlign w:val="center"/>
          </w:tcPr>
          <w:p>
            <w:pPr>
              <w:spacing w:line="440" w:lineRule="exact"/>
              <w:ind w:firstLine="480" w:firstLineChars="200"/>
              <w:rPr>
                <w:sz w:val="24"/>
              </w:rPr>
            </w:pPr>
            <w:r>
              <w:rPr>
                <w:rFonts w:hint="eastAsia"/>
                <w:sz w:val="24"/>
              </w:rPr>
              <w:t>要素呈现</w:t>
            </w:r>
          </w:p>
        </w:tc>
        <w:tc>
          <w:tcPr>
            <w:tcW w:w="2730" w:type="dxa"/>
            <w:vAlign w:val="center"/>
          </w:tcPr>
          <w:p>
            <w:pPr>
              <w:spacing w:line="440" w:lineRule="exact"/>
              <w:ind w:firstLine="480" w:firstLineChars="200"/>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rPr>
                <w:sz w:val="24"/>
              </w:rPr>
            </w:pPr>
            <w:r>
              <w:rPr>
                <w:rFonts w:hint="eastAsia"/>
                <w:sz w:val="24"/>
              </w:rPr>
              <w:t>四年级：把握文章的主要内容</w:t>
            </w:r>
          </w:p>
        </w:tc>
        <w:tc>
          <w:tcPr>
            <w:tcW w:w="1794" w:type="dxa"/>
            <w:vAlign w:val="center"/>
          </w:tcPr>
          <w:p>
            <w:pPr>
              <w:spacing w:line="440" w:lineRule="exact"/>
              <w:rPr>
                <w:sz w:val="24"/>
              </w:rPr>
            </w:pPr>
            <w:r>
              <w:rPr>
                <w:rFonts w:hint="eastAsia"/>
                <w:sz w:val="24"/>
              </w:rPr>
              <w:t>《观潮》</w:t>
            </w:r>
          </w:p>
          <w:p>
            <w:pPr>
              <w:spacing w:line="440" w:lineRule="exact"/>
              <w:rPr>
                <w:sz w:val="24"/>
              </w:rPr>
            </w:pPr>
            <w:r>
              <w:rPr>
                <w:rFonts w:hint="eastAsia"/>
                <w:sz w:val="24"/>
              </w:rPr>
              <w:t>《梅兰芳蓄须》</w:t>
            </w:r>
          </w:p>
          <w:p>
            <w:pPr>
              <w:spacing w:line="440" w:lineRule="exact"/>
              <w:rPr>
                <w:sz w:val="24"/>
              </w:rPr>
            </w:pPr>
            <w:r>
              <w:rPr>
                <w:rFonts w:hint="eastAsia"/>
                <w:sz w:val="24"/>
              </w:rPr>
              <w:t>《普罗米修斯》</w:t>
            </w:r>
          </w:p>
          <w:p>
            <w:pPr>
              <w:spacing w:line="440" w:lineRule="exact"/>
              <w:rPr>
                <w:sz w:val="24"/>
              </w:rPr>
            </w:pPr>
            <w:r>
              <w:rPr>
                <w:rFonts w:hint="eastAsia"/>
                <w:sz w:val="24"/>
              </w:rPr>
              <w:t>《为中华之崛起而读书》</w:t>
            </w:r>
          </w:p>
        </w:tc>
        <w:tc>
          <w:tcPr>
            <w:tcW w:w="2865" w:type="dxa"/>
            <w:vAlign w:val="center"/>
          </w:tcPr>
          <w:p>
            <w:pPr>
              <w:spacing w:line="440" w:lineRule="exact"/>
              <w:rPr>
                <w:sz w:val="24"/>
              </w:rPr>
            </w:pPr>
            <w:r>
              <w:rPr>
                <w:rFonts w:hint="eastAsia"/>
                <w:sz w:val="24"/>
              </w:rPr>
              <w:t>掌握把握文章主要内容的方法。</w:t>
            </w:r>
          </w:p>
        </w:tc>
        <w:tc>
          <w:tcPr>
            <w:tcW w:w="2730" w:type="dxa"/>
            <w:vAlign w:val="center"/>
          </w:tcPr>
          <w:p>
            <w:pPr>
              <w:spacing w:line="440" w:lineRule="exact"/>
              <w:rPr>
                <w:sz w:val="24"/>
              </w:rPr>
            </w:pPr>
            <w:r>
              <w:rPr>
                <w:rFonts w:hint="eastAsia"/>
                <w:sz w:val="24"/>
              </w:rPr>
              <w:t>关注人物和事件，把握文章的主要内容。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2199" w:type="dxa"/>
            <w:vAlign w:val="center"/>
          </w:tcPr>
          <w:p>
            <w:pPr>
              <w:spacing w:line="440" w:lineRule="exact"/>
              <w:rPr>
                <w:sz w:val="24"/>
              </w:rPr>
            </w:pPr>
            <w:r>
              <w:rPr>
                <w:rFonts w:hint="eastAsia"/>
                <w:sz w:val="24"/>
              </w:rPr>
              <w:t>五年级：把握文章的主要内容</w:t>
            </w:r>
          </w:p>
        </w:tc>
        <w:tc>
          <w:tcPr>
            <w:tcW w:w="1794" w:type="dxa"/>
            <w:vAlign w:val="center"/>
          </w:tcPr>
          <w:p>
            <w:pPr>
              <w:spacing w:line="440" w:lineRule="exact"/>
              <w:rPr>
                <w:sz w:val="24"/>
              </w:rPr>
            </w:pPr>
            <w:r>
              <w:rPr>
                <w:rFonts w:hint="eastAsia"/>
                <w:sz w:val="24"/>
              </w:rPr>
              <w:t>《草船借箭》</w:t>
            </w:r>
          </w:p>
          <w:p>
            <w:pPr>
              <w:spacing w:line="440" w:lineRule="exact"/>
              <w:rPr>
                <w:sz w:val="24"/>
              </w:rPr>
            </w:pPr>
            <w:r>
              <w:rPr>
                <w:rFonts w:hint="eastAsia"/>
                <w:sz w:val="24"/>
              </w:rPr>
              <w:t>《景阳冈》</w:t>
            </w:r>
          </w:p>
          <w:p>
            <w:pPr>
              <w:spacing w:line="440" w:lineRule="exact"/>
              <w:rPr>
                <w:sz w:val="24"/>
              </w:rPr>
            </w:pPr>
            <w:r>
              <w:rPr>
                <w:rFonts w:hint="eastAsia"/>
                <w:sz w:val="24"/>
              </w:rPr>
              <w:t>《跳水》</w:t>
            </w:r>
          </w:p>
        </w:tc>
        <w:tc>
          <w:tcPr>
            <w:tcW w:w="2865" w:type="dxa"/>
            <w:vAlign w:val="center"/>
          </w:tcPr>
          <w:p>
            <w:pPr>
              <w:spacing w:line="440" w:lineRule="exact"/>
              <w:rPr>
                <w:sz w:val="24"/>
              </w:rPr>
            </w:pPr>
            <w:r>
              <w:rPr>
                <w:rFonts w:hint="eastAsia"/>
                <w:sz w:val="24"/>
              </w:rPr>
              <w:t>阅读时注意梳理信息，把握内容要点。</w:t>
            </w:r>
          </w:p>
        </w:tc>
        <w:tc>
          <w:tcPr>
            <w:tcW w:w="2730" w:type="dxa"/>
            <w:vAlign w:val="center"/>
          </w:tcPr>
          <w:p>
            <w:pPr>
              <w:spacing w:line="440" w:lineRule="exact"/>
              <w:rPr>
                <w:sz w:val="24"/>
              </w:rPr>
            </w:pPr>
            <w:r>
              <w:rPr>
                <w:rFonts w:hint="eastAsia"/>
                <w:sz w:val="24"/>
              </w:rPr>
              <w:t>加强方法的迁移与运用，不断提升学生把握文章主要内容能力。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9" w:type="dxa"/>
            <w:vAlign w:val="center"/>
          </w:tcPr>
          <w:p>
            <w:pPr>
              <w:spacing w:line="440" w:lineRule="exact"/>
              <w:rPr>
                <w:sz w:val="24"/>
              </w:rPr>
            </w:pPr>
            <w:r>
              <w:rPr>
                <w:rFonts w:hint="eastAsia"/>
                <w:sz w:val="24"/>
              </w:rPr>
              <w:t>六年级：把握文章的主要内容</w:t>
            </w:r>
          </w:p>
        </w:tc>
        <w:tc>
          <w:tcPr>
            <w:tcW w:w="1794" w:type="dxa"/>
            <w:vAlign w:val="center"/>
          </w:tcPr>
          <w:p>
            <w:pPr>
              <w:spacing w:line="440" w:lineRule="exact"/>
              <w:rPr>
                <w:sz w:val="24"/>
              </w:rPr>
            </w:pPr>
            <w:r>
              <w:rPr>
                <w:rFonts w:hint="eastAsia"/>
                <w:sz w:val="24"/>
              </w:rPr>
              <w:t>《只有一个地球》</w:t>
            </w:r>
          </w:p>
        </w:tc>
        <w:tc>
          <w:tcPr>
            <w:tcW w:w="2865" w:type="dxa"/>
            <w:vAlign w:val="center"/>
          </w:tcPr>
          <w:p>
            <w:pPr>
              <w:spacing w:line="440" w:lineRule="exact"/>
              <w:rPr>
                <w:sz w:val="24"/>
              </w:rPr>
            </w:pPr>
            <w:r>
              <w:rPr>
                <w:rFonts w:hint="eastAsia"/>
                <w:sz w:val="24"/>
              </w:rPr>
              <w:t>灵活运用不同的方法，把握文章主要内容。</w:t>
            </w:r>
          </w:p>
        </w:tc>
        <w:tc>
          <w:tcPr>
            <w:tcW w:w="2730" w:type="dxa"/>
            <w:vAlign w:val="center"/>
          </w:tcPr>
          <w:p>
            <w:pPr>
              <w:spacing w:line="440" w:lineRule="exact"/>
              <w:rPr>
                <w:sz w:val="24"/>
              </w:rPr>
            </w:pPr>
            <w:r>
              <w:rPr>
                <w:rFonts w:hint="eastAsia"/>
                <w:sz w:val="24"/>
              </w:rPr>
              <w:t>梳理总结小学阶段把握文章主要内容的方法。</w:t>
            </w:r>
          </w:p>
        </w:tc>
      </w:tr>
    </w:tbl>
    <w:p>
      <w:pPr>
        <w:spacing w:line="440" w:lineRule="exact"/>
        <w:ind w:firstLine="480" w:firstLineChars="200"/>
        <w:rPr>
          <w:sz w:val="24"/>
        </w:rPr>
      </w:pPr>
      <w:r>
        <w:rPr>
          <w:rFonts w:hint="eastAsia"/>
          <w:sz w:val="24"/>
        </w:rPr>
        <w:t>从上述的两张表格中我们看出，这些语文要素线索清楚，由易到难，层次明晰，螺旋上升，在方法的迁移运用中不断提升训练目标，体现了训练目标的层次性、连续性和发展性，能稳步促进学生语文素养的提升。</w:t>
      </w:r>
    </w:p>
    <w:p>
      <w:pPr>
        <w:spacing w:line="440" w:lineRule="exact"/>
        <w:ind w:left="420" w:leftChars="200"/>
        <w:rPr>
          <w:sz w:val="24"/>
        </w:rPr>
      </w:pPr>
      <w:r>
        <w:rPr>
          <w:rFonts w:hint="eastAsia"/>
          <w:sz w:val="24"/>
        </w:rPr>
        <w:t>2.横向编排，厘清边界，突出能力培养的整体性和综合性</w:t>
      </w:r>
    </w:p>
    <w:p>
      <w:pPr>
        <w:spacing w:line="440" w:lineRule="exact"/>
        <w:ind w:firstLine="480" w:firstLineChars="200"/>
        <w:rPr>
          <w:sz w:val="24"/>
        </w:rPr>
      </w:pPr>
      <w:r>
        <w:rPr>
          <w:rFonts w:hint="eastAsia"/>
          <w:sz w:val="24"/>
        </w:rPr>
        <w:t>整套教材每个单元的各个板块都时时观照语文要素，在单元的导语中从阅读和表达两个方面明确了语文要素；课文就像例子一样贯穿语文要素方法的指导，指向落实语文要素；课后思考习题目的在于对语文要素相关的方法进一步提炼和运用，口语交际、习作、语文园地中的交流平台等主要是对相关学习语文要素方法的训练、梳理和总结。语文要素在单元的各个板块中不仅要合理分布，更要加强阅读与表达的横向联系，力求让单元的阅读要素和习作要素尽最大可能对位，让读写结合，彰显阅读教学的常规样态。语文要素在教材的每个板块中环环相扣，力求让学生掌握方法，发展能力。</w:t>
      </w:r>
    </w:p>
    <w:p>
      <w:pPr>
        <w:numPr>
          <w:ilvl w:val="0"/>
          <w:numId w:val="6"/>
        </w:numPr>
        <w:spacing w:line="440" w:lineRule="exact"/>
        <w:ind w:firstLine="480" w:firstLineChars="200"/>
        <w:rPr>
          <w:sz w:val="24"/>
        </w:rPr>
      </w:pPr>
      <w:r>
        <w:rPr>
          <w:rFonts w:hint="eastAsia"/>
          <w:sz w:val="24"/>
        </w:rPr>
        <w:t>读写匹配，由读到写。有的单元读写要素相对匹配，可以选择课文中的读写结合点，契合单元习作要素的意志，让阅读与习作在此相遇，在此交汇，在此融通。譬如六年级上册第一单元的阅读要素是阅读时能从所读的内容想开去，表达要素是习作时发挥想象，把重点部分写得详细一些。阅读要素和写作要素都有想象，十分匹配，这样就比较容易开发单元读写知识点。可以依照“想象”的单元内核，在单元阅读教学中设计恰当的读写结合训练点。在课文中不断地进行想象铺垫，习作“变形记”中的“想象”练习就会变得容易一些。</w:t>
      </w:r>
    </w:p>
    <w:p>
      <w:pPr>
        <w:numPr>
          <w:ilvl w:val="0"/>
          <w:numId w:val="6"/>
        </w:numPr>
        <w:spacing w:line="440" w:lineRule="exact"/>
        <w:ind w:firstLine="480" w:firstLineChars="200"/>
        <w:rPr>
          <w:sz w:val="24"/>
        </w:rPr>
      </w:pPr>
      <w:r>
        <w:rPr>
          <w:rFonts w:hint="eastAsia"/>
          <w:sz w:val="24"/>
        </w:rPr>
        <w:t>读写不配，以读促写。有的单元阅读和写作要素并不协调，这就需要在阅读和写作之间架设一条通道，让读写自然衔接，让表达训练既可以促进阅读，也可以提高阅读质量，提升阅读效率。譬如四年级下册第六单元，阅读的要素是“学习把握长文章的主要内容。”写作的要素是“按一定顺序，把事情的过程写清楚。”长文章是由几个故事组成的，要把握长文章的主要内容就需要抓住重点故事的主要内容。“雨来救李大叔”是《小英雄雨来（节选）》中的重点故事，如何把握这部分内容并和习作相贯通呢？可以用习作“我学会了</w:t>
      </w:r>
      <w:r>
        <w:rPr>
          <w:rFonts w:hint="eastAsia"/>
          <w:sz w:val="24"/>
          <w:u w:val="single"/>
        </w:rPr>
        <w:t xml:space="preserve">    </w:t>
      </w:r>
      <w:r>
        <w:rPr>
          <w:rFonts w:hint="eastAsia"/>
          <w:sz w:val="24"/>
        </w:rPr>
        <w:t>”中的“写前想一想”来进行导读，让学生发现本单元最佳的读写结合点就是“曲折性叙事”，而长文章因为“曲折”才会变长，学做某件事也因为“曲折”才变具体。</w:t>
      </w:r>
    </w:p>
    <w:p>
      <w:pPr>
        <w:spacing w:line="440" w:lineRule="exact"/>
        <w:ind w:firstLine="480" w:firstLineChars="200"/>
        <w:rPr>
          <w:sz w:val="24"/>
        </w:rPr>
      </w:pPr>
      <w:r>
        <w:rPr>
          <w:rFonts w:hint="eastAsia"/>
          <w:sz w:val="24"/>
        </w:rPr>
        <w:t>（二）置身语文要素序列语境，由“线性”转向“块状”</w:t>
      </w:r>
    </w:p>
    <w:p>
      <w:pPr>
        <w:spacing w:line="440" w:lineRule="exact"/>
        <w:ind w:firstLine="480" w:firstLineChars="200"/>
        <w:rPr>
          <w:sz w:val="24"/>
        </w:rPr>
      </w:pPr>
      <w:r>
        <w:rPr>
          <w:rFonts w:hint="eastAsia"/>
          <w:sz w:val="24"/>
        </w:rPr>
        <w:t>语文要素如珍珠般散落在教材的各个角落，只有从整体出发，把握学生在语文训练中的适切点，找准每个教材中内容和实践体验之间的相同点，才能明确单元语文要素训练的定位和归宿，从而落实单元语文要素、发展学生核心能力。我们可以围绕围绕核心知识、关键能力，将零散的学习活动加以整合，统整成结构化的块状活动。</w:t>
      </w:r>
    </w:p>
    <w:p>
      <w:pPr>
        <w:numPr>
          <w:ilvl w:val="0"/>
          <w:numId w:val="7"/>
        </w:numPr>
        <w:spacing w:line="440" w:lineRule="exact"/>
        <w:ind w:firstLine="480" w:firstLineChars="200"/>
        <w:rPr>
          <w:sz w:val="24"/>
        </w:rPr>
      </w:pPr>
      <w:r>
        <w:rPr>
          <w:rFonts w:hint="eastAsia"/>
          <w:sz w:val="24"/>
        </w:rPr>
        <w:t>要素整合，整体贯通</w:t>
      </w:r>
    </w:p>
    <w:p>
      <w:pPr>
        <w:spacing w:line="440" w:lineRule="exact"/>
        <w:ind w:firstLine="480" w:firstLineChars="200"/>
        <w:rPr>
          <w:sz w:val="24"/>
        </w:rPr>
      </w:pPr>
      <w:r>
        <w:rPr>
          <w:rFonts w:hint="eastAsia"/>
          <w:sz w:val="24"/>
        </w:rPr>
        <w:t>读写结合是语文教学的基本规律，也是阅读教学的常规样态。基于统编小学语文教材习作要素和阅读要素均衡递进的特点，选择单元课文中读写结合点，对阅读要素和习作要素进行知识化开发。</w:t>
      </w:r>
    </w:p>
    <w:p>
      <w:pPr>
        <w:spacing w:line="440" w:lineRule="exact"/>
        <w:ind w:firstLine="480" w:firstLineChars="200"/>
        <w:rPr>
          <w:sz w:val="24"/>
        </w:rPr>
      </w:pPr>
      <w:r>
        <w:rPr>
          <w:rFonts w:hint="eastAsia"/>
          <w:sz w:val="24"/>
        </w:rPr>
        <w:t>在语文教材中，作为训练项目的每一个要素都不是独立存在的，就像一串糖葫芦一样前后连贯在一起。每个训练点就是“串”上的一个节点，而这个“串”就是单元要素，在这串“糖葫芦”上，我们可以清晰地洞察学生通过反复的语文要素的训练，发展言语和生长能力的过程。</w:t>
      </w:r>
    </w:p>
    <w:p>
      <w:pPr>
        <w:numPr>
          <w:ilvl w:val="0"/>
          <w:numId w:val="7"/>
        </w:numPr>
        <w:spacing w:line="440" w:lineRule="exact"/>
        <w:ind w:firstLine="480" w:firstLineChars="200"/>
        <w:rPr>
          <w:sz w:val="24"/>
        </w:rPr>
      </w:pPr>
      <w:r>
        <w:rPr>
          <w:rFonts w:hint="eastAsia"/>
          <w:sz w:val="24"/>
        </w:rPr>
        <w:t>要素聚焦，明确靶心</w:t>
      </w:r>
    </w:p>
    <w:p>
      <w:pPr>
        <w:spacing w:line="440" w:lineRule="exact"/>
        <w:ind w:firstLine="480" w:firstLineChars="200"/>
        <w:rPr>
          <w:sz w:val="24"/>
        </w:rPr>
      </w:pPr>
      <w:r>
        <w:rPr>
          <w:rFonts w:hint="eastAsia"/>
          <w:sz w:val="24"/>
        </w:rPr>
        <w:t>在部编版中语文要素的编写思路正好暗合了学科核心素养中“关键能力”这一基本要求。而学生形成语文的关键能力并不是“从‘无’到‘有’的过程，而是一个从‘少’到‘多’，从‘不太好’到‘较好’从‘不完善’到‘相对完善’的训练学习过程”。对于语文教师而言，应有敏锐而准确地捕捉班级集体性的“少”“不太好”“不完善”的能力，从而生成教学重点，并预设在教材之中，成为本单元教学的内核。</w:t>
      </w:r>
    </w:p>
    <w:p>
      <w:pPr>
        <w:spacing w:line="440" w:lineRule="exact"/>
        <w:ind w:firstLine="480" w:firstLineChars="200"/>
        <w:rPr>
          <w:sz w:val="24"/>
        </w:rPr>
      </w:pPr>
      <w:r>
        <w:rPr>
          <w:rFonts w:hint="eastAsia"/>
          <w:sz w:val="24"/>
        </w:rPr>
        <w:t>以统编版教材状物类习作为例：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921"/>
        <w:gridCol w:w="5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440" w:lineRule="exact"/>
              <w:rPr>
                <w:sz w:val="24"/>
              </w:rPr>
            </w:pPr>
            <w:r>
              <w:rPr>
                <w:rFonts w:hint="eastAsia"/>
                <w:sz w:val="24"/>
              </w:rPr>
              <w:t>年级</w:t>
            </w:r>
          </w:p>
        </w:tc>
        <w:tc>
          <w:tcPr>
            <w:tcW w:w="2921" w:type="dxa"/>
          </w:tcPr>
          <w:p>
            <w:pPr>
              <w:spacing w:line="440" w:lineRule="exact"/>
              <w:ind w:firstLine="480" w:firstLineChars="200"/>
              <w:rPr>
                <w:sz w:val="24"/>
              </w:rPr>
            </w:pPr>
            <w:r>
              <w:rPr>
                <w:rFonts w:hint="eastAsia"/>
                <w:sz w:val="24"/>
              </w:rPr>
              <w:t>单元习作主题</w:t>
            </w:r>
          </w:p>
        </w:tc>
        <w:tc>
          <w:tcPr>
            <w:tcW w:w="5937" w:type="dxa"/>
          </w:tcPr>
          <w:p>
            <w:pPr>
              <w:spacing w:line="440" w:lineRule="exact"/>
              <w:ind w:firstLine="480" w:firstLineChars="200"/>
              <w:rPr>
                <w:sz w:val="24"/>
              </w:rPr>
            </w:pPr>
            <w:r>
              <w:rPr>
                <w:rFonts w:hint="eastAsia"/>
                <w:sz w:val="24"/>
              </w:rPr>
              <w:t>习作要素呈现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440" w:lineRule="exact"/>
              <w:rPr>
                <w:sz w:val="24"/>
              </w:rPr>
            </w:pPr>
            <w:r>
              <w:rPr>
                <w:rFonts w:hint="eastAsia"/>
                <w:sz w:val="24"/>
              </w:rPr>
              <w:t>三下</w:t>
            </w:r>
          </w:p>
        </w:tc>
        <w:tc>
          <w:tcPr>
            <w:tcW w:w="2921" w:type="dxa"/>
          </w:tcPr>
          <w:p>
            <w:pPr>
              <w:spacing w:line="440" w:lineRule="exact"/>
              <w:rPr>
                <w:sz w:val="24"/>
              </w:rPr>
            </w:pPr>
            <w:r>
              <w:rPr>
                <w:rFonts w:hint="eastAsia"/>
                <w:sz w:val="24"/>
              </w:rPr>
              <w:t>习作1“我的植物朋友”</w:t>
            </w:r>
          </w:p>
        </w:tc>
        <w:tc>
          <w:tcPr>
            <w:tcW w:w="5937" w:type="dxa"/>
          </w:tcPr>
          <w:p>
            <w:pPr>
              <w:spacing w:line="440" w:lineRule="exact"/>
              <w:rPr>
                <w:sz w:val="24"/>
              </w:rPr>
            </w:pPr>
            <w:r>
              <w:rPr>
                <w:rFonts w:hint="eastAsia"/>
                <w:sz w:val="24"/>
              </w:rPr>
              <w:t>试着把观察到的事物写清楚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440" w:lineRule="exact"/>
              <w:rPr>
                <w:sz w:val="24"/>
              </w:rPr>
            </w:pPr>
            <w:r>
              <w:rPr>
                <w:rFonts w:hint="eastAsia"/>
                <w:sz w:val="24"/>
              </w:rPr>
              <w:t>三下</w:t>
            </w:r>
          </w:p>
        </w:tc>
        <w:tc>
          <w:tcPr>
            <w:tcW w:w="2921" w:type="dxa"/>
          </w:tcPr>
          <w:p>
            <w:pPr>
              <w:spacing w:line="440" w:lineRule="exact"/>
              <w:rPr>
                <w:sz w:val="24"/>
              </w:rPr>
            </w:pPr>
            <w:r>
              <w:rPr>
                <w:rFonts w:hint="eastAsia"/>
                <w:sz w:val="24"/>
              </w:rPr>
              <w:t>习作7“国宝大熊猫”</w:t>
            </w:r>
          </w:p>
        </w:tc>
        <w:tc>
          <w:tcPr>
            <w:tcW w:w="5937" w:type="dxa"/>
          </w:tcPr>
          <w:p>
            <w:pPr>
              <w:spacing w:line="440" w:lineRule="exact"/>
              <w:rPr>
                <w:sz w:val="24"/>
              </w:rPr>
            </w:pPr>
            <w:r>
              <w:rPr>
                <w:rFonts w:hint="eastAsia"/>
                <w:sz w:val="24"/>
              </w:rPr>
              <w:t>初步学习整合信息，介绍一种事物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440" w:lineRule="exact"/>
              <w:rPr>
                <w:sz w:val="24"/>
              </w:rPr>
            </w:pPr>
            <w:r>
              <w:rPr>
                <w:rFonts w:hint="eastAsia"/>
                <w:sz w:val="24"/>
              </w:rPr>
              <w:t>四下</w:t>
            </w:r>
          </w:p>
        </w:tc>
        <w:tc>
          <w:tcPr>
            <w:tcW w:w="2921" w:type="dxa"/>
          </w:tcPr>
          <w:p>
            <w:pPr>
              <w:spacing w:line="440" w:lineRule="exact"/>
              <w:rPr>
                <w:sz w:val="24"/>
              </w:rPr>
            </w:pPr>
            <w:r>
              <w:rPr>
                <w:rFonts w:hint="eastAsia"/>
                <w:sz w:val="24"/>
              </w:rPr>
              <w:t>习作4“我的动物朋友”</w:t>
            </w:r>
          </w:p>
        </w:tc>
        <w:tc>
          <w:tcPr>
            <w:tcW w:w="5937" w:type="dxa"/>
          </w:tcPr>
          <w:p>
            <w:pPr>
              <w:spacing w:line="440" w:lineRule="exact"/>
              <w:rPr>
                <w:sz w:val="24"/>
              </w:rPr>
            </w:pPr>
            <w:r>
              <w:rPr>
                <w:rFonts w:hint="eastAsia"/>
                <w:sz w:val="24"/>
              </w:rPr>
              <w:t>写自己喜欢的动物，试着写出特点。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440" w:lineRule="exact"/>
              <w:rPr>
                <w:sz w:val="24"/>
              </w:rPr>
            </w:pPr>
            <w:r>
              <w:rPr>
                <w:rFonts w:hint="eastAsia"/>
                <w:sz w:val="24"/>
              </w:rPr>
              <w:t>五上</w:t>
            </w:r>
          </w:p>
        </w:tc>
        <w:tc>
          <w:tcPr>
            <w:tcW w:w="2921" w:type="dxa"/>
          </w:tcPr>
          <w:p>
            <w:pPr>
              <w:spacing w:line="440" w:lineRule="exact"/>
              <w:rPr>
                <w:sz w:val="24"/>
              </w:rPr>
            </w:pPr>
            <w:r>
              <w:rPr>
                <w:rFonts w:hint="eastAsia"/>
                <w:sz w:val="24"/>
              </w:rPr>
              <w:t>习作1“我的心爱之物”</w:t>
            </w:r>
          </w:p>
        </w:tc>
        <w:tc>
          <w:tcPr>
            <w:tcW w:w="5937" w:type="dxa"/>
          </w:tcPr>
          <w:p>
            <w:pPr>
              <w:spacing w:line="440" w:lineRule="exact"/>
              <w:rPr>
                <w:sz w:val="24"/>
              </w:rPr>
            </w:pPr>
            <w:r>
              <w:rPr>
                <w:rFonts w:hint="eastAsia"/>
                <w:sz w:val="24"/>
              </w:rPr>
              <w:t>写一种事物，表达自己的感情。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440" w:lineRule="exact"/>
              <w:rPr>
                <w:sz w:val="24"/>
              </w:rPr>
            </w:pPr>
            <w:r>
              <w:rPr>
                <w:rFonts w:hint="eastAsia"/>
                <w:sz w:val="24"/>
              </w:rPr>
              <w:t>五上</w:t>
            </w:r>
          </w:p>
        </w:tc>
        <w:tc>
          <w:tcPr>
            <w:tcW w:w="2921" w:type="dxa"/>
          </w:tcPr>
          <w:p>
            <w:pPr>
              <w:spacing w:line="440" w:lineRule="exact"/>
              <w:rPr>
                <w:sz w:val="24"/>
              </w:rPr>
            </w:pPr>
            <w:r>
              <w:rPr>
                <w:rFonts w:hint="eastAsia"/>
                <w:sz w:val="24"/>
              </w:rPr>
              <w:t>习作5“介绍一种事物”</w:t>
            </w:r>
          </w:p>
        </w:tc>
        <w:tc>
          <w:tcPr>
            <w:tcW w:w="5937" w:type="dxa"/>
          </w:tcPr>
          <w:p>
            <w:pPr>
              <w:spacing w:line="440" w:lineRule="exact"/>
              <w:rPr>
                <w:sz w:val="24"/>
              </w:rPr>
            </w:pPr>
            <w:r>
              <w:rPr>
                <w:rFonts w:hint="eastAsia"/>
                <w:sz w:val="24"/>
              </w:rPr>
              <w:t>搜集资料，用恰当的说明方法，把某一种事物介绍清楚。</w:t>
            </w:r>
          </w:p>
        </w:tc>
      </w:tr>
    </w:tbl>
    <w:p>
      <w:pPr>
        <w:spacing w:line="440" w:lineRule="exact"/>
        <w:ind w:firstLine="480" w:firstLineChars="200"/>
        <w:rPr>
          <w:sz w:val="24"/>
        </w:rPr>
      </w:pPr>
      <w:r>
        <w:rPr>
          <w:rFonts w:hint="eastAsia"/>
          <w:sz w:val="24"/>
        </w:rPr>
        <w:t>每一次训练，已经获得的知识、技能成为学生学习和挑战新的突破点的基础。上述五篇习作，有它们共同的教学目标，也就是“把一种事物写清楚”。但是每一篇又有重点着力的训练目标：“我的植物朋友”指向的是多感官观察，“国宝大熊猫”强调的是“整合信息”，“我的心爱之物”训练的是“表达自己的感情”，“介绍一种事物”指向的是“用恰当的说明方法”。这些突破点就是课堂教学中最关键、最主体的部分，既是课堂训练的“靶心”，也是“一课一教”的承载点。</w:t>
      </w:r>
    </w:p>
    <w:p>
      <w:pPr>
        <w:numPr>
          <w:ilvl w:val="0"/>
          <w:numId w:val="7"/>
        </w:numPr>
        <w:spacing w:line="440" w:lineRule="exact"/>
        <w:ind w:firstLine="480" w:firstLineChars="200"/>
        <w:rPr>
          <w:sz w:val="24"/>
        </w:rPr>
      </w:pPr>
      <w:r>
        <w:rPr>
          <w:rFonts w:hint="eastAsia"/>
          <w:sz w:val="24"/>
        </w:rPr>
        <w:t>要素关联，包容并蓄</w:t>
      </w:r>
    </w:p>
    <w:p>
      <w:pPr>
        <w:spacing w:line="440" w:lineRule="exact"/>
        <w:ind w:firstLine="480" w:firstLineChars="200"/>
        <w:rPr>
          <w:sz w:val="24"/>
        </w:rPr>
      </w:pPr>
      <w:r>
        <w:rPr>
          <w:rFonts w:hint="eastAsia"/>
          <w:sz w:val="24"/>
        </w:rPr>
        <w:t>语文教学需要让学生拥有由此及彼，将“这一篇”和“其它篇”相联系、将课堂与生活相关联、将语文学习与生活需要相联系的能力，才能让学生自然而然地形成相互联系的网状知识体系。</w:t>
      </w:r>
    </w:p>
    <w:p>
      <w:pPr>
        <w:spacing w:line="440" w:lineRule="exact"/>
        <w:ind w:firstLine="480" w:firstLineChars="200"/>
        <w:rPr>
          <w:sz w:val="24"/>
        </w:rPr>
      </w:pPr>
      <w:r>
        <w:rPr>
          <w:rFonts w:hint="eastAsia"/>
          <w:sz w:val="24"/>
        </w:rPr>
        <w:t>人的大脑无论是在显意识还是潜意识中，完成信息加工的必然运动形式，都是根据相似性进行激活、联系、匹配和重组的。语文要素的建模学习，要有相似性要素整合的能力，也就是根据相应的线索，在深入解读文本后，通过相应的牵引、串联进行整合文本中相关知识和零散的细节，从而使学生的整体性认知得到发展。</w:t>
      </w:r>
    </w:p>
    <w:p>
      <w:pPr>
        <w:spacing w:line="440" w:lineRule="exact"/>
        <w:ind w:firstLine="480" w:firstLineChars="200"/>
        <w:rPr>
          <w:sz w:val="24"/>
        </w:rPr>
      </w:pPr>
      <w:r>
        <w:rPr>
          <w:rFonts w:hint="eastAsia"/>
          <w:sz w:val="24"/>
        </w:rPr>
        <w:t>三、置身语文要素序列语境，由“平移”转向“阶梯”</w:t>
      </w:r>
    </w:p>
    <w:p>
      <w:pPr>
        <w:spacing w:line="440" w:lineRule="exact"/>
        <w:ind w:firstLine="480" w:firstLineChars="200"/>
        <w:rPr>
          <w:sz w:val="24"/>
        </w:rPr>
      </w:pPr>
      <w:r>
        <w:rPr>
          <w:rFonts w:hint="eastAsia"/>
          <w:sz w:val="24"/>
        </w:rPr>
        <w:t>学习要求学生对阅读材料要经过一个由表及里、由现象到本质的认识与思考的过程，也就是不断内化的过程，在多维互动中进行不断建构的过程。如果能够巧妙地设计思维阶梯，不仅能够帮助学生找到思维的本质，还可以在质疑的基础上培养学生分析、求证的能力，从而促进思维的深刻化。</w:t>
      </w:r>
    </w:p>
    <w:p>
      <w:pPr>
        <w:numPr>
          <w:ilvl w:val="0"/>
          <w:numId w:val="8"/>
        </w:numPr>
        <w:spacing w:line="440" w:lineRule="exact"/>
        <w:ind w:firstLine="480" w:firstLineChars="200"/>
        <w:rPr>
          <w:sz w:val="24"/>
        </w:rPr>
      </w:pPr>
      <w:r>
        <w:rPr>
          <w:rFonts w:hint="eastAsia"/>
          <w:sz w:val="24"/>
        </w:rPr>
        <w:t>分解重点落实语文要素，在发展中提升</w:t>
      </w:r>
    </w:p>
    <w:p>
      <w:pPr>
        <w:spacing w:line="440" w:lineRule="exact"/>
        <w:ind w:firstLine="480" w:firstLineChars="200"/>
        <w:rPr>
          <w:sz w:val="24"/>
        </w:rPr>
      </w:pPr>
      <w:r>
        <w:rPr>
          <w:rFonts w:hint="eastAsia"/>
          <w:sz w:val="24"/>
        </w:rPr>
        <w:t>“感受课文生动的语言”“体会优美语句的生动”“积累喜欢的语句”是三年级教材中很多单元设定的语文要素，训练的着眼点已经从低年级生动地识记语句，逐步到感受与体会词语和句子。那么他们之间有怎样的关联呢？比如《大自然的语言》、《父亲、树林和鸟》、《带刺的朋友》三篇课文中所设置的语文要素是“感受课文生动的语言”，这些课文通过呈现各具特色的语言材料，让学生大量接触生动的语言，形成最初的原始体验，并让学生用自己的方式感知语言、积累语言，这种训练蕴涵着编者在训练学生对语言感受力的梯度的秘妙。三下设置的这一语文要素则在三上的基础上有了提升，其提升点首先在要求上把原本的“生动”提高为“优美生动”，其次，从三上的朗读、圈画和摘抄等方法上顺势而为过渡到三下的想象画面、借助仿写来感受语言的优美生动。而在语文园地“交流平台”中要求学生结合典型语句畅谈什么是“优美生动的语言”，从学策略到练策略再到用策略，循序渐进地指导学生掌握这一语文要素。上下两册中相同语文要素的过渡与提升，整体考虑到了单元内容间的相互联系，是一个从实践到认知的发展过程，同时构建了综合能力的训练体系。</w:t>
      </w:r>
    </w:p>
    <w:p>
      <w:pPr>
        <w:numPr>
          <w:ilvl w:val="0"/>
          <w:numId w:val="8"/>
        </w:numPr>
        <w:spacing w:line="440" w:lineRule="exact"/>
        <w:ind w:firstLine="480" w:firstLineChars="200"/>
        <w:rPr>
          <w:sz w:val="24"/>
        </w:rPr>
      </w:pPr>
      <w:r>
        <w:rPr>
          <w:rFonts w:hint="eastAsia"/>
          <w:sz w:val="24"/>
        </w:rPr>
        <w:t>切准起点落实语文要素，在洞察中提升</w:t>
      </w:r>
    </w:p>
    <w:p>
      <w:pPr>
        <w:spacing w:line="440" w:lineRule="exact"/>
        <w:ind w:firstLine="480" w:firstLineChars="200"/>
        <w:rPr>
          <w:sz w:val="24"/>
        </w:rPr>
      </w:pPr>
      <w:r>
        <w:rPr>
          <w:rFonts w:hint="eastAsia"/>
          <w:sz w:val="24"/>
        </w:rPr>
        <w:t>统编教材中的单元语文要素之间存在着紧密的联系。三上第六单元和三下第四单元语文要素分别是“借助关键句理解一句话的意思”、“借助关键性语句概括一段话的大意”，其训练着力点分别在“理解”和“概括”。三上第六单元的很多课文的语段在第一句话就开门见山揭示了这段话的大意，这“关键句”帮助学生从词句理解向句段理解过渡的一块踏板，紧扣“关键句”就能够理解这一段话的意思。教师在教学这一单元时把握课文在教材中所处的顺序，不能越俎代庖，需要树立“下要保底，上要封顶”的基本原则，既然是“理解”就不要将“概括”的思维训练纳入这个单元的教学。只有切准教学的起点，在对比中明晰两者之间的异同，才能使语文要素得到有效的落实。</w:t>
      </w:r>
    </w:p>
    <w:p>
      <w:pPr>
        <w:spacing w:line="440" w:lineRule="exact"/>
        <w:ind w:firstLine="480" w:firstLineChars="200"/>
        <w:rPr>
          <w:sz w:val="24"/>
        </w:rPr>
      </w:pPr>
      <w:r>
        <w:rPr>
          <w:rFonts w:hint="eastAsia"/>
          <w:sz w:val="24"/>
        </w:rPr>
        <w:t>语文要素建模就是让学生以整体的视角考量学习内容和内在结构，将影响语文素养的各个要素之间相互关联起来，帮助学生发现、获得并重构语文知识和语文技能之间的逻辑关系，从而建构相对完整的学习体系，促进学生语文素养不断提升。</w:t>
      </w:r>
    </w:p>
    <w:p>
      <w:pPr>
        <w:spacing w:line="440" w:lineRule="exact"/>
        <w:ind w:firstLine="480" w:firstLineChars="200"/>
        <w:rPr>
          <w:sz w:val="24"/>
        </w:rPr>
      </w:pPr>
    </w:p>
    <w:p>
      <w:pPr>
        <w:spacing w:line="300" w:lineRule="exact"/>
        <w:rPr>
          <w:rFonts w:ascii="宋体" w:hAnsi="宋体"/>
          <w:b/>
          <w:bCs/>
          <w:color w:val="000000"/>
        </w:rPr>
      </w:pPr>
      <w:r>
        <w:rPr>
          <w:rFonts w:hint="eastAsia" w:ascii="宋体" w:hAnsi="宋体"/>
          <w:color w:val="000000"/>
        </w:rPr>
        <w:t>【</w:t>
      </w:r>
      <w:r>
        <w:rPr>
          <w:rFonts w:hint="eastAsia" w:ascii="宋体" w:hAnsi="宋体"/>
          <w:b/>
          <w:bCs/>
          <w:color w:val="000000"/>
        </w:rPr>
        <w:t>参考文献</w:t>
      </w:r>
      <w:r>
        <w:rPr>
          <w:rFonts w:hint="eastAsia" w:ascii="宋体" w:hAnsi="宋体"/>
          <w:color w:val="000000"/>
        </w:rPr>
        <w:t>】</w:t>
      </w:r>
      <w:r>
        <w:rPr>
          <w:rFonts w:hint="eastAsia" w:ascii="宋体" w:hAnsi="宋体"/>
          <w:b/>
          <w:bCs/>
          <w:color w:val="000000"/>
        </w:rPr>
        <w:t>：</w:t>
      </w:r>
    </w:p>
    <w:p>
      <w:pPr>
        <w:spacing w:line="360" w:lineRule="exact"/>
        <w:rPr>
          <w:rFonts w:ascii="宋体" w:hAnsi="宋体" w:eastAsia="宋体" w:cs="宋体"/>
          <w:szCs w:val="21"/>
        </w:rPr>
      </w:pPr>
      <w:r>
        <w:rPr>
          <w:rFonts w:hint="eastAsia" w:ascii="宋体" w:hAnsi="宋体" w:eastAsia="宋体" w:cs="宋体"/>
          <w:szCs w:val="21"/>
        </w:rPr>
        <w:t>[1]陈先云.课程观引领下统编小学语文教科书能力体系的建构.课程.教材.教法.2019（3）</w:t>
      </w:r>
    </w:p>
    <w:p>
      <w:pPr>
        <w:spacing w:line="360" w:lineRule="exact"/>
        <w:rPr>
          <w:rFonts w:ascii="宋体" w:hAnsi="宋体" w:eastAsia="宋体" w:cs="宋体"/>
          <w:szCs w:val="21"/>
        </w:rPr>
      </w:pPr>
      <w:r>
        <w:rPr>
          <w:rFonts w:hint="eastAsia" w:ascii="宋体" w:hAnsi="宋体" w:eastAsia="宋体" w:cs="宋体"/>
          <w:szCs w:val="21"/>
        </w:rPr>
        <w:t>[2]吴勇.单元教材中习作训练体系的常态构建.语文教学通讯.2020.6</w:t>
      </w:r>
    </w:p>
    <w:p>
      <w:pPr>
        <w:spacing w:line="360" w:lineRule="exact"/>
        <w:rPr>
          <w:rFonts w:ascii="宋体" w:hAnsi="宋体" w:eastAsia="宋体" w:cs="宋体"/>
          <w:szCs w:val="21"/>
        </w:rPr>
      </w:pPr>
      <w:r>
        <w:rPr>
          <w:rFonts w:hint="eastAsia" w:ascii="宋体" w:hAnsi="宋体" w:eastAsia="宋体" w:cs="宋体"/>
          <w:szCs w:val="21"/>
        </w:rPr>
        <w:t>[3]丁雪飞.统编教材语文要素的编排特点与教学落实.教学研究与评论.2019.10</w:t>
      </w:r>
    </w:p>
    <w:p>
      <w:pPr>
        <w:spacing w:line="360" w:lineRule="exact"/>
        <w:rPr>
          <w:rFonts w:ascii="宋体" w:hAnsi="宋体" w:eastAsia="宋体" w:cs="宋体"/>
          <w:szCs w:val="21"/>
        </w:rPr>
      </w:pPr>
      <w:r>
        <w:rPr>
          <w:rFonts w:hint="eastAsia" w:ascii="宋体" w:hAnsi="宋体" w:eastAsia="宋体" w:cs="宋体"/>
          <w:szCs w:val="21"/>
        </w:rPr>
        <w:t>[4]沈玉芬.比较与联想：小学语文联结性学习的基本方法.语文教学通讯.2015.9</w:t>
      </w:r>
    </w:p>
    <w:p>
      <w:pPr>
        <w:widowControl/>
        <w:jc w:val="left"/>
        <w:rPr>
          <w:sz w:val="24"/>
        </w:rPr>
      </w:pPr>
      <w:r>
        <w:rPr>
          <w:sz w:val="24"/>
        </w:rPr>
        <w:br w:type="page"/>
      </w:r>
    </w:p>
    <w:p>
      <w:pPr>
        <w:spacing w:line="440" w:lineRule="exact"/>
      </w:pPr>
      <w:r>
        <w:rPr>
          <w:sz w:val="24"/>
        </w:rPr>
        <w:drawing>
          <wp:anchor distT="0" distB="0" distL="114300" distR="114300" simplePos="0" relativeHeight="251663360" behindDoc="0" locked="0" layoutInCell="1" allowOverlap="1">
            <wp:simplePos x="0" y="0"/>
            <wp:positionH relativeFrom="column">
              <wp:posOffset>76835</wp:posOffset>
            </wp:positionH>
            <wp:positionV relativeFrom="paragraph">
              <wp:posOffset>133985</wp:posOffset>
            </wp:positionV>
            <wp:extent cx="6276340" cy="4011930"/>
            <wp:effectExtent l="0" t="0" r="0" b="7620"/>
            <wp:wrapSquare wrapText="bothSides"/>
            <wp:docPr id="2" name="图片 2" descr="C:\Users\ADMINI~1\AppData\Local\Temp\16064591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1606459154(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6276340" cy="4011930"/>
                    </a:xfrm>
                    <a:prstGeom prst="rect">
                      <a:avLst/>
                    </a:prstGeom>
                    <a:noFill/>
                    <a:ln>
                      <a:noFill/>
                    </a:ln>
                  </pic:spPr>
                </pic:pic>
              </a:graphicData>
            </a:graphic>
          </wp:anchor>
        </w:drawing>
      </w:r>
      <w:r>
        <w:rPr>
          <w:sz w:val="24"/>
        </w:rPr>
        <w:drawing>
          <wp:anchor distT="0" distB="0" distL="114300" distR="114300" simplePos="0" relativeHeight="251664384" behindDoc="0" locked="0" layoutInCell="1" allowOverlap="1">
            <wp:simplePos x="0" y="0"/>
            <wp:positionH relativeFrom="column">
              <wp:posOffset>69850</wp:posOffset>
            </wp:positionH>
            <wp:positionV relativeFrom="paragraph">
              <wp:posOffset>4145915</wp:posOffset>
            </wp:positionV>
            <wp:extent cx="6294120" cy="5029200"/>
            <wp:effectExtent l="0" t="0" r="0" b="0"/>
            <wp:wrapTopAndBottom/>
            <wp:docPr id="3" name="图片 3" descr="C:\Users\ADMINI~1\AppData\Local\Temp\16064591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1\AppData\Local\Temp\1606459197(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6294120" cy="5029200"/>
                    </a:xfrm>
                    <a:prstGeom prst="rect">
                      <a:avLst/>
                    </a:prstGeom>
                    <a:noFill/>
                    <a:ln>
                      <a:noFill/>
                    </a:ln>
                  </pic:spPr>
                </pic:pic>
              </a:graphicData>
            </a:graphic>
          </wp:anchor>
        </w:drawing>
      </w:r>
      <w:bookmarkStart w:id="0" w:name="_GoBack"/>
      <w:bookmarkEnd w:id="0"/>
    </w:p>
    <w:sectPr>
      <w:pgSz w:w="11906" w:h="16838"/>
      <w:pgMar w:top="1383" w:right="1236" w:bottom="1383"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22DD65"/>
    <w:multiLevelType w:val="singleLevel"/>
    <w:tmpl w:val="D022DD65"/>
    <w:lvl w:ilvl="0" w:tentative="0">
      <w:start w:val="1"/>
      <w:numFmt w:val="decimal"/>
      <w:lvlText w:val="%1."/>
      <w:lvlJc w:val="left"/>
      <w:pPr>
        <w:tabs>
          <w:tab w:val="left" w:pos="312"/>
        </w:tabs>
      </w:pPr>
    </w:lvl>
  </w:abstractNum>
  <w:abstractNum w:abstractNumId="1">
    <w:nsid w:val="05192926"/>
    <w:multiLevelType w:val="singleLevel"/>
    <w:tmpl w:val="05192926"/>
    <w:lvl w:ilvl="0" w:tentative="0">
      <w:start w:val="1"/>
      <w:numFmt w:val="decimal"/>
      <w:suff w:val="nothing"/>
      <w:lvlText w:val="（%1）"/>
      <w:lvlJc w:val="left"/>
    </w:lvl>
  </w:abstractNum>
  <w:abstractNum w:abstractNumId="2">
    <w:nsid w:val="15B89532"/>
    <w:multiLevelType w:val="singleLevel"/>
    <w:tmpl w:val="15B89532"/>
    <w:lvl w:ilvl="0" w:tentative="0">
      <w:start w:val="1"/>
      <w:numFmt w:val="decimal"/>
      <w:lvlText w:val="%1."/>
      <w:lvlJc w:val="left"/>
      <w:pPr>
        <w:tabs>
          <w:tab w:val="left" w:pos="312"/>
        </w:tabs>
      </w:pPr>
    </w:lvl>
  </w:abstractNum>
  <w:abstractNum w:abstractNumId="3">
    <w:nsid w:val="25620CC7"/>
    <w:multiLevelType w:val="singleLevel"/>
    <w:tmpl w:val="25620CC7"/>
    <w:lvl w:ilvl="0" w:tentative="0">
      <w:start w:val="1"/>
      <w:numFmt w:val="chineseCounting"/>
      <w:suff w:val="nothing"/>
      <w:lvlText w:val="（%1）"/>
      <w:lvlJc w:val="left"/>
      <w:rPr>
        <w:rFonts w:hint="eastAsia"/>
      </w:rPr>
    </w:lvl>
  </w:abstractNum>
  <w:abstractNum w:abstractNumId="4">
    <w:nsid w:val="6C972E7E"/>
    <w:multiLevelType w:val="singleLevel"/>
    <w:tmpl w:val="6C972E7E"/>
    <w:lvl w:ilvl="0" w:tentative="0">
      <w:start w:val="1"/>
      <w:numFmt w:val="decimal"/>
      <w:suff w:val="nothing"/>
      <w:lvlText w:val="（%1）"/>
      <w:lvlJc w:val="left"/>
    </w:lvl>
  </w:abstractNum>
  <w:abstractNum w:abstractNumId="5">
    <w:nsid w:val="71422D70"/>
    <w:multiLevelType w:val="singleLevel"/>
    <w:tmpl w:val="71422D70"/>
    <w:lvl w:ilvl="0" w:tentative="0">
      <w:start w:val="1"/>
      <w:numFmt w:val="chineseCounting"/>
      <w:suff w:val="nothing"/>
      <w:lvlText w:val="%1、"/>
      <w:lvlJc w:val="left"/>
      <w:rPr>
        <w:rFonts w:hint="eastAsia"/>
      </w:rPr>
    </w:lvl>
  </w:abstractNum>
  <w:abstractNum w:abstractNumId="6">
    <w:nsid w:val="731E7AAA"/>
    <w:multiLevelType w:val="singleLevel"/>
    <w:tmpl w:val="731E7AAA"/>
    <w:lvl w:ilvl="0" w:tentative="0">
      <w:start w:val="1"/>
      <w:numFmt w:val="decimal"/>
      <w:suff w:val="nothing"/>
      <w:lvlText w:val="（%1）"/>
      <w:lvlJc w:val="left"/>
    </w:lvl>
  </w:abstractNum>
  <w:abstractNum w:abstractNumId="7">
    <w:nsid w:val="7D18D608"/>
    <w:multiLevelType w:val="singleLevel"/>
    <w:tmpl w:val="7D18D608"/>
    <w:lvl w:ilvl="0" w:tentative="0">
      <w:start w:val="4"/>
      <w:numFmt w:val="chineseCounting"/>
      <w:suff w:val="nothing"/>
      <w:lvlText w:val="%1、"/>
      <w:lvlJc w:val="left"/>
      <w:rPr>
        <w:rFonts w:hint="eastAsia"/>
      </w:rPr>
    </w:lvl>
  </w:abstractNum>
  <w:num w:numId="1">
    <w:abstractNumId w:val="5"/>
  </w:num>
  <w:num w:numId="2">
    <w:abstractNumId w:val="2"/>
  </w:num>
  <w:num w:numId="3">
    <w:abstractNumId w:val="7"/>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65A08"/>
    <w:rsid w:val="003177C8"/>
    <w:rsid w:val="00F64495"/>
    <w:rsid w:val="011A3D78"/>
    <w:rsid w:val="03786DAB"/>
    <w:rsid w:val="0486239B"/>
    <w:rsid w:val="05064626"/>
    <w:rsid w:val="051B4B95"/>
    <w:rsid w:val="07CF70AD"/>
    <w:rsid w:val="09B55BCF"/>
    <w:rsid w:val="0AB74B83"/>
    <w:rsid w:val="19396189"/>
    <w:rsid w:val="1CC66F68"/>
    <w:rsid w:val="1EAF740C"/>
    <w:rsid w:val="21FB7EE0"/>
    <w:rsid w:val="26976EA7"/>
    <w:rsid w:val="278A27A7"/>
    <w:rsid w:val="29FF7907"/>
    <w:rsid w:val="2B626190"/>
    <w:rsid w:val="2BFA6B53"/>
    <w:rsid w:val="2D9E7260"/>
    <w:rsid w:val="2FEA3D1F"/>
    <w:rsid w:val="306F08E9"/>
    <w:rsid w:val="350756FC"/>
    <w:rsid w:val="35116ED7"/>
    <w:rsid w:val="3ADF5173"/>
    <w:rsid w:val="3BD57A93"/>
    <w:rsid w:val="3C137B1C"/>
    <w:rsid w:val="3F821803"/>
    <w:rsid w:val="40CE577A"/>
    <w:rsid w:val="44CB63A0"/>
    <w:rsid w:val="47093B84"/>
    <w:rsid w:val="4B6F0197"/>
    <w:rsid w:val="4C40666D"/>
    <w:rsid w:val="4D1D4B5F"/>
    <w:rsid w:val="4DB4756E"/>
    <w:rsid w:val="4DE65A08"/>
    <w:rsid w:val="4E42704F"/>
    <w:rsid w:val="4E4C0F2E"/>
    <w:rsid w:val="53C93855"/>
    <w:rsid w:val="5557128A"/>
    <w:rsid w:val="55C47036"/>
    <w:rsid w:val="56955B8B"/>
    <w:rsid w:val="5810185D"/>
    <w:rsid w:val="58167E16"/>
    <w:rsid w:val="59FA4EEF"/>
    <w:rsid w:val="62202BC5"/>
    <w:rsid w:val="631862F6"/>
    <w:rsid w:val="64BA426F"/>
    <w:rsid w:val="661A6734"/>
    <w:rsid w:val="685A7665"/>
    <w:rsid w:val="6C21632F"/>
    <w:rsid w:val="70AF7555"/>
    <w:rsid w:val="71624A06"/>
    <w:rsid w:val="74ED0594"/>
    <w:rsid w:val="75710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批注框文本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Concise</Company>
  <Pages>1</Pages>
  <Words>1327</Words>
  <Characters>7566</Characters>
  <Lines>63</Lines>
  <Paragraphs>17</Paragraphs>
  <TotalTime>21</TotalTime>
  <ScaleCrop>false</ScaleCrop>
  <LinksUpToDate>false</LinksUpToDate>
  <CharactersWithSpaces>8876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2020-07-24T06:38:00Z</dcterms:created>
  <dc:creator>lhy</dc:creator>
  <cp:lastModifiedBy>瀚YY呀</cp:lastModifiedBy>
  <cp:lastPrinted>2020-11-25T02:05:00Z</cp:lastPrinted>
  <dcterms:modified xsi:type="dcterms:W3CDTF">2020-11-29T12:55:44Z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