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ascii="黑体" w:eastAsia="黑体"/>
          <w:sz w:val="36"/>
        </w:rPr>
      </w:pPr>
      <w:bookmarkStart w:id="0" w:name="_GoBack"/>
      <w:bookmarkEnd w:id="0"/>
      <w:r>
        <w:rPr>
          <w:rFonts w:hint="eastAsia" w:ascii="黑体" w:eastAsia="黑体"/>
          <w:sz w:val="36"/>
        </w:rPr>
        <w:t>2018年常州市教育学会小学数学年会论文获奖名单</w:t>
      </w:r>
    </w:p>
    <w:p/>
    <w:tbl>
      <w:tblPr>
        <w:tblStyle w:val="9"/>
        <w:tblW w:w="98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27"/>
        <w:gridCol w:w="5172"/>
        <w:gridCol w:w="21"/>
        <w:gridCol w:w="2681"/>
        <w:gridCol w:w="19"/>
        <w:gridCol w:w="13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>
            <w:pPr>
              <w:pStyle w:val="3"/>
              <w:spacing w:before="0"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</w:rPr>
              <w:t>一等奖</w:t>
            </w:r>
            <w:r>
              <w:t>12</w:t>
            </w:r>
            <w:r>
              <w:rPr>
                <w:rFonts w:hint="eastAsia"/>
              </w:rPr>
              <w:t>篇（排名不分先后）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675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序号</w:t>
            </w:r>
          </w:p>
        </w:tc>
        <w:tc>
          <w:tcPr>
            <w:tcW w:w="5172" w:type="dxa"/>
            <w:vAlign w:val="center"/>
          </w:tcPr>
          <w:p>
            <w:pPr>
              <w:jc w:val="center"/>
              <w:rPr>
                <w:rFonts w:asci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文章名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作者单位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rFonts w:asci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作者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HPM视角下的小学数学教学：撬动学生“全景式思维”的杠杆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常州市武进区实验小学分校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陈小彬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深度学习：小学数学教学的核心价值追求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常州市武进区遥观中心小学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钱学英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3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初探“儿童+过程”在小学数学课堂中的实践与应用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常州市金坛区罗村小学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印琴芳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4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核心素养关照下的小学生数学直观想象力的理解与养成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常州市武进区实验小学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陈蒨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5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微探数学实验中误差产生原因及改进策略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溧阳市外国语小学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芮金芳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6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思维可视：向儿童思维深处漫朔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常州市武进区遥观中心小学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费丽霞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7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比竖式计算的形更重要的是什么---以整数乘除法笔算为例</w:t>
            </w:r>
            <w:r>
              <w:rPr>
                <w:rFonts w:hint="eastAsia" w:ascii="宋体" w:hAnsi="宋体" w:cs="Calibri"/>
                <w:sz w:val="24"/>
                <w:szCs w:val="24"/>
              </w:rPr>
              <w:tab/>
            </w:r>
            <w:r>
              <w:rPr>
                <w:rFonts w:hint="eastAsia" w:ascii="宋体" w:hAnsi="宋体" w:cs="Calibri"/>
                <w:sz w:val="24"/>
                <w:szCs w:val="24"/>
              </w:rPr>
              <w:tab/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常州市青龙实验小学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徐杏蕊</w:t>
            </w:r>
            <w:r>
              <w:rPr>
                <w:rFonts w:hint="eastAsia" w:ascii="宋体" w:hAnsi="宋体" w:cs="Calibri"/>
                <w:sz w:val="24"/>
                <w:szCs w:val="24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8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从建构到反思  让散装更系统化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常州市金坛区河头小学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周群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9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具身认知下小学数学游戏化体验学习探索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常州市武进区星河实验小学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王素旦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10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积微成著，让“估”成为素养发展的引擎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常州市第二实验小学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季焕庆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11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儿童视角下约定性数学符号的教学研究—兼论规定性数学知识的教学研究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溧阳市文化小学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陶红强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675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12</w:t>
            </w:r>
          </w:p>
        </w:tc>
        <w:tc>
          <w:tcPr>
            <w:tcW w:w="5172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在“推理”中提升数学素养</w:t>
            </w:r>
          </w:p>
        </w:tc>
        <w:tc>
          <w:tcPr>
            <w:tcW w:w="2702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常州市钟楼实验小学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何佳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>
            <w:pPr>
              <w:pStyle w:val="3"/>
              <w:spacing w:before="120" w:beforeLines="50" w:after="0" w:line="240" w:lineRule="auto"/>
              <w:jc w:val="center"/>
            </w:pPr>
            <w:r>
              <w:rPr>
                <w:rFonts w:hint="eastAsia"/>
              </w:rPr>
              <w:t>二等奖18篇（排名不分先后）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序号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文章名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作者单位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作者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计算中的“算计”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常州市第二实验小学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路叶娜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关注“儿童+过程” 复习提升“长”经验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常州市金坛区段玉裁实验小学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张  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3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“思”与“做”：指向深度学习的教学策略建构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常州市武进区实验小学分校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腾云飞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4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让核心素养从“云端”到“软着地”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常州市金坛区社头小学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沈亮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5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数学跨界，打开小学生财商教育之窗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常州市武进区星河实验小学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潘香君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6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农村小班化背景下《观察物体》单元教学思考与实践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溧阳市古渎小学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周雪萍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7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《走进千克和克的世界》数学主题课程的实践与思考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常州市实验小学教育集团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张哲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8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适度模糊天地宽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常州市金坛区直溪中心小学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黄玲玲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9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《记录，让儿童的数学学习看得见》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常州市新北区新桥实验小学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孙伟琴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10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核心素养下小学生数学运算能力的问题归因和对策探究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常州市金坛区华罗庚实验学校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杨雪青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11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视界对话：在多域融合中催生数学思维嬗变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常州市武进区刘海粟小学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蒋虹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12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别让情境创设“金玉其外，败絮其中”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常州市武进区星辰学校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陆志凤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13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主题式学习：数学课程实施新探索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常州市武进区湖塘桥实验小学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曹文君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14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追本溯源 追寻意义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溧阳市西平小学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王娟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15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运算能力的培养，在争辩与迁移中生长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常州市博爱小学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张靖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16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理解力发展：基于“芬兰模式”的小学数学课堂建构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常州市武进区实验小学分校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沈亚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17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从“回顾反思”走向“自我评估”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常州市金坛区涑渎小学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陈振萍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18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复习求“新”更求“联”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常州市金坛区尧塘中心小学</w:t>
            </w:r>
          </w:p>
        </w:tc>
        <w:tc>
          <w:tcPr>
            <w:tcW w:w="1321" w:type="dxa"/>
            <w:vAlign w:val="center"/>
          </w:tcPr>
          <w:p>
            <w:pPr>
              <w:widowControl/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赵丽娟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9" w:type="dxa"/>
            <w:gridSpan w:val="7"/>
          </w:tcPr>
          <w:p>
            <w:pPr>
              <w:pStyle w:val="3"/>
              <w:spacing w:before="240" w:beforeLines="100" w:after="0" w:line="240" w:lineRule="auto"/>
              <w:jc w:val="center"/>
            </w:pPr>
            <w:r>
              <w:rPr>
                <w:rFonts w:hint="eastAsia"/>
              </w:rPr>
              <w:t>三等奖30篇（排名不分先后）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序号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文章名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作者单位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1"/>
              </w:rPr>
            </w:pPr>
            <w:r>
              <w:rPr>
                <w:rFonts w:hint="eastAsia" w:ascii="宋体" w:hAnsi="宋体" w:cs="Calibri"/>
                <w:b/>
                <w:sz w:val="24"/>
                <w:szCs w:val="21"/>
              </w:rPr>
              <w:t>作者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引入绘本：为低年级数学“综合与实践”教学另辟新径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常州市武进区星河实验小学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姚丹静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从例题的不同编排看教材表征的意蕴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溧阳市实验小学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邹琦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3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基于</w:t>
            </w:r>
            <w:r>
              <w:rPr>
                <w:rFonts w:ascii="宋体" w:hAnsi="宋体" w:cs="Calibri"/>
                <w:sz w:val="24"/>
                <w:szCs w:val="24"/>
              </w:rPr>
              <w:t>STEAM</w:t>
            </w:r>
            <w:r>
              <w:rPr>
                <w:rFonts w:hint="eastAsia" w:ascii="宋体" w:hAnsi="宋体" w:cs="Calibri"/>
                <w:sz w:val="24"/>
                <w:szCs w:val="24"/>
              </w:rPr>
              <w:t>课程理念下的小学数学“综合与实践”课例研究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常州市虹景小学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俞敏惠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4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注重实践</w:t>
            </w:r>
            <w:r>
              <w:rPr>
                <w:rFonts w:ascii="宋体" w:hAnsi="宋体" w:cs="Calibri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Calibri"/>
                <w:sz w:val="24"/>
                <w:szCs w:val="24"/>
              </w:rPr>
              <w:t>凸显思维</w:t>
            </w:r>
            <w:r>
              <w:rPr>
                <w:rFonts w:ascii="宋体" w:hAnsi="宋体" w:cs="Calibri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Calibri"/>
                <w:sz w:val="24"/>
                <w:szCs w:val="24"/>
              </w:rPr>
              <w:t>提升素养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常州市虹景小学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丁文伟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5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在动手操作中培养学生有序思维的能力—以&lt;8、9的分与合&gt;教学为例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常州市金坛区儒林中心小学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吴昊一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6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是谁“偷”走了儿童的“十万个为什么”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常州市武进区刘海粟小学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承晓丽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7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基于问题驱动的小学数学概念教学策略分析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溧阳市汤桥小学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陆萍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8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复习,让数学知识再次”生长”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常州市金坛区华城实验小学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于荣华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9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面向每一位孩子的资源呈现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 xml:space="preserve">常州市金坛区东城实验小学 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陈惠娟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10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巧用题组教学  提升学生数学思维品质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常州市荆川小学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闵建元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11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小学数学学习中的自然缺失及防范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常州市武进区星河实验小学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任韧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12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小学数学教材中数学实验内容的合理选择和教学建议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常州市钟楼实验小学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吴迪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13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数学化、操作化、多样化——提升计算教学有效性的思考与实践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常州市怀德教育集团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王晓洁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14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课程整合催生学习方式的改善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常州市局前街小学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张春洁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15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深耕细作，静待花开——低年级学生数学表达能力培养的实践与思考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常州市新北区薛家中心小学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陶晓洋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16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有意义的问题情境让数学约定有意思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常州市第二实验小学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唐琴珠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17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游戏化学习：基于“以人为本”视域下的儿童关照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常州市武进区星河实验小学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林燕娟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18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课堂优质提问</w:t>
            </w:r>
            <w:r>
              <w:rPr>
                <w:rFonts w:ascii="宋体" w:hAnsi="宋体" w:cs="Calibri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Calibri"/>
                <w:sz w:val="24"/>
                <w:szCs w:val="24"/>
              </w:rPr>
              <w:t>发展核心素养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常州市东青实验学校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梅英媛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19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“通过数学学会思维”视角下小学数学逻辑推理教学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常州市新北区新华实验小学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姚建发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20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收放结合，让课堂灵动起来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常州市局前街小学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郑梅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21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千方百计“动起来”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常州市新北区百草园小学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王美华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22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有效引领，启思启智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常州市局前街小学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吴小薇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23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不能遗忘的角落——苏教版教材“你知道吗”栏目的价值和实践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常州市钟楼区花园第二小学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徐靖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ascii="宋体" w:hAnsi="宋体" w:cs="Calibri"/>
                <w:sz w:val="24"/>
                <w:szCs w:val="24"/>
              </w:rPr>
              <w:t>24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有效反馈让小学数学课堂走向灵动的实践研究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曹磊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25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学习者立场：关注数学中的脆弱知识综合症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常州市武进区清英外国语学校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刘晓春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26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多元设计，趣味练习，让学生爱上家庭作业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常州市第二实验小学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王丹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27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巧设数学学习场域</w:t>
            </w:r>
            <w:r>
              <w:rPr>
                <w:rFonts w:ascii="宋体" w:hAnsi="宋体" w:cs="Calibri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Calibri"/>
                <w:sz w:val="24"/>
                <w:szCs w:val="24"/>
              </w:rPr>
              <w:t>提升问题解决能力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常州市武进区刘海粟小学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徐平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28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让学习深度发生——从“学”的视角重构数学课堂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常州市武进区清英外国语学校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许新征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29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《巧设“核心问题”，让“核心素养”从表层走向深入》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常州市武进区实验小学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陆丹丹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48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30</w:t>
            </w:r>
          </w:p>
        </w:tc>
        <w:tc>
          <w:tcPr>
            <w:tcW w:w="5220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迁移 说理 融通——以“不含括号的三步混合运算”的教学为例</w:t>
            </w:r>
          </w:p>
        </w:tc>
        <w:tc>
          <w:tcPr>
            <w:tcW w:w="2700" w:type="dxa"/>
            <w:gridSpan w:val="2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溧阳市第二实验小学</w:t>
            </w:r>
          </w:p>
        </w:tc>
        <w:tc>
          <w:tcPr>
            <w:tcW w:w="1321" w:type="dxa"/>
            <w:vAlign w:val="center"/>
          </w:tcPr>
          <w:p>
            <w:pPr>
              <w:spacing w:line="276" w:lineRule="auto"/>
              <w:jc w:val="center"/>
              <w:rPr>
                <w:rFonts w:ascii="宋体" w:hAnsi="宋体" w:cs="Calibri"/>
                <w:sz w:val="24"/>
                <w:szCs w:val="24"/>
              </w:rPr>
            </w:pPr>
            <w:r>
              <w:rPr>
                <w:rFonts w:hint="eastAsia" w:ascii="宋体" w:hAnsi="宋体" w:cs="Calibri"/>
                <w:sz w:val="24"/>
                <w:szCs w:val="24"/>
              </w:rPr>
              <w:t>承萍</w:t>
            </w:r>
          </w:p>
        </w:tc>
      </w:tr>
    </w:tbl>
    <w:p>
      <w:pPr>
        <w:jc w:val="center"/>
      </w:pPr>
    </w:p>
    <w:p/>
    <w:p>
      <w:pPr>
        <w:spacing w:line="360" w:lineRule="auto"/>
        <w:jc w:val="right"/>
        <w:rPr>
          <w:rFonts w:asciiTheme="minorEastAsia" w:hAnsiTheme="minorEastAsia" w:eastAsiaTheme="minorEastAsia"/>
          <w:sz w:val="24"/>
          <w:szCs w:val="24"/>
        </w:rPr>
      </w:pPr>
    </w:p>
    <w:p/>
    <w:p/>
    <w:sectPr>
      <w:pgSz w:w="11907" w:h="16840"/>
      <w:pgMar w:top="1134" w:right="1134" w:bottom="1134" w:left="1134" w:header="720" w:footer="720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6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382"/>
    <w:rsid w:val="00090182"/>
    <w:rsid w:val="000B11A9"/>
    <w:rsid w:val="00285B0D"/>
    <w:rsid w:val="00294AEA"/>
    <w:rsid w:val="00360351"/>
    <w:rsid w:val="003A4627"/>
    <w:rsid w:val="00437018"/>
    <w:rsid w:val="004844CC"/>
    <w:rsid w:val="005056F8"/>
    <w:rsid w:val="00604C66"/>
    <w:rsid w:val="006B08EF"/>
    <w:rsid w:val="006C059C"/>
    <w:rsid w:val="006F7DE3"/>
    <w:rsid w:val="00707EC1"/>
    <w:rsid w:val="00720C70"/>
    <w:rsid w:val="00795A8E"/>
    <w:rsid w:val="007E201B"/>
    <w:rsid w:val="0084726F"/>
    <w:rsid w:val="00853030"/>
    <w:rsid w:val="00873FC0"/>
    <w:rsid w:val="008B6290"/>
    <w:rsid w:val="008C4E3D"/>
    <w:rsid w:val="00911F11"/>
    <w:rsid w:val="00925005"/>
    <w:rsid w:val="00976C17"/>
    <w:rsid w:val="009D5D13"/>
    <w:rsid w:val="009F0701"/>
    <w:rsid w:val="00A53B03"/>
    <w:rsid w:val="00A545F2"/>
    <w:rsid w:val="00A9054F"/>
    <w:rsid w:val="00B14E97"/>
    <w:rsid w:val="00B22038"/>
    <w:rsid w:val="00BD4757"/>
    <w:rsid w:val="00BE3C75"/>
    <w:rsid w:val="00C42BA8"/>
    <w:rsid w:val="00C507AF"/>
    <w:rsid w:val="00CE4E9E"/>
    <w:rsid w:val="00D459B8"/>
    <w:rsid w:val="00D548DD"/>
    <w:rsid w:val="00D64382"/>
    <w:rsid w:val="00D72E68"/>
    <w:rsid w:val="00D763AD"/>
    <w:rsid w:val="00DA6630"/>
    <w:rsid w:val="00DF1084"/>
    <w:rsid w:val="00E27155"/>
    <w:rsid w:val="00E34488"/>
    <w:rsid w:val="00EE74DF"/>
    <w:rsid w:val="00F404F6"/>
    <w:rsid w:val="4AF1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7">
    <w:name w:val="Title"/>
    <w:basedOn w:val="1"/>
    <w:next w:val="1"/>
    <w:link w:val="14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标题 2 Char"/>
    <w:basedOn w:val="8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">
    <w:name w:val="标题 Char"/>
    <w:basedOn w:val="8"/>
    <w:link w:val="7"/>
    <w:qFormat/>
    <w:uiPriority w:val="0"/>
    <w:rPr>
      <w:rFonts w:ascii="Cambria" w:hAnsi="Cambria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514</Words>
  <Characters>2931</Characters>
  <Lines>24</Lines>
  <Paragraphs>6</Paragraphs>
  <TotalTime>0</TotalTime>
  <ScaleCrop>false</ScaleCrop>
  <LinksUpToDate>false</LinksUpToDate>
  <CharactersWithSpaces>3439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2018-12-26T07:13:00Z</dcterms:created>
  <dc:creator>蒋敏杰</dc:creator>
  <cp:lastModifiedBy>jysshj</cp:lastModifiedBy>
  <dcterms:modified xsi:type="dcterms:W3CDTF">2019-01-21T03:48:15Z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