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EBAB5B" w14:textId="77777777" w:rsidR="00131EF8" w:rsidRDefault="00425648">
      <w:pPr>
        <w:jc w:val="center"/>
        <w:rPr>
          <w:rFonts w:ascii="黑体" w:eastAsia="黑体" w:hAnsi="黑体"/>
          <w:b/>
          <w:color w:val="000000" w:themeColor="text1"/>
          <w:sz w:val="32"/>
          <w:szCs w:val="32"/>
        </w:rPr>
      </w:pPr>
      <w:r>
        <w:rPr>
          <w:rFonts w:ascii="黑体" w:eastAsia="黑体" w:hAnsi="黑体" w:hint="eastAsia"/>
          <w:b/>
          <w:color w:val="000000" w:themeColor="text1"/>
          <w:sz w:val="32"/>
          <w:szCs w:val="32"/>
        </w:rPr>
        <w:t>从容咀嚼，让语文课堂“慢”出精彩</w:t>
      </w:r>
    </w:p>
    <w:p w14:paraId="141993BC" w14:textId="77777777" w:rsidR="00131EF8" w:rsidRDefault="00425648">
      <w:pPr>
        <w:jc w:val="center"/>
        <w:rPr>
          <w:rFonts w:ascii="黑体" w:eastAsia="黑体" w:hAnsi="黑体" w:cs="Times New Roman"/>
          <w:b/>
          <w:bCs/>
          <w:sz w:val="32"/>
          <w:szCs w:val="32"/>
        </w:rPr>
      </w:pPr>
      <w:r>
        <w:rPr>
          <w:rFonts w:ascii="黑体" w:eastAsia="黑体" w:hAnsi="黑体" w:hint="eastAsia"/>
          <w:b/>
          <w:bCs/>
          <w:sz w:val="32"/>
          <w:szCs w:val="32"/>
        </w:rPr>
        <w:t>——浅谈小学部编教材文本细读有效策略</w:t>
      </w:r>
    </w:p>
    <w:p w14:paraId="34454653" w14:textId="77777777" w:rsidR="00131EF8" w:rsidRPr="005D3439" w:rsidRDefault="00425648" w:rsidP="005D3439">
      <w:pPr>
        <w:ind w:firstLineChars="250" w:firstLine="600"/>
        <w:jc w:val="center"/>
        <w:rPr>
          <w:rFonts w:ascii="宋体" w:hAnsi="宋体"/>
          <w:color w:val="000000"/>
          <w:kern w:val="0"/>
          <w:sz w:val="24"/>
          <w:szCs w:val="24"/>
        </w:rPr>
      </w:pPr>
      <w:r w:rsidRPr="005D3439">
        <w:rPr>
          <w:rFonts w:ascii="宋体" w:hAnsi="宋体" w:hint="eastAsia"/>
          <w:color w:val="000000"/>
          <w:kern w:val="0"/>
          <w:sz w:val="24"/>
          <w:szCs w:val="24"/>
        </w:rPr>
        <w:t>溧阳</w:t>
      </w:r>
      <w:proofErr w:type="gramStart"/>
      <w:r w:rsidRPr="005D3439">
        <w:rPr>
          <w:rFonts w:ascii="宋体" w:hAnsi="宋体" w:hint="eastAsia"/>
          <w:color w:val="000000"/>
          <w:kern w:val="0"/>
          <w:sz w:val="24"/>
          <w:szCs w:val="24"/>
        </w:rPr>
        <w:t>市泓口</w:t>
      </w:r>
      <w:proofErr w:type="gramEnd"/>
      <w:r w:rsidRPr="005D3439">
        <w:rPr>
          <w:rFonts w:ascii="宋体" w:hAnsi="宋体" w:hint="eastAsia"/>
          <w:color w:val="000000"/>
          <w:kern w:val="0"/>
          <w:sz w:val="24"/>
          <w:szCs w:val="24"/>
        </w:rPr>
        <w:t>小学    史婷</w:t>
      </w:r>
    </w:p>
    <w:p w14:paraId="1B8CD0FE" w14:textId="1098B258" w:rsidR="00131EF8" w:rsidRPr="0032506A" w:rsidRDefault="00425648" w:rsidP="0032506A">
      <w:pPr>
        <w:autoSpaceDE w:val="0"/>
        <w:spacing w:line="440" w:lineRule="exact"/>
        <w:ind w:firstLineChars="200" w:firstLine="480"/>
        <w:rPr>
          <w:rFonts w:ascii="楷体" w:eastAsia="楷体" w:hAnsi="楷体"/>
          <w:color w:val="000000" w:themeColor="text1"/>
          <w:sz w:val="24"/>
          <w:szCs w:val="24"/>
        </w:rPr>
      </w:pPr>
      <w:r>
        <w:rPr>
          <w:rFonts w:ascii="楷体" w:eastAsia="楷体" w:hAnsi="楷体" w:hint="eastAsia"/>
          <w:color w:val="000000" w:themeColor="text1"/>
          <w:kern w:val="0"/>
          <w:sz w:val="24"/>
          <w:szCs w:val="24"/>
        </w:rPr>
        <w:t>【摘要】随着新课程改革的不断深入，大家越来越深刻地认识到，仅仅靠钻研教参书，是不能切实有效地提高阅读教学效率的，这远不如细读文本而触发的感受真切灵动。可以说，“上好语文课，细读文本是第一步”。学生能在课堂上走多远，就取决于教师细读文本有多深。这就需要教师带领学生深入文本,放慢语文阅读的节奏，紧抓重点,细细咀嚼文字的精妙,让语文课堂“慢”出精彩。</w:t>
      </w:r>
    </w:p>
    <w:p w14:paraId="043A6C41" w14:textId="77777777" w:rsidR="00131EF8" w:rsidRDefault="00425648" w:rsidP="005D3439">
      <w:pPr>
        <w:autoSpaceDE w:val="0"/>
        <w:spacing w:line="440" w:lineRule="exact"/>
        <w:ind w:firstLineChars="200" w:firstLine="480"/>
        <w:rPr>
          <w:rFonts w:ascii="楷体" w:eastAsia="楷体" w:hAnsi="楷体"/>
          <w:color w:val="000000" w:themeColor="text1"/>
          <w:sz w:val="24"/>
          <w:szCs w:val="24"/>
        </w:rPr>
      </w:pPr>
      <w:r>
        <w:rPr>
          <w:rFonts w:ascii="楷体" w:eastAsia="楷体" w:hAnsi="楷体" w:hint="eastAsia"/>
          <w:color w:val="000000" w:themeColor="text1"/>
          <w:kern w:val="0"/>
          <w:sz w:val="24"/>
          <w:szCs w:val="24"/>
        </w:rPr>
        <w:t>【关键词】文本细读；策略；细节；激</w:t>
      </w:r>
      <w:proofErr w:type="gramStart"/>
      <w:r>
        <w:rPr>
          <w:rFonts w:ascii="楷体" w:eastAsia="楷体" w:hAnsi="楷体" w:hint="eastAsia"/>
          <w:color w:val="000000" w:themeColor="text1"/>
          <w:kern w:val="0"/>
          <w:sz w:val="24"/>
          <w:szCs w:val="24"/>
        </w:rPr>
        <w:t>疑</w:t>
      </w:r>
      <w:proofErr w:type="gramEnd"/>
      <w:r>
        <w:rPr>
          <w:rFonts w:ascii="楷体" w:eastAsia="楷体" w:hAnsi="楷体" w:hint="eastAsia"/>
          <w:color w:val="000000" w:themeColor="text1"/>
          <w:kern w:val="0"/>
          <w:sz w:val="24"/>
          <w:szCs w:val="24"/>
        </w:rPr>
        <w:t xml:space="preserve">；补白。 </w:t>
      </w:r>
    </w:p>
    <w:p w14:paraId="5057B422" w14:textId="77777777" w:rsidR="00131EF8" w:rsidRDefault="00131EF8">
      <w:pPr>
        <w:spacing w:line="440" w:lineRule="exact"/>
        <w:rPr>
          <w:b/>
          <w:color w:val="000000" w:themeColor="text1"/>
          <w:sz w:val="32"/>
          <w:szCs w:val="32"/>
        </w:rPr>
      </w:pPr>
    </w:p>
    <w:p w14:paraId="3A7950A8" w14:textId="4CFEA306" w:rsidR="00131EF8" w:rsidRDefault="00425648" w:rsidP="0032506A">
      <w:pPr>
        <w:spacing w:line="44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众所周知，在小学语文学科的教学中，阅读教学是其主要内容，而对文本细读就是提高阅读教学效率的一项重要技能训练。何为细读？用特级教师王崧舟的话来说，就是“慢慢读”，“倾听文本的灵魂之响”，“在字里行间读出一种言外之意、弦外之音”。</w:t>
      </w:r>
      <w:r>
        <w:rPr>
          <w:rStyle w:val="15"/>
          <w:rFonts w:ascii="宋体" w:eastAsia="宋体" w:hAnsi="宋体" w:cs="宋体" w:hint="eastAsia"/>
          <w:color w:val="000000" w:themeColor="text1"/>
          <w:sz w:val="24"/>
          <w:szCs w:val="24"/>
          <w:shd w:val="clear" w:color="auto" w:fill="FFFFFF"/>
          <w:vertAlign w:val="superscript"/>
        </w:rPr>
        <w:t>[1]</w:t>
      </w:r>
      <w:r>
        <w:rPr>
          <w:rFonts w:ascii="宋体" w:eastAsia="宋体" w:hAnsi="宋体" w:cs="宋体" w:hint="eastAsia"/>
          <w:color w:val="000000" w:themeColor="text1"/>
          <w:sz w:val="24"/>
          <w:szCs w:val="24"/>
        </w:rPr>
        <w:t>只有深入、准确地细读文本，我们才能真正享受阅读，品味出文学之美。那么在实际的教学中，我们应该如何行之有效地</w:t>
      </w:r>
      <w:proofErr w:type="gramStart"/>
      <w:r>
        <w:rPr>
          <w:rFonts w:ascii="宋体" w:eastAsia="宋体" w:hAnsi="宋体" w:cs="宋体" w:hint="eastAsia"/>
          <w:color w:val="000000" w:themeColor="text1"/>
          <w:sz w:val="24"/>
          <w:szCs w:val="24"/>
        </w:rPr>
        <w:t>践行</w:t>
      </w:r>
      <w:proofErr w:type="gramEnd"/>
      <w:r>
        <w:rPr>
          <w:rFonts w:ascii="宋体" w:eastAsia="宋体" w:hAnsi="宋体" w:cs="宋体" w:hint="eastAsia"/>
          <w:color w:val="000000" w:themeColor="text1"/>
          <w:sz w:val="24"/>
          <w:szCs w:val="24"/>
        </w:rPr>
        <w:t>文本细读的策略，使课堂灵动、精彩起来呢？</w:t>
      </w:r>
      <w:r>
        <w:rPr>
          <w:rFonts w:ascii="宋体" w:eastAsia="宋体" w:hAnsi="宋体" w:cs="宋体" w:hint="eastAsia"/>
          <w:color w:val="000000" w:themeColor="text1"/>
          <w:sz w:val="24"/>
          <w:szCs w:val="24"/>
          <w:shd w:val="clear" w:color="auto" w:fill="FFFFFF"/>
        </w:rPr>
        <w:t>我认为可以从以下几个方面入手。</w:t>
      </w:r>
    </w:p>
    <w:p w14:paraId="5B18081C" w14:textId="77777777" w:rsidR="00131EF8" w:rsidRPr="005D3439" w:rsidRDefault="00425648" w:rsidP="005D3439">
      <w:pPr>
        <w:spacing w:line="440" w:lineRule="exact"/>
        <w:ind w:firstLineChars="200" w:firstLine="482"/>
        <w:rPr>
          <w:rFonts w:ascii="宋体" w:eastAsia="宋体" w:hAnsi="宋体" w:cs="宋体"/>
          <w:b/>
          <w:color w:val="000000" w:themeColor="text1"/>
          <w:sz w:val="24"/>
          <w:szCs w:val="24"/>
        </w:rPr>
      </w:pPr>
      <w:r w:rsidRPr="005D3439">
        <w:rPr>
          <w:rFonts w:ascii="宋体" w:eastAsia="宋体" w:hAnsi="宋体" w:cs="宋体" w:hint="eastAsia"/>
          <w:b/>
          <w:color w:val="000000" w:themeColor="text1"/>
          <w:sz w:val="24"/>
          <w:szCs w:val="24"/>
        </w:rPr>
        <w:t>一、慢读中字斟句酌，感受语言神韵</w:t>
      </w:r>
    </w:p>
    <w:p w14:paraId="43FBF429" w14:textId="77777777" w:rsidR="00131EF8" w:rsidRDefault="00425648">
      <w:pPr>
        <w:spacing w:line="44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拿到一篇课文，我们首先要做的是静下心来，潜心阅读，用心体会，而不是抱着功利性的目的，急匆匆地读了两三遍，就去翻看教参或是相关教案，恨不得马上就能写出一篇完美的教学设计，上好一节优质课。像这种掺杂着别人思想的，没有经过自身细嚼慢咽的解读缺位，必然会导致设计不精，教学效果不佳。宋代学者朱熹曾说过：“读书譬如饮食，从容咀嚼，其味必长；大嚼大</w:t>
      </w:r>
      <w:proofErr w:type="gramStart"/>
      <w:r>
        <w:rPr>
          <w:rFonts w:ascii="宋体" w:eastAsia="宋体" w:hAnsi="宋体" w:cs="宋体" w:hint="eastAsia"/>
          <w:color w:val="000000" w:themeColor="text1"/>
          <w:sz w:val="24"/>
          <w:szCs w:val="24"/>
        </w:rPr>
        <w:t>咀</w:t>
      </w:r>
      <w:proofErr w:type="gramEnd"/>
      <w:r>
        <w:rPr>
          <w:rFonts w:ascii="宋体" w:eastAsia="宋体" w:hAnsi="宋体" w:cs="宋体" w:hint="eastAsia"/>
          <w:color w:val="000000" w:themeColor="text1"/>
          <w:sz w:val="24"/>
          <w:szCs w:val="24"/>
        </w:rPr>
        <w:t>，终不知其味也。”这就要求我们慢慢读、慢慢品、细细嚼、细细赏，读出味道，从而获得自然的阅读体验，领悟到文本深层的审美韵味。</w:t>
      </w:r>
    </w:p>
    <w:p w14:paraId="33D2A881" w14:textId="77777777" w:rsidR="00131EF8" w:rsidRDefault="00425648">
      <w:pPr>
        <w:spacing w:line="44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文学作为语言的艺术，必然是以文章的语言作为文本细读的起点。文本细读就是要对语言文字进行反复地咀嚼，对每一个字、每一个词、每一句话都不轻易忽视。所谓“语言有温度，字词知冷暖”，当你对文本潜心涵泳，细心品味时，你会敏锐地发现字词句中的亮点，从而转化为课堂上学生学习的着眼点，随之就会自然而然地切实提高阅读教学效率。</w:t>
      </w:r>
    </w:p>
    <w:p w14:paraId="33972E03" w14:textId="77777777" w:rsidR="00131EF8" w:rsidRDefault="00425648">
      <w:pPr>
        <w:pStyle w:val="a5"/>
        <w:spacing w:before="0" w:beforeAutospacing="0" w:after="0" w:afterAutospacing="0" w:line="440" w:lineRule="exact"/>
        <w:ind w:firstLineChars="200" w:firstLine="512"/>
        <w:rPr>
          <w:color w:val="000000" w:themeColor="text1"/>
          <w:spacing w:val="8"/>
        </w:rPr>
      </w:pPr>
      <w:r>
        <w:rPr>
          <w:rFonts w:hint="eastAsia"/>
          <w:color w:val="000000" w:themeColor="text1"/>
          <w:spacing w:val="8"/>
          <w:shd w:val="clear" w:color="auto" w:fill="FFFFFF"/>
        </w:rPr>
        <w:t>例如，在</w:t>
      </w:r>
      <w:proofErr w:type="gramStart"/>
      <w:r>
        <w:rPr>
          <w:rFonts w:hint="eastAsia"/>
          <w:color w:val="000000" w:themeColor="text1"/>
          <w:spacing w:val="8"/>
          <w:shd w:val="clear" w:color="auto" w:fill="FFFFFF"/>
        </w:rPr>
        <w:t>执教部编版</w:t>
      </w:r>
      <w:proofErr w:type="gramEnd"/>
      <w:r>
        <w:rPr>
          <w:rFonts w:hint="eastAsia"/>
          <w:color w:val="000000" w:themeColor="text1"/>
          <w:spacing w:val="8"/>
          <w:shd w:val="clear" w:color="auto" w:fill="FFFFFF"/>
        </w:rPr>
        <w:t>四年级课文《麻雀》这一课时，学生交流到老麻雀的句子“像一块石头似的落在猎狗面前”时，不由得对“石头似的”产</w:t>
      </w:r>
      <w:r>
        <w:rPr>
          <w:rFonts w:hint="eastAsia"/>
          <w:color w:val="000000" w:themeColor="text1"/>
          <w:spacing w:val="8"/>
          <w:shd w:val="clear" w:color="auto" w:fill="FFFFFF"/>
        </w:rPr>
        <w:lastRenderedPageBreak/>
        <w:t>生了细品的兴趣。在教者有意识的引导下，学生感受到“石头”的沉重分量、落下的迅疾速度以及落下时的强劲力量。慢慢咀嚼之后，进一步体会到“石头似的”背后包含着一个母亲一心想拯救幼儿的急切心情；也蕴含着一个母亲果断、坚定的信念。在反复地朗读、品味后，学生自然而然地透过文字看到了老麻雀为拯救幼儿奋不顾身的英勇形象，领悟到母爱是一种强大的力量。</w:t>
      </w:r>
    </w:p>
    <w:p w14:paraId="49CCF810" w14:textId="77777777" w:rsidR="00131EF8" w:rsidRDefault="00425648">
      <w:pPr>
        <w:spacing w:line="44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再如，部</w:t>
      </w:r>
      <w:proofErr w:type="gramStart"/>
      <w:r>
        <w:rPr>
          <w:rFonts w:ascii="宋体" w:eastAsia="宋体" w:hAnsi="宋体" w:cs="宋体" w:hint="eastAsia"/>
          <w:color w:val="000000" w:themeColor="text1"/>
          <w:sz w:val="24"/>
          <w:szCs w:val="24"/>
        </w:rPr>
        <w:t>编版三</w:t>
      </w:r>
      <w:proofErr w:type="gramEnd"/>
      <w:r>
        <w:rPr>
          <w:rFonts w:ascii="宋体" w:eastAsia="宋体" w:hAnsi="宋体" w:cs="宋体" w:hint="eastAsia"/>
          <w:color w:val="000000" w:themeColor="text1"/>
          <w:sz w:val="24"/>
          <w:szCs w:val="24"/>
        </w:rPr>
        <w:t>年级课文《卖火柴的小女孩》中，开头第一句这样说到：“</w:t>
      </w:r>
      <w:r>
        <w:rPr>
          <w:rFonts w:ascii="宋体" w:eastAsia="宋体" w:hAnsi="宋体" w:cs="宋体" w:hint="eastAsia"/>
          <w:color w:val="000000" w:themeColor="text1"/>
          <w:sz w:val="24"/>
          <w:szCs w:val="24"/>
          <w:shd w:val="clear" w:color="auto" w:fill="FFFFFF"/>
        </w:rPr>
        <w:t>天冷极了,下着雪,又快黑了。</w:t>
      </w:r>
      <w:r>
        <w:rPr>
          <w:rFonts w:ascii="宋体" w:eastAsia="宋体" w:hAnsi="宋体" w:cs="宋体" w:hint="eastAsia"/>
          <w:color w:val="000000" w:themeColor="text1"/>
          <w:sz w:val="24"/>
          <w:szCs w:val="24"/>
        </w:rPr>
        <w:t>”我们读了前四个字时，就已经感受到冷的程度很深，不知不觉感到浑身萦绕着寒意，再加上下雪冷、天黑冷，真是寒上加寒，寒中更寒。而且这又是在大年夜，寒冬腊月、冰天雪地，这该是多么深的冷啊！细读之后，这恶劣的环境仿佛穿越时空，一下子出现在我们眼前，这样环境下出现的赤脚、身穿单衣的贫苦小女孩怎能不令人深深地同情、怜悯呢？</w:t>
      </w:r>
    </w:p>
    <w:p w14:paraId="02A59599" w14:textId="5FC0FAD7" w:rsidR="00131EF8" w:rsidRDefault="00425648" w:rsidP="0032506A">
      <w:pPr>
        <w:spacing w:line="44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可见，每一个用词后面，都有着引人深思的意味，必须细细咀嚼，才能有所悟，有所得。</w:t>
      </w:r>
    </w:p>
    <w:p w14:paraId="2568CCD9" w14:textId="77777777" w:rsidR="00131EF8" w:rsidRPr="005D3439" w:rsidRDefault="00425648" w:rsidP="005D3439">
      <w:pPr>
        <w:spacing w:line="440" w:lineRule="exact"/>
        <w:ind w:firstLineChars="200" w:firstLine="482"/>
        <w:rPr>
          <w:rFonts w:ascii="宋体" w:eastAsia="宋体" w:hAnsi="宋体" w:cs="宋体"/>
          <w:b/>
          <w:color w:val="000000" w:themeColor="text1"/>
          <w:sz w:val="24"/>
          <w:szCs w:val="24"/>
        </w:rPr>
      </w:pPr>
      <w:r w:rsidRPr="005D3439">
        <w:rPr>
          <w:rFonts w:ascii="宋体" w:eastAsia="宋体" w:hAnsi="宋体" w:cs="宋体" w:hint="eastAsia"/>
          <w:b/>
          <w:color w:val="000000" w:themeColor="text1"/>
          <w:sz w:val="24"/>
          <w:szCs w:val="24"/>
        </w:rPr>
        <w:t>二、慢品中聚焦细节，体会文本内涵</w:t>
      </w:r>
    </w:p>
    <w:p w14:paraId="40877880" w14:textId="77777777" w:rsidR="00131EF8" w:rsidRDefault="00425648">
      <w:pPr>
        <w:spacing w:line="44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特级教师于永正提到过：“细节往往是不起眼的，但是细节决定一切，大家千万不要忽视细节。”我们在细读文本时，要有一种敏锐感，能及时有效地捕捉文本中的细节，大到一个词句，小到一个标点符号，深入品味它们，挖掘它们背后的深层内涵，会使课堂取得意想不到的效果。</w:t>
      </w:r>
    </w:p>
    <w:p w14:paraId="2826A4E9" w14:textId="77777777" w:rsidR="00131EF8" w:rsidRDefault="00425648">
      <w:pPr>
        <w:spacing w:line="44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前不久</w:t>
      </w:r>
      <w:proofErr w:type="gramStart"/>
      <w:r>
        <w:rPr>
          <w:rFonts w:ascii="宋体" w:eastAsia="宋体" w:hAnsi="宋体" w:cs="宋体" w:hint="eastAsia"/>
          <w:color w:val="000000" w:themeColor="text1"/>
          <w:sz w:val="24"/>
          <w:szCs w:val="24"/>
        </w:rPr>
        <w:t>刚刚听</w:t>
      </w:r>
      <w:proofErr w:type="gramEnd"/>
      <w:r>
        <w:rPr>
          <w:rFonts w:ascii="宋体" w:eastAsia="宋体" w:hAnsi="宋体" w:cs="宋体" w:hint="eastAsia"/>
          <w:color w:val="000000" w:themeColor="text1"/>
          <w:sz w:val="24"/>
          <w:szCs w:val="24"/>
        </w:rPr>
        <w:t>了一节《王戎不取道旁李》的优质课，教者在对字词的教学上有序细致地展开，显示了扎实的语文功底。更令人惊喜的是，她在启发学生理解王戎这个人物形象时，慧眼独具地捕捉到了一个“必”字，用她的教育智慧，引导学生贯通全文，探究出“必”字背后的丰富内涵。学生在她的指引下，读出了王戎的聪慧过人，读出了他的善于观察、勤于思考，更读出了他的那份理智分析后的满满自信。</w:t>
      </w:r>
    </w:p>
    <w:p w14:paraId="7B38E782" w14:textId="0963E5E5" w:rsidR="00131EF8" w:rsidRDefault="00425648" w:rsidP="0032506A">
      <w:pPr>
        <w:spacing w:line="440" w:lineRule="exact"/>
        <w:ind w:firstLineChars="200" w:firstLine="512"/>
        <w:rPr>
          <w:rFonts w:ascii="宋体" w:eastAsia="宋体" w:hAnsi="宋体" w:cs="宋体"/>
          <w:color w:val="000000" w:themeColor="text1"/>
          <w:sz w:val="24"/>
          <w:szCs w:val="24"/>
        </w:rPr>
      </w:pPr>
      <w:r>
        <w:rPr>
          <w:rFonts w:ascii="宋体" w:eastAsia="宋体" w:hAnsi="宋体" w:cs="宋体" w:hint="eastAsia"/>
          <w:color w:val="000000" w:themeColor="text1"/>
          <w:spacing w:val="8"/>
          <w:sz w:val="24"/>
          <w:szCs w:val="24"/>
          <w:shd w:val="clear" w:color="auto" w:fill="FFFFFF"/>
        </w:rPr>
        <w:t>曾有幸观摩我市优秀教师彭峰老师的一节语文课。在他所执教的《牛和鹅》这一课中，当教到“欺负牛”的内容时，他敏锐地抓住了“敢”这个细节。他问学生，文中出现了几次“敢”？能不能把“敢”后面的内容交换一下？在明确有四次“敢”的基础上，他</w:t>
      </w:r>
      <w:proofErr w:type="gramStart"/>
      <w:r>
        <w:rPr>
          <w:rFonts w:ascii="宋体" w:eastAsia="宋体" w:hAnsi="宋体" w:cs="宋体" w:hint="eastAsia"/>
          <w:color w:val="000000" w:themeColor="text1"/>
          <w:spacing w:val="8"/>
          <w:sz w:val="24"/>
          <w:szCs w:val="24"/>
          <w:shd w:val="clear" w:color="auto" w:fill="FFFFFF"/>
        </w:rPr>
        <w:t>一</w:t>
      </w:r>
      <w:proofErr w:type="gramEnd"/>
      <w:r>
        <w:rPr>
          <w:rFonts w:ascii="宋体" w:eastAsia="宋体" w:hAnsi="宋体" w:cs="宋体" w:hint="eastAsia"/>
          <w:color w:val="000000" w:themeColor="text1"/>
          <w:spacing w:val="8"/>
          <w:sz w:val="24"/>
          <w:szCs w:val="24"/>
          <w:shd w:val="clear" w:color="auto" w:fill="FFFFFF"/>
        </w:rPr>
        <w:t>步步引导学生明白“敢”、“甚至敢”、“还敢”这些词紧跟着的几个动作的大胆性是层层递进的，不能随意调换。同时也让学生真切地体会出文中孩子们的胆子的确很大。</w:t>
      </w:r>
      <w:r>
        <w:rPr>
          <w:rFonts w:ascii="宋体" w:eastAsia="宋体" w:hAnsi="宋体" w:cs="宋体" w:hint="eastAsia"/>
          <w:color w:val="000000" w:themeColor="text1"/>
          <w:spacing w:val="8"/>
          <w:sz w:val="24"/>
          <w:szCs w:val="24"/>
          <w:shd w:val="clear" w:color="auto" w:fill="FFFFFF"/>
        </w:rPr>
        <w:lastRenderedPageBreak/>
        <w:t>最后彭老师还引导大家通过用不同的语调、语气朗读出“敢”、“甚至敢”、“还敢”、“还是敢的”这四种“敢”的不同来，进一步从动作上深刻地领悟到孩子们一点都不怕牛，很有趣味。</w:t>
      </w:r>
    </w:p>
    <w:p w14:paraId="511671D1" w14:textId="77777777" w:rsidR="00131EF8" w:rsidRPr="005D3439" w:rsidRDefault="00425648" w:rsidP="005D3439">
      <w:pPr>
        <w:spacing w:line="440" w:lineRule="exact"/>
        <w:ind w:firstLineChars="200" w:firstLine="482"/>
        <w:rPr>
          <w:rFonts w:ascii="宋体" w:eastAsia="宋体" w:hAnsi="宋体" w:cs="宋体"/>
          <w:b/>
          <w:color w:val="000000" w:themeColor="text1"/>
          <w:sz w:val="24"/>
          <w:szCs w:val="24"/>
        </w:rPr>
      </w:pPr>
      <w:r w:rsidRPr="005D3439">
        <w:rPr>
          <w:rFonts w:ascii="宋体" w:eastAsia="宋体" w:hAnsi="宋体" w:cs="宋体" w:hint="eastAsia"/>
          <w:b/>
          <w:color w:val="000000" w:themeColor="text1"/>
          <w:sz w:val="24"/>
          <w:szCs w:val="24"/>
        </w:rPr>
        <w:t>三、慢</w:t>
      </w:r>
      <w:proofErr w:type="gramStart"/>
      <w:r w:rsidRPr="005D3439">
        <w:rPr>
          <w:rFonts w:ascii="宋体" w:eastAsia="宋体" w:hAnsi="宋体" w:cs="宋体" w:hint="eastAsia"/>
          <w:b/>
          <w:color w:val="000000" w:themeColor="text1"/>
          <w:sz w:val="24"/>
          <w:szCs w:val="24"/>
        </w:rPr>
        <w:t>赏中激疑</w:t>
      </w:r>
      <w:proofErr w:type="gramEnd"/>
      <w:r w:rsidRPr="005D3439">
        <w:rPr>
          <w:rFonts w:ascii="宋体" w:eastAsia="宋体" w:hAnsi="宋体" w:cs="宋体" w:hint="eastAsia"/>
          <w:b/>
          <w:color w:val="000000" w:themeColor="text1"/>
          <w:sz w:val="24"/>
          <w:szCs w:val="24"/>
        </w:rPr>
        <w:t>探幽，把握价值导向</w:t>
      </w:r>
    </w:p>
    <w:p w14:paraId="6519480C" w14:textId="77777777" w:rsidR="00131EF8" w:rsidRDefault="00425648">
      <w:pPr>
        <w:spacing w:line="44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古人云：“学起于思，思源于</w:t>
      </w:r>
      <w:proofErr w:type="gramStart"/>
      <w:r>
        <w:rPr>
          <w:rFonts w:ascii="宋体" w:eastAsia="宋体" w:hAnsi="宋体" w:cs="宋体" w:hint="eastAsia"/>
          <w:color w:val="000000" w:themeColor="text1"/>
          <w:sz w:val="24"/>
          <w:szCs w:val="24"/>
        </w:rPr>
        <w:t>疑</w:t>
      </w:r>
      <w:proofErr w:type="gramEnd"/>
      <w:r>
        <w:rPr>
          <w:rFonts w:ascii="宋体" w:eastAsia="宋体" w:hAnsi="宋体" w:cs="宋体" w:hint="eastAsia"/>
          <w:color w:val="000000" w:themeColor="text1"/>
          <w:sz w:val="24"/>
          <w:szCs w:val="24"/>
        </w:rPr>
        <w:t>”。对于阅读教学，</w:t>
      </w:r>
      <w:proofErr w:type="gramStart"/>
      <w:r>
        <w:rPr>
          <w:rFonts w:ascii="宋体" w:eastAsia="宋体" w:hAnsi="宋体" w:cs="宋体" w:hint="eastAsia"/>
          <w:color w:val="000000" w:themeColor="text1"/>
          <w:sz w:val="24"/>
          <w:szCs w:val="24"/>
        </w:rPr>
        <w:t>疑</w:t>
      </w:r>
      <w:proofErr w:type="gramEnd"/>
      <w:r>
        <w:rPr>
          <w:rFonts w:ascii="宋体" w:eastAsia="宋体" w:hAnsi="宋体" w:cs="宋体" w:hint="eastAsia"/>
          <w:color w:val="000000" w:themeColor="text1"/>
          <w:sz w:val="24"/>
          <w:szCs w:val="24"/>
        </w:rPr>
        <w:t>是一切发现和挖掘文本精髓的奠基石。在细读文本时，老师要善于抓住语言中的矛盾处、悖情理处、有意味处和貌似无疑处激</w:t>
      </w:r>
      <w:proofErr w:type="gramStart"/>
      <w:r>
        <w:rPr>
          <w:rFonts w:ascii="宋体" w:eastAsia="宋体" w:hAnsi="宋体" w:cs="宋体" w:hint="eastAsia"/>
          <w:color w:val="000000" w:themeColor="text1"/>
          <w:sz w:val="24"/>
          <w:szCs w:val="24"/>
        </w:rPr>
        <w:t>疑</w:t>
      </w:r>
      <w:proofErr w:type="gramEnd"/>
      <w:r>
        <w:rPr>
          <w:rFonts w:ascii="宋体" w:eastAsia="宋体" w:hAnsi="宋体" w:cs="宋体" w:hint="eastAsia"/>
          <w:color w:val="000000" w:themeColor="text1"/>
          <w:sz w:val="24"/>
          <w:szCs w:val="24"/>
        </w:rPr>
        <w:t>设问，引导学生对这些关键点进行品味、感悟、体验，从而“曲径通幽”，真正走进文本的深处。</w:t>
      </w:r>
      <w:r>
        <w:rPr>
          <w:rStyle w:val="15"/>
          <w:rFonts w:ascii="宋体" w:eastAsia="宋体" w:hAnsi="宋体" w:cs="宋体" w:hint="eastAsia"/>
          <w:color w:val="000000" w:themeColor="text1"/>
          <w:sz w:val="24"/>
          <w:szCs w:val="24"/>
          <w:shd w:val="clear" w:color="auto" w:fill="FFFFFF"/>
          <w:vertAlign w:val="superscript"/>
        </w:rPr>
        <w:t>[2]</w:t>
      </w:r>
      <w:r>
        <w:rPr>
          <w:rFonts w:ascii="宋体" w:eastAsia="宋体" w:hAnsi="宋体" w:cs="宋体" w:hint="eastAsia"/>
          <w:color w:val="000000" w:themeColor="text1"/>
          <w:sz w:val="24"/>
          <w:szCs w:val="24"/>
        </w:rPr>
        <w:t>这样的细读可以让学生读出创见，读出新见，从而把握真正的价值导向，避免人云亦云。</w:t>
      </w:r>
    </w:p>
    <w:p w14:paraId="63E33475" w14:textId="58774939" w:rsidR="00131EF8" w:rsidRDefault="00425648" w:rsidP="0032506A">
      <w:pPr>
        <w:spacing w:line="44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在教学《精卫填海》这一文时，当教者带领学生有序地</w:t>
      </w:r>
      <w:proofErr w:type="gramStart"/>
      <w:r>
        <w:rPr>
          <w:rFonts w:ascii="宋体" w:eastAsia="宋体" w:hAnsi="宋体" w:cs="宋体" w:hint="eastAsia"/>
          <w:color w:val="000000" w:themeColor="text1"/>
          <w:sz w:val="24"/>
          <w:szCs w:val="24"/>
        </w:rPr>
        <w:t>学习完字词句</w:t>
      </w:r>
      <w:proofErr w:type="gramEnd"/>
      <w:r>
        <w:rPr>
          <w:rFonts w:ascii="宋体" w:eastAsia="宋体" w:hAnsi="宋体" w:cs="宋体" w:hint="eastAsia"/>
          <w:color w:val="000000" w:themeColor="text1"/>
          <w:sz w:val="24"/>
          <w:szCs w:val="24"/>
        </w:rPr>
        <w:t>后，提问：学到这里，你们能说说精卫为什么要填海吗？学生几乎都认为，精卫是为了报仇雪恨，毕竟大海无情地夺走了她的生命。这时，教者没有评判他们是否对错，而是适时地提出质疑：仅仅是这样吗？一些反应敏锐的学生，马上就思考起来。他们很快地发现本单元的课文虽然都是神话故事，但是故事里的主角：盘古、女娲、普罗米修斯，他们所做的一切都是为民造福，不是为自己，那么精卫很可能也是这样。看到学生们被激起了疑惑，教者适时地抓住切入点，带领学生重新细读文本：在精卫所处的那个世界里，大海代表的是邪恶势力，不但夺走了精卫的生命，也残害了许多老百姓。精卫填海的真正目的，首先是为了除恶扬善；其次才是为自己报仇。在课堂的最后，教者启迪学生，把握文本的价值导向应从大格局考虑，而不是停留于个人恩怨。</w:t>
      </w:r>
    </w:p>
    <w:p w14:paraId="1E6060CC" w14:textId="77777777" w:rsidR="00131EF8" w:rsidRPr="005D3439" w:rsidRDefault="00425648" w:rsidP="005D3439">
      <w:pPr>
        <w:spacing w:line="440" w:lineRule="exact"/>
        <w:ind w:firstLineChars="200" w:firstLine="482"/>
        <w:rPr>
          <w:rFonts w:ascii="宋体" w:eastAsia="宋体" w:hAnsi="宋体" w:cs="宋体"/>
          <w:b/>
          <w:color w:val="000000" w:themeColor="text1"/>
          <w:sz w:val="24"/>
          <w:szCs w:val="24"/>
        </w:rPr>
      </w:pPr>
      <w:r w:rsidRPr="005D3439">
        <w:rPr>
          <w:rFonts w:ascii="宋体" w:eastAsia="宋体" w:hAnsi="宋体" w:cs="宋体" w:hint="eastAsia"/>
          <w:b/>
          <w:color w:val="000000" w:themeColor="text1"/>
          <w:sz w:val="24"/>
          <w:szCs w:val="24"/>
        </w:rPr>
        <w:t>四、</w:t>
      </w:r>
      <w:proofErr w:type="gramStart"/>
      <w:r w:rsidRPr="005D3439">
        <w:rPr>
          <w:rFonts w:ascii="宋体" w:eastAsia="宋体" w:hAnsi="宋体" w:cs="宋体" w:hint="eastAsia"/>
          <w:b/>
          <w:color w:val="000000" w:themeColor="text1"/>
          <w:sz w:val="24"/>
          <w:szCs w:val="24"/>
        </w:rPr>
        <w:t>慢悟中</w:t>
      </w:r>
      <w:proofErr w:type="gramEnd"/>
      <w:r w:rsidRPr="005D3439">
        <w:rPr>
          <w:rFonts w:ascii="宋体" w:eastAsia="宋体" w:hAnsi="宋体" w:cs="宋体" w:hint="eastAsia"/>
          <w:b/>
          <w:color w:val="000000" w:themeColor="text1"/>
          <w:sz w:val="24"/>
          <w:szCs w:val="24"/>
        </w:rPr>
        <w:t>转换角色，感悟文中真情</w:t>
      </w:r>
    </w:p>
    <w:p w14:paraId="726E21FC" w14:textId="77777777" w:rsidR="00131EF8" w:rsidRDefault="00425648">
      <w:pPr>
        <w:spacing w:line="44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细读文本，需要读者深入文本，和文中人物来一次心灵的碰撞，去体验他们的经历，从而对文本形象产生角色认同与移情体验，进而在转换角色带来的情感变化中体悟真情，为文本的学习奠定扎实的情感基础。</w:t>
      </w:r>
    </w:p>
    <w:p w14:paraId="061AC360" w14:textId="77777777" w:rsidR="00131EF8" w:rsidRDefault="00425648">
      <w:pPr>
        <w:spacing w:line="44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我曾经执教过《盘古开天地》这一文的公开课，为了让学生体会盘古为了让天地成形，做出了怎样的付出。我创设了这样的情景：让学生把自己当作盘古，学着他“头顶天，脚踏地”，伸出双臂上举，静静站立。隔了一分钟问他们：你累了吗？好多同学手臂已经开始发酸；又过了三分钟，大多数同学开始支撑不住了。这时我循</w:t>
      </w:r>
      <w:proofErr w:type="gramStart"/>
      <w:r>
        <w:rPr>
          <w:rFonts w:ascii="宋体" w:eastAsia="宋体" w:hAnsi="宋体" w:cs="宋体" w:hint="eastAsia"/>
          <w:color w:val="000000" w:themeColor="text1"/>
          <w:sz w:val="24"/>
          <w:szCs w:val="24"/>
        </w:rPr>
        <w:t>循</w:t>
      </w:r>
      <w:proofErr w:type="gramEnd"/>
      <w:r>
        <w:rPr>
          <w:rFonts w:ascii="宋体" w:eastAsia="宋体" w:hAnsi="宋体" w:cs="宋体" w:hint="eastAsia"/>
          <w:color w:val="000000" w:themeColor="text1"/>
          <w:sz w:val="24"/>
          <w:szCs w:val="24"/>
        </w:rPr>
        <w:t>引导：你们才</w:t>
      </w:r>
      <w:proofErr w:type="gramStart"/>
      <w:r>
        <w:rPr>
          <w:rFonts w:ascii="宋体" w:eastAsia="宋体" w:hAnsi="宋体" w:cs="宋体" w:hint="eastAsia"/>
          <w:color w:val="000000" w:themeColor="text1"/>
          <w:sz w:val="24"/>
          <w:szCs w:val="24"/>
        </w:rPr>
        <w:t>举这么</w:t>
      </w:r>
      <w:proofErr w:type="gramEnd"/>
      <w:r>
        <w:rPr>
          <w:rFonts w:ascii="宋体" w:eastAsia="宋体" w:hAnsi="宋体" w:cs="宋体" w:hint="eastAsia"/>
          <w:color w:val="000000" w:themeColor="text1"/>
          <w:sz w:val="24"/>
          <w:szCs w:val="24"/>
        </w:rPr>
        <w:t>短的时间就坚持不住了，那盘古顶天立地又持续了多久呢？接着又引读到：不知过了多少年，盘古就这样顶天立地。一年过去了，十年过去了，一百年过去了，一万年过去了……此刻，学生通过自己的身</w:t>
      </w:r>
      <w:r>
        <w:rPr>
          <w:rFonts w:ascii="宋体" w:eastAsia="宋体" w:hAnsi="宋体" w:cs="宋体" w:hint="eastAsia"/>
          <w:color w:val="000000" w:themeColor="text1"/>
          <w:sz w:val="24"/>
          <w:szCs w:val="24"/>
        </w:rPr>
        <w:lastRenderedPageBreak/>
        <w:t>体力行，获得了情感的共鸣，深刻体会到盘古意志坚定、矢志不渝。</w:t>
      </w:r>
    </w:p>
    <w:p w14:paraId="0409DD8B" w14:textId="7340F109" w:rsidR="00131EF8" w:rsidRDefault="00425648" w:rsidP="0032506A">
      <w:pPr>
        <w:spacing w:line="44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转换角色，能让文本细读更具真实化，达到读者和文本、角色心灵沟通的目的，使文本在语言中有所突破，在情感中有所升华。</w:t>
      </w:r>
    </w:p>
    <w:p w14:paraId="0984CA3B" w14:textId="77777777" w:rsidR="00131EF8" w:rsidRPr="005D3439" w:rsidRDefault="00425648" w:rsidP="005D3439">
      <w:pPr>
        <w:spacing w:line="440" w:lineRule="exact"/>
        <w:ind w:firstLineChars="200" w:firstLine="482"/>
        <w:rPr>
          <w:rFonts w:ascii="宋体" w:eastAsia="宋体" w:hAnsi="宋体" w:cs="宋体"/>
          <w:b/>
          <w:color w:val="000000" w:themeColor="text1"/>
          <w:sz w:val="24"/>
          <w:szCs w:val="24"/>
        </w:rPr>
      </w:pPr>
      <w:r w:rsidRPr="005D3439">
        <w:rPr>
          <w:rFonts w:ascii="宋体" w:eastAsia="宋体" w:hAnsi="宋体" w:cs="宋体" w:hint="eastAsia"/>
          <w:b/>
          <w:color w:val="000000" w:themeColor="text1"/>
          <w:sz w:val="24"/>
          <w:szCs w:val="24"/>
        </w:rPr>
        <w:t>五、</w:t>
      </w:r>
      <w:proofErr w:type="gramStart"/>
      <w:r w:rsidRPr="005D3439">
        <w:rPr>
          <w:rFonts w:ascii="宋体" w:eastAsia="宋体" w:hAnsi="宋体" w:cs="宋体" w:hint="eastAsia"/>
          <w:b/>
          <w:color w:val="000000" w:themeColor="text1"/>
          <w:sz w:val="24"/>
          <w:szCs w:val="24"/>
        </w:rPr>
        <w:t>慢思中</w:t>
      </w:r>
      <w:proofErr w:type="gramEnd"/>
      <w:r w:rsidRPr="005D3439">
        <w:rPr>
          <w:rFonts w:ascii="宋体" w:eastAsia="宋体" w:hAnsi="宋体" w:cs="宋体" w:hint="eastAsia"/>
          <w:b/>
          <w:color w:val="000000" w:themeColor="text1"/>
          <w:sz w:val="24"/>
          <w:szCs w:val="24"/>
        </w:rPr>
        <w:t>巧用补白，挖掘深层意蕴</w:t>
      </w:r>
    </w:p>
    <w:p w14:paraId="464EFDC5" w14:textId="77777777" w:rsidR="00131EF8" w:rsidRDefault="00425648">
      <w:pPr>
        <w:spacing w:line="44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恰是未曾着墨处，烟波浩渺满目前”。文本中直接可观赏的文字毕竟有限，通常会留有许多“空白点”，邀请读者调动以往的阅读经验，再加上丰富的想象进行填补，从而缩短学生与文本的时空距离，深入文章的内核，挖掘文本的深层意蕴。当然“补白”并非无的放矢，而要根据教学的内容，把握时机，合理运用，这样才能水到渠成地使审美形象更为丰满。</w:t>
      </w:r>
    </w:p>
    <w:p w14:paraId="5F6A3B37" w14:textId="77777777" w:rsidR="00131EF8" w:rsidRDefault="00425648">
      <w:pPr>
        <w:spacing w:line="440" w:lineRule="exact"/>
        <w:ind w:firstLineChars="200" w:firstLine="480"/>
        <w:rPr>
          <w:rFonts w:ascii="宋体" w:eastAsia="宋体" w:hAnsi="宋体" w:cs="宋体"/>
          <w:sz w:val="24"/>
          <w:szCs w:val="24"/>
        </w:rPr>
      </w:pPr>
      <w:r>
        <w:rPr>
          <w:rFonts w:ascii="宋体" w:eastAsia="宋体" w:hAnsi="宋体" w:cs="宋体" w:hint="eastAsia"/>
          <w:color w:val="000000" w:themeColor="text1"/>
          <w:sz w:val="24"/>
          <w:szCs w:val="24"/>
        </w:rPr>
        <w:t>曾经听过五年级的一堂市级公开课《圆明园的毁灭》，教者为了引导学生了解侵略者掠夺的无耻行径，让学生对文本进行了第一次补白：侵略者将能带走的文物——统统抢走，片甲不留；而对于那些</w:t>
      </w:r>
      <w:r>
        <w:rPr>
          <w:rFonts w:ascii="宋体" w:eastAsia="宋体" w:hAnsi="宋体" w:cs="宋体" w:hint="eastAsia"/>
          <w:sz w:val="24"/>
          <w:szCs w:val="24"/>
        </w:rPr>
        <w:t>带不走的名画，他们就——全部撕毁；</w:t>
      </w:r>
    </w:p>
    <w:p w14:paraId="096EA638" w14:textId="77777777" w:rsidR="00131EF8" w:rsidRDefault="00425648">
      <w:pPr>
        <w:spacing w:line="440" w:lineRule="exact"/>
        <w:rPr>
          <w:rFonts w:ascii="宋体" w:eastAsia="宋体" w:hAnsi="宋体" w:cs="宋体"/>
          <w:color w:val="000000" w:themeColor="text1"/>
          <w:sz w:val="24"/>
          <w:szCs w:val="24"/>
        </w:rPr>
      </w:pPr>
      <w:r>
        <w:rPr>
          <w:rFonts w:ascii="宋体" w:eastAsia="宋体" w:hAnsi="宋体" w:cs="宋体" w:hint="eastAsia"/>
          <w:sz w:val="24"/>
          <w:szCs w:val="24"/>
        </w:rPr>
        <w:t>搬不动的陶瓷就——全部摔碎；扛不动的家具就——全部砸毁、烧毁</w:t>
      </w:r>
      <w:r>
        <w:rPr>
          <w:rFonts w:ascii="宋体" w:eastAsia="宋体" w:hAnsi="宋体" w:cs="宋体" w:hint="eastAsia"/>
          <w:color w:val="000000" w:themeColor="text1"/>
          <w:sz w:val="24"/>
          <w:szCs w:val="24"/>
        </w:rPr>
        <w:t>……这样的补白带给学生深深的震撼，他们</w:t>
      </w:r>
      <w:proofErr w:type="gramStart"/>
      <w:r>
        <w:rPr>
          <w:rFonts w:ascii="宋体" w:eastAsia="宋体" w:hAnsi="宋体" w:cs="宋体" w:hint="eastAsia"/>
          <w:color w:val="000000" w:themeColor="text1"/>
          <w:sz w:val="24"/>
          <w:szCs w:val="24"/>
        </w:rPr>
        <w:t>一</w:t>
      </w:r>
      <w:proofErr w:type="gramEnd"/>
      <w:r>
        <w:rPr>
          <w:rFonts w:ascii="宋体" w:eastAsia="宋体" w:hAnsi="宋体" w:cs="宋体" w:hint="eastAsia"/>
          <w:color w:val="000000" w:themeColor="text1"/>
          <w:sz w:val="24"/>
          <w:szCs w:val="24"/>
        </w:rPr>
        <w:t>步步体会到“圆明园的毁灭是中国文化史上不可估量的损失，也是世界文化史上不可估量的损失”！之后，教者让学生对文本进行了第二次补白，她充满深情地说：让我们跟随圆明园荒野的风浪回到1860年10月6日，如果你是皇帝，是大臣，是士兵，</w:t>
      </w:r>
      <w:proofErr w:type="gramStart"/>
      <w:r>
        <w:rPr>
          <w:rFonts w:ascii="宋体" w:eastAsia="宋体" w:hAnsi="宋体" w:cs="宋体" w:hint="eastAsia"/>
          <w:color w:val="000000" w:themeColor="text1"/>
          <w:sz w:val="24"/>
          <w:szCs w:val="24"/>
        </w:rPr>
        <w:t>亦或</w:t>
      </w:r>
      <w:proofErr w:type="gramEnd"/>
      <w:r>
        <w:rPr>
          <w:rFonts w:ascii="宋体" w:eastAsia="宋体" w:hAnsi="宋体" w:cs="宋体" w:hint="eastAsia"/>
          <w:color w:val="000000" w:themeColor="text1"/>
          <w:sz w:val="24"/>
          <w:szCs w:val="24"/>
        </w:rPr>
        <w:t>是百姓，面对连烧了三天的大火，面对支离破碎的圆明园，你会说些什么？学生纷纷诉说自己的真情实感：“大臣”悲愤交加、“皇帝”追悔莫及、“士兵”痛心疾首、“百姓”忿忿不平而又无可奈何……这一刻，学生的爱国情怀已经完全被激发，不仅表达出对侵略者深深的痛恨，更抒发出对圆明园被毁的无比痛惜之情，民族感油然而生。同时，也激起了他们保卫家园、保护祖国文化的决心。</w:t>
      </w:r>
    </w:p>
    <w:p w14:paraId="74EB61C5" w14:textId="77777777" w:rsidR="00131EF8" w:rsidRDefault="00425648">
      <w:pPr>
        <w:spacing w:line="44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巧用补白，能够让文本的细读更加深化，丰富学生的语言味觉，提升学生语言的敏感度，使语文课堂彰显活力。</w:t>
      </w:r>
    </w:p>
    <w:p w14:paraId="0512C1F3" w14:textId="77777777" w:rsidR="00131EF8" w:rsidRDefault="00425648">
      <w:pPr>
        <w:spacing w:line="44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细读文本，是一种“慢工”出“细活”，它需要讲究一定的策略和方法。我们既要在慢走细赏之中去品味语言、聚焦细节、激</w:t>
      </w:r>
      <w:proofErr w:type="gramStart"/>
      <w:r>
        <w:rPr>
          <w:rFonts w:ascii="宋体" w:eastAsia="宋体" w:hAnsi="宋体" w:cs="宋体" w:hint="eastAsia"/>
          <w:color w:val="000000" w:themeColor="text1"/>
          <w:sz w:val="24"/>
          <w:szCs w:val="24"/>
        </w:rPr>
        <w:t>疑</w:t>
      </w:r>
      <w:proofErr w:type="gramEnd"/>
      <w:r>
        <w:rPr>
          <w:rFonts w:ascii="宋体" w:eastAsia="宋体" w:hAnsi="宋体" w:cs="宋体" w:hint="eastAsia"/>
          <w:color w:val="000000" w:themeColor="text1"/>
          <w:sz w:val="24"/>
          <w:szCs w:val="24"/>
        </w:rPr>
        <w:t>探幽，获得美的体验；也要沉入文本，与角色相交，用语言补白，构建文本意义。这样一路细读下去，学生的语文素养提高了，精彩的课堂必会如期而至。</w:t>
      </w:r>
    </w:p>
    <w:p w14:paraId="1D6BE49A" w14:textId="77777777" w:rsidR="0032506A" w:rsidRDefault="0032506A" w:rsidP="0032506A">
      <w:pPr>
        <w:spacing w:line="480" w:lineRule="exact"/>
        <w:rPr>
          <w:rFonts w:ascii="宋体" w:eastAsia="宋体" w:hAnsi="宋体" w:cs="宋体" w:hint="eastAsia"/>
          <w:color w:val="000000" w:themeColor="text1"/>
          <w:sz w:val="24"/>
          <w:szCs w:val="24"/>
        </w:rPr>
      </w:pPr>
    </w:p>
    <w:p w14:paraId="4F2DA4DD" w14:textId="77777777" w:rsidR="0032506A" w:rsidRDefault="0032506A" w:rsidP="0032506A">
      <w:pPr>
        <w:spacing w:line="480" w:lineRule="exact"/>
        <w:rPr>
          <w:rFonts w:ascii="宋体" w:eastAsia="宋体" w:hAnsi="宋体" w:cs="宋体" w:hint="eastAsia"/>
          <w:color w:val="000000" w:themeColor="text1"/>
          <w:sz w:val="24"/>
          <w:szCs w:val="24"/>
        </w:rPr>
      </w:pPr>
    </w:p>
    <w:p w14:paraId="251A7F9D" w14:textId="77777777" w:rsidR="0032506A" w:rsidRDefault="0032506A" w:rsidP="0032506A">
      <w:pPr>
        <w:spacing w:line="480" w:lineRule="exact"/>
        <w:rPr>
          <w:rFonts w:ascii="宋体" w:eastAsia="宋体" w:hAnsi="宋体" w:cs="宋体" w:hint="eastAsia"/>
          <w:color w:val="000000" w:themeColor="text1"/>
          <w:sz w:val="24"/>
          <w:szCs w:val="24"/>
        </w:rPr>
      </w:pPr>
    </w:p>
    <w:p w14:paraId="44688469" w14:textId="77777777" w:rsidR="00131EF8" w:rsidRDefault="00425648" w:rsidP="0032506A">
      <w:pPr>
        <w:spacing w:line="480" w:lineRule="exact"/>
        <w:rPr>
          <w:rFonts w:ascii="宋体" w:cs="Times New Roman"/>
          <w:color w:val="000000"/>
          <w:sz w:val="24"/>
          <w:szCs w:val="24"/>
        </w:rPr>
      </w:pPr>
      <w:r>
        <w:rPr>
          <w:rFonts w:ascii="宋体" w:hAnsi="宋体" w:cs="宋体" w:hint="eastAsia"/>
          <w:color w:val="000000"/>
          <w:sz w:val="24"/>
          <w:szCs w:val="24"/>
        </w:rPr>
        <w:lastRenderedPageBreak/>
        <w:t>注释：</w:t>
      </w:r>
    </w:p>
    <w:p w14:paraId="08F959A6" w14:textId="049E6EE6" w:rsidR="00131EF8" w:rsidRPr="0032506A" w:rsidRDefault="00425648" w:rsidP="0032506A">
      <w:pPr>
        <w:spacing w:line="480" w:lineRule="exact"/>
        <w:ind w:firstLineChars="200" w:firstLine="480"/>
        <w:rPr>
          <w:rStyle w:val="detailtitle1"/>
          <w:rFonts w:ascii="宋体" w:cs="Times New Roman"/>
          <w:sz w:val="24"/>
          <w:szCs w:val="24"/>
        </w:rPr>
      </w:pPr>
      <w:r>
        <w:rPr>
          <w:rStyle w:val="15"/>
          <w:rFonts w:asciiTheme="minorEastAsia" w:hAnsiTheme="minorEastAsia" w:cstheme="minorEastAsia" w:hint="eastAsia"/>
          <w:b w:val="0"/>
          <w:bCs w:val="0"/>
          <w:color w:val="000000"/>
          <w:sz w:val="24"/>
          <w:szCs w:val="24"/>
        </w:rPr>
        <w:t>[1][2]</w:t>
      </w:r>
      <w:r>
        <w:rPr>
          <w:rFonts w:ascii="宋体" w:hAnsi="宋体" w:cs="宋体" w:hint="eastAsia"/>
          <w:color w:val="000000"/>
          <w:sz w:val="24"/>
          <w:szCs w:val="24"/>
        </w:rPr>
        <w:t>李娟</w:t>
      </w:r>
      <w:r>
        <w:rPr>
          <w:rFonts w:ascii="宋体" w:cs="宋体"/>
          <w:color w:val="000000"/>
          <w:sz w:val="24"/>
          <w:szCs w:val="24"/>
        </w:rPr>
        <w:t>.</w:t>
      </w:r>
      <w:r>
        <w:rPr>
          <w:rFonts w:ascii="宋体" w:hAnsi="宋体" w:cs="宋体" w:hint="eastAsia"/>
          <w:color w:val="000000"/>
          <w:sz w:val="24"/>
          <w:szCs w:val="24"/>
        </w:rPr>
        <w:t>《“从容咀嚼”味自甘》</w:t>
      </w:r>
      <w:r>
        <w:rPr>
          <w:rFonts w:ascii="宋体" w:hAnsi="宋体" w:cs="宋体"/>
          <w:color w:val="000000"/>
          <w:sz w:val="24"/>
          <w:szCs w:val="24"/>
        </w:rPr>
        <w:t xml:space="preserve">. </w:t>
      </w:r>
      <w:hyperlink r:id="rId8" w:history="1">
        <w:r>
          <w:rPr>
            <w:rStyle w:val="detailtitle1"/>
            <w:rFonts w:ascii="宋体" w:hAnsi="宋体" w:cs="宋体" w:hint="eastAsia"/>
            <w:color w:val="000000"/>
            <w:sz w:val="24"/>
            <w:szCs w:val="24"/>
          </w:rPr>
          <w:t>小作家选刊（教学交流），</w:t>
        </w:r>
        <w:r>
          <w:rPr>
            <w:rStyle w:val="detailtitle1"/>
            <w:rFonts w:ascii="宋体" w:hAnsi="宋体" w:cs="宋体"/>
            <w:color w:val="000000"/>
            <w:sz w:val="24"/>
            <w:szCs w:val="24"/>
          </w:rPr>
          <w:t>201</w:t>
        </w:r>
        <w:r>
          <w:rPr>
            <w:rStyle w:val="detailtitle1"/>
            <w:rFonts w:ascii="宋体" w:hAnsi="宋体" w:cs="宋体" w:hint="eastAsia"/>
            <w:color w:val="000000"/>
            <w:sz w:val="24"/>
            <w:szCs w:val="24"/>
          </w:rPr>
          <w:t>4（3）</w:t>
        </w:r>
        <w:r>
          <w:rPr>
            <w:rStyle w:val="detailtitle1"/>
            <w:rFonts w:ascii="宋体" w:hAnsi="宋体" w:cs="宋体"/>
            <w:color w:val="000000"/>
            <w:sz w:val="24"/>
            <w:szCs w:val="24"/>
          </w:rPr>
          <w:t>.</w:t>
        </w:r>
      </w:hyperlink>
    </w:p>
    <w:p w14:paraId="60F0EA34" w14:textId="77777777" w:rsidR="00131EF8" w:rsidRDefault="00425648" w:rsidP="0032506A">
      <w:pPr>
        <w:spacing w:line="480" w:lineRule="exact"/>
        <w:rPr>
          <w:rFonts w:cs="Times New Roman"/>
          <w:color w:val="000000"/>
          <w:sz w:val="24"/>
          <w:szCs w:val="24"/>
        </w:rPr>
      </w:pPr>
      <w:bookmarkStart w:id="0" w:name="_GoBack"/>
      <w:bookmarkEnd w:id="0"/>
      <w:r>
        <w:rPr>
          <w:rFonts w:ascii="宋体" w:hAnsi="宋体" w:cs="宋体" w:hint="eastAsia"/>
          <w:color w:val="000000"/>
          <w:sz w:val="24"/>
          <w:szCs w:val="24"/>
        </w:rPr>
        <w:t>参考文献：</w:t>
      </w:r>
    </w:p>
    <w:p w14:paraId="1555AFE0" w14:textId="77777777" w:rsidR="00131EF8" w:rsidRDefault="00425648">
      <w:pPr>
        <w:pStyle w:val="a6"/>
        <w:spacing w:line="480" w:lineRule="exact"/>
        <w:ind w:firstLine="480"/>
        <w:rPr>
          <w:rFonts w:ascii="宋体" w:cs="Times New Roman"/>
          <w:color w:val="000000"/>
          <w:sz w:val="24"/>
          <w:szCs w:val="24"/>
        </w:rPr>
      </w:pPr>
      <w:r>
        <w:rPr>
          <w:rFonts w:ascii="Calibri" w:hAnsi="Calibri" w:cs="Calibri"/>
          <w:color w:val="000000"/>
          <w:sz w:val="24"/>
          <w:szCs w:val="24"/>
        </w:rPr>
        <w:t>①</w:t>
      </w:r>
      <w:r>
        <w:rPr>
          <w:rFonts w:ascii="宋体" w:hAnsi="宋体" w:cs="宋体" w:hint="eastAsia"/>
          <w:color w:val="000000"/>
          <w:sz w:val="24"/>
          <w:szCs w:val="24"/>
        </w:rPr>
        <w:t>王卫民</w:t>
      </w:r>
      <w:r>
        <w:rPr>
          <w:rFonts w:ascii="宋体" w:cs="宋体"/>
          <w:color w:val="000000"/>
          <w:sz w:val="24"/>
          <w:szCs w:val="24"/>
        </w:rPr>
        <w:t>.</w:t>
      </w:r>
      <w:r>
        <w:rPr>
          <w:rFonts w:ascii="宋体" w:hAnsi="宋体" w:cs="宋体" w:hint="eastAsia"/>
          <w:color w:val="000000"/>
          <w:sz w:val="24"/>
          <w:szCs w:val="24"/>
        </w:rPr>
        <w:t>《文本细读，让语文课堂充满芳香》</w:t>
      </w:r>
      <w:r>
        <w:rPr>
          <w:rFonts w:ascii="宋体" w:cs="宋体"/>
          <w:color w:val="000000"/>
          <w:sz w:val="24"/>
          <w:szCs w:val="24"/>
        </w:rPr>
        <w:t>.</w:t>
      </w:r>
      <w:r>
        <w:rPr>
          <w:rFonts w:ascii="宋体" w:cs="宋体" w:hint="eastAsia"/>
          <w:color w:val="000000"/>
          <w:sz w:val="24"/>
          <w:szCs w:val="24"/>
        </w:rPr>
        <w:t>中学语文</w:t>
      </w:r>
      <w:r>
        <w:rPr>
          <w:rFonts w:ascii="宋体" w:hAnsi="宋体" w:cs="宋体"/>
          <w:color w:val="000000"/>
          <w:sz w:val="24"/>
          <w:szCs w:val="24"/>
        </w:rPr>
        <w:t xml:space="preserve"> </w:t>
      </w:r>
      <w:r>
        <w:rPr>
          <w:rFonts w:ascii="宋体" w:hAnsi="宋体" w:cs="宋体" w:hint="eastAsia"/>
          <w:color w:val="000000"/>
          <w:sz w:val="24"/>
          <w:szCs w:val="24"/>
        </w:rPr>
        <w:t>，</w:t>
      </w:r>
      <w:r>
        <w:rPr>
          <w:rFonts w:ascii="宋体" w:hAnsi="宋体" w:cs="宋体"/>
          <w:color w:val="000000"/>
          <w:sz w:val="24"/>
          <w:szCs w:val="24"/>
        </w:rPr>
        <w:t>201</w:t>
      </w:r>
      <w:r>
        <w:rPr>
          <w:rFonts w:ascii="宋体" w:hAnsi="宋体" w:cs="宋体" w:hint="eastAsia"/>
          <w:color w:val="000000"/>
          <w:sz w:val="24"/>
          <w:szCs w:val="24"/>
        </w:rPr>
        <w:t>1</w:t>
      </w:r>
      <w:r>
        <w:rPr>
          <w:rFonts w:ascii="宋体" w:cs="宋体"/>
          <w:color w:val="000000"/>
          <w:sz w:val="24"/>
          <w:szCs w:val="24"/>
        </w:rPr>
        <w:t>.</w:t>
      </w:r>
    </w:p>
    <w:p w14:paraId="1348D5D5" w14:textId="77777777" w:rsidR="00131EF8" w:rsidRDefault="00425648">
      <w:pPr>
        <w:spacing w:line="480" w:lineRule="exact"/>
        <w:ind w:firstLine="120"/>
        <w:rPr>
          <w:rFonts w:ascii="宋体" w:cs="Times New Roman"/>
          <w:b/>
          <w:bCs/>
          <w:color w:val="000000"/>
          <w:sz w:val="24"/>
          <w:szCs w:val="24"/>
        </w:rPr>
      </w:pPr>
      <w:r>
        <w:rPr>
          <w:rFonts w:ascii="宋体" w:hAnsi="宋体" w:cs="宋体"/>
          <w:b/>
          <w:bCs/>
          <w:color w:val="000000"/>
          <w:sz w:val="24"/>
          <w:szCs w:val="24"/>
        </w:rPr>
        <w:t xml:space="preserve"> </w:t>
      </w:r>
    </w:p>
    <w:p w14:paraId="6C3FFB5B" w14:textId="77777777" w:rsidR="00131EF8" w:rsidRDefault="00131EF8">
      <w:pPr>
        <w:spacing w:line="480" w:lineRule="exact"/>
        <w:rPr>
          <w:rStyle w:val="detailtitle1"/>
          <w:rFonts w:ascii="宋体" w:cs="Times New Roman"/>
          <w:color w:val="000000"/>
          <w:sz w:val="24"/>
          <w:szCs w:val="24"/>
        </w:rPr>
      </w:pPr>
    </w:p>
    <w:p w14:paraId="6D9ACDFD" w14:textId="5D77BC9A" w:rsidR="008055DF" w:rsidRDefault="008055DF">
      <w:pPr>
        <w:widowControl/>
        <w:jc w:val="left"/>
        <w:rPr>
          <w:rFonts w:ascii="宋体" w:eastAsia="宋体" w:hAnsi="宋体" w:cs="宋体"/>
          <w:color w:val="000000" w:themeColor="text1"/>
          <w:sz w:val="24"/>
          <w:szCs w:val="24"/>
        </w:rPr>
      </w:pPr>
      <w:r>
        <w:rPr>
          <w:rFonts w:ascii="宋体" w:eastAsia="宋体" w:hAnsi="宋体" w:cs="宋体"/>
          <w:color w:val="000000" w:themeColor="text1"/>
          <w:sz w:val="24"/>
          <w:szCs w:val="24"/>
        </w:rPr>
        <w:br w:type="page"/>
      </w:r>
    </w:p>
    <w:p w14:paraId="558B5009" w14:textId="77777777" w:rsidR="008055DF" w:rsidRDefault="008055DF">
      <w:pPr>
        <w:widowControl/>
        <w:jc w:val="left"/>
        <w:rPr>
          <w:rFonts w:ascii="宋体" w:eastAsia="宋体" w:hAnsi="宋体" w:cs="宋体"/>
          <w:color w:val="000000" w:themeColor="text1"/>
          <w:sz w:val="24"/>
          <w:szCs w:val="24"/>
        </w:rPr>
      </w:pPr>
    </w:p>
    <w:p w14:paraId="20F476A1" w14:textId="77777777" w:rsidR="008055DF" w:rsidRDefault="008055DF">
      <w:pPr>
        <w:widowControl/>
        <w:jc w:val="left"/>
        <w:rPr>
          <w:rFonts w:ascii="宋体" w:eastAsia="宋体" w:hAnsi="宋体" w:cs="宋体"/>
          <w:color w:val="000000" w:themeColor="text1"/>
          <w:sz w:val="24"/>
          <w:szCs w:val="24"/>
        </w:rPr>
      </w:pPr>
    </w:p>
    <w:p w14:paraId="49EE461B" w14:textId="1587EEC2" w:rsidR="00131EF8" w:rsidRPr="008055DF" w:rsidRDefault="008055DF">
      <w:pPr>
        <w:spacing w:line="440" w:lineRule="exact"/>
        <w:ind w:firstLineChars="200" w:firstLine="420"/>
        <w:rPr>
          <w:rFonts w:ascii="宋体" w:eastAsia="宋体" w:hAnsi="宋体" w:cs="宋体"/>
          <w:color w:val="000000" w:themeColor="text1"/>
          <w:sz w:val="24"/>
          <w:szCs w:val="24"/>
        </w:rPr>
      </w:pPr>
      <w:r>
        <w:rPr>
          <w:noProof/>
        </w:rPr>
        <w:drawing>
          <wp:anchor distT="0" distB="0" distL="114300" distR="114300" simplePos="0" relativeHeight="251658240" behindDoc="1" locked="0" layoutInCell="1" allowOverlap="1" wp14:anchorId="778927DF" wp14:editId="369199EC">
            <wp:simplePos x="0" y="0"/>
            <wp:positionH relativeFrom="column">
              <wp:posOffset>-715010</wp:posOffset>
            </wp:positionH>
            <wp:positionV relativeFrom="paragraph">
              <wp:posOffset>-914400</wp:posOffset>
            </wp:positionV>
            <wp:extent cx="6880860" cy="8579485"/>
            <wp:effectExtent l="0" t="0" r="0" b="0"/>
            <wp:wrapTight wrapText="bothSides">
              <wp:wrapPolygon edited="0">
                <wp:start x="0" y="0"/>
                <wp:lineTo x="0" y="21534"/>
                <wp:lineTo x="21528" y="21534"/>
                <wp:lineTo x="21528" y="0"/>
                <wp:lineTo x="0" y="0"/>
              </wp:wrapPolygon>
            </wp:wrapTight>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0860" cy="857948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131EF8" w:rsidRPr="008055DF">
      <w:headerReference w:type="default" r:id="rId10"/>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5891E3" w14:textId="77777777" w:rsidR="005A4F21" w:rsidRDefault="005A4F21">
      <w:r>
        <w:separator/>
      </w:r>
    </w:p>
  </w:endnote>
  <w:endnote w:type="continuationSeparator" w:id="0">
    <w:p w14:paraId="1A474059" w14:textId="77777777" w:rsidR="005A4F21" w:rsidRDefault="005A4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68068A" w14:textId="77777777" w:rsidR="00131EF8" w:rsidRDefault="00425648">
    <w:pPr>
      <w:pStyle w:val="a3"/>
    </w:pPr>
    <w:r>
      <w:rPr>
        <w:noProof/>
      </w:rPr>
      <mc:AlternateContent>
        <mc:Choice Requires="wps">
          <w:drawing>
            <wp:anchor distT="0" distB="0" distL="114300" distR="114300" simplePos="0" relativeHeight="251658240" behindDoc="0" locked="0" layoutInCell="1" allowOverlap="1" wp14:anchorId="289AEA1B" wp14:editId="5A13E373">
              <wp:simplePos x="0" y="0"/>
              <wp:positionH relativeFrom="margin">
                <wp:align>center</wp:align>
              </wp:positionH>
              <wp:positionV relativeFrom="paragraph">
                <wp:posOffset>0</wp:posOffset>
              </wp:positionV>
              <wp:extent cx="58420" cy="139700"/>
              <wp:effectExtent l="0" t="0" r="0" b="0"/>
              <wp:wrapNone/>
              <wp:docPr id="1" name="Text Box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09A438" w14:textId="77777777" w:rsidR="00131EF8" w:rsidRDefault="00425648">
                          <w:pPr>
                            <w:pStyle w:val="a3"/>
                          </w:pPr>
                          <w:r>
                            <w:rPr>
                              <w:rFonts w:hint="eastAsia"/>
                            </w:rPr>
                            <w:fldChar w:fldCharType="begin"/>
                          </w:r>
                          <w:r>
                            <w:rPr>
                              <w:rFonts w:hint="eastAsia"/>
                            </w:rPr>
                            <w:instrText xml:space="preserve"> PAGE  \* MERGEFORMAT </w:instrText>
                          </w:r>
                          <w:r>
                            <w:rPr>
                              <w:rFonts w:hint="eastAsia"/>
                            </w:rPr>
                            <w:fldChar w:fldCharType="separate"/>
                          </w:r>
                          <w:r w:rsidR="0032506A">
                            <w:rPr>
                              <w:noProof/>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25" o:spid="_x0000_s1026" type="#_x0000_t202" style="position:absolute;margin-left:0;margin-top:0;width:4.6pt;height:11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" filled="f" stroked="f">
              <v:textbox style="mso-fit-shape-to-text:t" inset="0,0,0,0">
                <w:txbxContent>
                  <w:p w14:paraId="4809A438" w14:textId="77777777" w:rsidR="00131EF8" w:rsidRDefault="00425648">
                    <w:pPr>
                      <w:pStyle w:val="a3"/>
                    </w:pPr>
                    <w:r>
                      <w:rPr>
                        <w:rFonts w:hint="eastAsia"/>
                      </w:rPr>
                      <w:fldChar w:fldCharType="begin"/>
                    </w:r>
                    <w:r>
                      <w:rPr>
                        <w:rFonts w:hint="eastAsia"/>
                      </w:rPr>
                      <w:instrText xml:space="preserve"> PAGE  \* MERGEFORMAT </w:instrText>
                    </w:r>
                    <w:r>
                      <w:rPr>
                        <w:rFonts w:hint="eastAsia"/>
                      </w:rPr>
                      <w:fldChar w:fldCharType="separate"/>
                    </w:r>
                    <w:r w:rsidR="0032506A">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7DFC4F" w14:textId="77777777" w:rsidR="005A4F21" w:rsidRDefault="005A4F21">
      <w:r>
        <w:separator/>
      </w:r>
    </w:p>
  </w:footnote>
  <w:footnote w:type="continuationSeparator" w:id="0">
    <w:p w14:paraId="480A13F0" w14:textId="77777777" w:rsidR="005A4F21" w:rsidRDefault="005A4F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864609" w14:textId="77777777" w:rsidR="00131EF8" w:rsidRDefault="00131EF8">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B58"/>
    <w:rsid w:val="000F1A75"/>
    <w:rsid w:val="001006DE"/>
    <w:rsid w:val="00117630"/>
    <w:rsid w:val="00131EF8"/>
    <w:rsid w:val="001A10E9"/>
    <w:rsid w:val="0021201F"/>
    <w:rsid w:val="00305DF5"/>
    <w:rsid w:val="0032506A"/>
    <w:rsid w:val="003311E0"/>
    <w:rsid w:val="003B6329"/>
    <w:rsid w:val="00425648"/>
    <w:rsid w:val="00435C0D"/>
    <w:rsid w:val="00443A3A"/>
    <w:rsid w:val="00480B58"/>
    <w:rsid w:val="005A4F21"/>
    <w:rsid w:val="005D3439"/>
    <w:rsid w:val="006D7059"/>
    <w:rsid w:val="008055DF"/>
    <w:rsid w:val="00821AD9"/>
    <w:rsid w:val="0082456C"/>
    <w:rsid w:val="00863D89"/>
    <w:rsid w:val="00A079A2"/>
    <w:rsid w:val="00B66FDD"/>
    <w:rsid w:val="00B70C74"/>
    <w:rsid w:val="00B76CB1"/>
    <w:rsid w:val="00BF521C"/>
    <w:rsid w:val="00C72E88"/>
    <w:rsid w:val="00D0251A"/>
    <w:rsid w:val="00D2164E"/>
    <w:rsid w:val="00DD7ED0"/>
    <w:rsid w:val="00E01F77"/>
    <w:rsid w:val="00E2492E"/>
    <w:rsid w:val="00E46825"/>
    <w:rsid w:val="00EB42EF"/>
    <w:rsid w:val="00EC54CC"/>
    <w:rsid w:val="00ED1600"/>
    <w:rsid w:val="00F121DE"/>
    <w:rsid w:val="00F70FFD"/>
    <w:rsid w:val="00FE0D0A"/>
    <w:rsid w:val="04C24386"/>
    <w:rsid w:val="0E877320"/>
    <w:rsid w:val="14610E6D"/>
    <w:rsid w:val="1C864C8D"/>
    <w:rsid w:val="1F776EA9"/>
    <w:rsid w:val="20151B8E"/>
    <w:rsid w:val="22436EBD"/>
    <w:rsid w:val="22BF1B03"/>
    <w:rsid w:val="22FF20FE"/>
    <w:rsid w:val="29F92A38"/>
    <w:rsid w:val="320153EC"/>
    <w:rsid w:val="330707BF"/>
    <w:rsid w:val="39AC1EDD"/>
    <w:rsid w:val="3A9D0479"/>
    <w:rsid w:val="3AD5688F"/>
    <w:rsid w:val="3B903D9D"/>
    <w:rsid w:val="43765229"/>
    <w:rsid w:val="44F7330F"/>
    <w:rsid w:val="525529BA"/>
    <w:rsid w:val="53895A0A"/>
    <w:rsid w:val="55F10481"/>
    <w:rsid w:val="5D905FD1"/>
    <w:rsid w:val="62995CCD"/>
    <w:rsid w:val="6516362F"/>
    <w:rsid w:val="66AE2239"/>
    <w:rsid w:val="69C469DC"/>
    <w:rsid w:val="6AE62338"/>
    <w:rsid w:val="6B8040D0"/>
    <w:rsid w:val="709E42D1"/>
    <w:rsid w:val="71ED3AAD"/>
    <w:rsid w:val="7BF3491B"/>
    <w:rsid w:val="7D48695E"/>
    <w:rsid w:val="7DA42320"/>
    <w:rsid w:val="7FAC3DA4"/>
    <w:rsid w:val="7FE76E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5CA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semiHidden/>
    <w:unhideWhenUsed/>
    <w:qFormat/>
    <w:pPr>
      <w:tabs>
        <w:tab w:val="center" w:pos="4153"/>
        <w:tab w:val="right" w:pos="8306"/>
      </w:tabs>
      <w:snapToGrid w:val="0"/>
      <w:jc w:val="left"/>
    </w:pPr>
    <w:rPr>
      <w:sz w:val="18"/>
    </w:rPr>
  </w:style>
  <w:style w:type="paragraph" w:styleId="a4">
    <w:name w:val="header"/>
    <w:basedOn w:val="a"/>
    <w:uiPriority w:val="99"/>
    <w:semiHidden/>
    <w:unhideWhenUse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15">
    <w:name w:val="15"/>
    <w:basedOn w:val="a0"/>
    <w:qFormat/>
    <w:rPr>
      <w:rFonts w:ascii="Calibri" w:hAnsi="Calibri" w:cs="Calibri" w:hint="default"/>
      <w:b/>
      <w:bCs/>
    </w:rPr>
  </w:style>
  <w:style w:type="paragraph" w:styleId="a6">
    <w:name w:val="List Paragraph"/>
    <w:basedOn w:val="a"/>
    <w:uiPriority w:val="34"/>
    <w:qFormat/>
    <w:pPr>
      <w:ind w:firstLineChars="200" w:firstLine="420"/>
    </w:pPr>
  </w:style>
  <w:style w:type="character" w:customStyle="1" w:styleId="apple-converted-space">
    <w:name w:val="apple-converted-space"/>
    <w:basedOn w:val="a0"/>
    <w:qFormat/>
  </w:style>
  <w:style w:type="character" w:customStyle="1" w:styleId="detailtitle1">
    <w:name w:val="detailtitle1"/>
    <w:basedOn w:val="a0"/>
    <w:uiPriority w:val="99"/>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semiHidden/>
    <w:unhideWhenUsed/>
    <w:qFormat/>
    <w:pPr>
      <w:tabs>
        <w:tab w:val="center" w:pos="4153"/>
        <w:tab w:val="right" w:pos="8306"/>
      </w:tabs>
      <w:snapToGrid w:val="0"/>
      <w:jc w:val="left"/>
    </w:pPr>
    <w:rPr>
      <w:sz w:val="18"/>
    </w:rPr>
  </w:style>
  <w:style w:type="paragraph" w:styleId="a4">
    <w:name w:val="header"/>
    <w:basedOn w:val="a"/>
    <w:uiPriority w:val="99"/>
    <w:semiHidden/>
    <w:unhideWhenUse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15">
    <w:name w:val="15"/>
    <w:basedOn w:val="a0"/>
    <w:qFormat/>
    <w:rPr>
      <w:rFonts w:ascii="Calibri" w:hAnsi="Calibri" w:cs="Calibri" w:hint="default"/>
      <w:b/>
      <w:bCs/>
    </w:rPr>
  </w:style>
  <w:style w:type="paragraph" w:styleId="a6">
    <w:name w:val="List Paragraph"/>
    <w:basedOn w:val="a"/>
    <w:uiPriority w:val="34"/>
    <w:qFormat/>
    <w:pPr>
      <w:ind w:firstLineChars="200" w:firstLine="420"/>
    </w:pPr>
  </w:style>
  <w:style w:type="character" w:customStyle="1" w:styleId="apple-converted-space">
    <w:name w:val="apple-converted-space"/>
    <w:basedOn w:val="a0"/>
    <w:qFormat/>
  </w:style>
  <w:style w:type="character" w:customStyle="1" w:styleId="detailtitle1">
    <w:name w:val="detailtitle1"/>
    <w:basedOn w:val="a0"/>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cqvip.com/qikan/Detail.aspx?gch=88997X&amp;years=2012&amp;num=78"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582</Words>
  <Characters>3320</Characters>
  <Application>Microsoft Office Word</Application>
  <DocSecurity>0</DocSecurity>
  <Lines>27</Lines>
  <Paragraphs>7</Paragraphs>
  <ScaleCrop>false</ScaleCrop>
  <Company>Microsoft</Company>
  <LinksUpToDate>false</LinksUpToDate>
  <CharactersWithSpaces>3895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NTKO</cp:lastModifiedBy>
  <cp:revision>4</cp:revision>
  <dcterms:created xsi:type="dcterms:W3CDTF">2020-11-26T07:53:00Z</dcterms:created>
  <dcterms:modified xsi:type="dcterms:W3CDTF">2020-11-26T08:46:00Z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