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黑体" w:hAnsi="黑体" w:eastAsia="黑体" w:cs="黑体"/>
          <w:sz w:val="32"/>
          <w:szCs w:val="32"/>
          <w:lang w:val="en-US" w:eastAsia="zh-CN"/>
        </w:rPr>
      </w:pPr>
      <w:r>
        <w:rPr>
          <w:rFonts w:hint="eastAsia" w:ascii="黑体" w:hAnsi="黑体" w:eastAsia="黑体" w:cs="黑体"/>
          <w:b/>
          <w:bCs/>
          <w:sz w:val="32"/>
          <w:szCs w:val="32"/>
          <w:lang w:val="en-US" w:eastAsia="zh-CN"/>
        </w:rPr>
        <w:t>巧设学习通路，让小古文教学“扎实落地”</w:t>
      </w:r>
    </w:p>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黑体" w:hAnsi="黑体" w:eastAsia="黑体" w:cs="黑体"/>
          <w:b/>
          <w:bCs/>
          <w:sz w:val="32"/>
          <w:szCs w:val="32"/>
          <w:lang w:val="en-US" w:eastAsia="zh-CN"/>
        </w:rPr>
      </w:pPr>
      <w:r>
        <w:rPr>
          <w:rFonts w:hint="eastAsia" w:ascii="黑体" w:hAnsi="黑体" w:eastAsia="黑体" w:cs="黑体"/>
          <w:b/>
          <w:bCs/>
          <w:sz w:val="32"/>
          <w:szCs w:val="32"/>
          <w:lang w:val="en-US" w:eastAsia="zh-CN"/>
        </w:rPr>
        <w:t xml:space="preserve">              ——以统编教材四上《精卫填海》教学为例</w:t>
      </w:r>
    </w:p>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溧阳市西平小学   朱梦涓</w:t>
      </w:r>
    </w:p>
    <w:p>
      <w:pPr>
        <w:keepNext w:val="0"/>
        <w:keepLines w:val="0"/>
        <w:pageBreakBefore w:val="0"/>
        <w:widowControl w:val="0"/>
        <w:kinsoku/>
        <w:wordWrap/>
        <w:overflowPunct/>
        <w:topLinePunct w:val="0"/>
        <w:autoSpaceDE/>
        <w:autoSpaceDN/>
        <w:bidi w:val="0"/>
        <w:adjustRightInd/>
        <w:snapToGrid/>
        <w:spacing w:line="440" w:lineRule="exact"/>
        <w:ind w:firstLine="482" w:firstLineChars="200"/>
        <w:textAlignment w:val="auto"/>
        <w:rPr>
          <w:rFonts w:hint="eastAsia" w:ascii="楷体" w:hAnsi="楷体" w:eastAsia="楷体" w:cs="楷体"/>
          <w:sz w:val="24"/>
          <w:szCs w:val="24"/>
          <w:lang w:val="en-US" w:eastAsia="zh-CN"/>
        </w:rPr>
      </w:pPr>
      <w:r>
        <w:rPr>
          <w:rFonts w:hint="eastAsia" w:ascii="楷体" w:hAnsi="楷体" w:eastAsia="楷体" w:cs="楷体"/>
          <w:b/>
          <w:bCs/>
          <w:sz w:val="24"/>
          <w:szCs w:val="24"/>
          <w:lang w:val="en-US" w:eastAsia="zh-CN"/>
        </w:rPr>
        <w:t>摘要：</w:t>
      </w:r>
      <w:r>
        <w:rPr>
          <w:rFonts w:hint="eastAsia" w:ascii="楷体" w:hAnsi="楷体" w:eastAsia="楷体" w:cs="楷体"/>
          <w:sz w:val="24"/>
          <w:szCs w:val="24"/>
          <w:lang w:val="en-US" w:eastAsia="zh-CN"/>
        </w:rPr>
        <w:t>如何用好统编版新教材，让小古文教学真正扎实落地呢？笔者以统编教材四年级上册《精卫填海》一课的教学为例，谈谈如何巧妙设置学生学习小古文的通路，让小古文教学真正在学生心中扎实落地。</w:t>
      </w:r>
    </w:p>
    <w:p>
      <w:pPr>
        <w:keepNext w:val="0"/>
        <w:keepLines w:val="0"/>
        <w:pageBreakBefore w:val="0"/>
        <w:widowControl w:val="0"/>
        <w:kinsoku/>
        <w:wordWrap/>
        <w:overflowPunct/>
        <w:topLinePunct w:val="0"/>
        <w:autoSpaceDE/>
        <w:autoSpaceDN/>
        <w:bidi w:val="0"/>
        <w:adjustRightInd/>
        <w:snapToGrid/>
        <w:spacing w:line="440" w:lineRule="exact"/>
        <w:ind w:firstLine="482" w:firstLineChars="200"/>
        <w:textAlignment w:val="auto"/>
        <w:rPr>
          <w:rFonts w:hint="eastAsia" w:ascii="楷体" w:hAnsi="楷体" w:eastAsia="楷体" w:cs="楷体"/>
          <w:b/>
          <w:bCs/>
          <w:sz w:val="24"/>
          <w:szCs w:val="24"/>
          <w:lang w:val="en-US" w:eastAsia="zh-CN"/>
        </w:rPr>
      </w:pPr>
      <w:r>
        <w:rPr>
          <w:rFonts w:hint="eastAsia" w:ascii="楷体" w:hAnsi="楷体" w:eastAsia="楷体" w:cs="楷体"/>
          <w:b/>
          <w:bCs/>
          <w:sz w:val="24"/>
          <w:szCs w:val="24"/>
          <w:lang w:val="en-US" w:eastAsia="zh-CN"/>
        </w:rPr>
        <w:t>关键词</w:t>
      </w:r>
      <w:r>
        <w:rPr>
          <w:rFonts w:hint="eastAsia" w:ascii="楷体" w:hAnsi="楷体" w:eastAsia="楷体" w:cs="楷体"/>
          <w:sz w:val="24"/>
          <w:szCs w:val="24"/>
          <w:lang w:val="en-US" w:eastAsia="zh-CN"/>
        </w:rPr>
        <w:t>：学习通路；小古文；教学策略</w:t>
      </w:r>
    </w:p>
    <w:p>
      <w:pPr>
        <w:keepNext w:val="0"/>
        <w:keepLines w:val="0"/>
        <w:pageBreakBefore w:val="0"/>
        <w:widowControl w:val="0"/>
        <w:numPr>
          <w:ilvl w:val="0"/>
          <w:numId w:val="1"/>
        </w:numPr>
        <w:kinsoku/>
        <w:wordWrap/>
        <w:overflowPunct/>
        <w:topLinePunct w:val="0"/>
        <w:autoSpaceDE/>
        <w:autoSpaceDN/>
        <w:bidi w:val="0"/>
        <w:adjustRightInd/>
        <w:snapToGrid/>
        <w:spacing w:line="440" w:lineRule="exact"/>
        <w:ind w:firstLine="482" w:firstLineChars="200"/>
        <w:textAlignment w:val="auto"/>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铺设趣味化的学习通路，感知文意</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b w:val="0"/>
          <w:bCs w:val="0"/>
          <w:sz w:val="24"/>
          <w:szCs w:val="24"/>
          <w:lang w:val="en-US" w:eastAsia="zh-CN"/>
        </w:rPr>
        <w:t>教学小古文必须把学生置于主体地位，只有把学生的兴趣调动起来才能让小古文教学真正走进学生心中，教学中必须充分体现文言文的趣味性，</w:t>
      </w:r>
      <w:r>
        <w:rPr>
          <w:rFonts w:hint="eastAsia" w:ascii="宋体" w:hAnsi="宋体" w:eastAsia="宋体" w:cs="宋体"/>
          <w:sz w:val="24"/>
          <w:szCs w:val="24"/>
          <w:lang w:val="en-US" w:eastAsia="zh-CN"/>
        </w:rPr>
        <w:t>教学《精卫填海》这一文，教师分以下三步进行层层推进。</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第一步，回忆旧知掌握理解小古文的方法。现在四年级学生是跟随部编版教材一起成长的学生，在三年级对小古文就有所了解，积累了学习小古文的经验。首先借助注释及朗读，理解“少女”。引导学生借助注释，先理解“少女”是小女儿的意思，再和现代的少女一词表示的不同意思进行区分。接着让学生联系句子猜一猜，得出之的意思是的，学生在之前的学习经验上已经形成了一定的语感，名可以通过扩词的方法进行理解为名字。解读</w:t>
      </w:r>
      <w:r>
        <w:rPr>
          <w:rFonts w:hint="eastAsia" w:ascii="宋体" w:hAnsi="宋体" w:eastAsia="宋体" w:cs="宋体"/>
          <w:sz w:val="24"/>
          <w:szCs w:val="24"/>
        </w:rPr>
        <w:t>“</w:t>
      </w:r>
      <w:r>
        <w:rPr>
          <w:rFonts w:hint="eastAsia" w:ascii="宋体" w:hAnsi="宋体" w:eastAsia="宋体" w:cs="宋体"/>
          <w:sz w:val="24"/>
          <w:szCs w:val="24"/>
          <w:lang w:val="en-US" w:eastAsia="zh-CN"/>
        </w:rPr>
        <w:t>女娃游于东海</w:t>
      </w:r>
      <w:r>
        <w:rPr>
          <w:rFonts w:hint="eastAsia" w:ascii="宋体" w:hAnsi="宋体" w:eastAsia="宋体" w:cs="宋体"/>
          <w:sz w:val="24"/>
          <w:szCs w:val="24"/>
        </w:rPr>
        <w:t>”,语感好的学生能够对“状语后置”有一种不必明说的直觉感知,对于句子的理解就变成了“</w:t>
      </w:r>
      <w:r>
        <w:rPr>
          <w:rFonts w:hint="eastAsia" w:ascii="宋体" w:hAnsi="宋体" w:eastAsia="宋体" w:cs="宋体"/>
          <w:sz w:val="24"/>
          <w:szCs w:val="24"/>
          <w:lang w:val="en-US" w:eastAsia="zh-CN"/>
        </w:rPr>
        <w:t>女娃于东海游</w:t>
      </w:r>
      <w:r>
        <w:rPr>
          <w:rFonts w:hint="eastAsia" w:ascii="宋体" w:hAnsi="宋体" w:eastAsia="宋体" w:cs="宋体"/>
          <w:sz w:val="24"/>
          <w:szCs w:val="24"/>
        </w:rPr>
        <w:t>”。</w:t>
      </w:r>
      <w:r>
        <w:rPr>
          <w:rFonts w:hint="eastAsia" w:ascii="宋体" w:hAnsi="宋体" w:eastAsia="宋体" w:cs="宋体"/>
          <w:sz w:val="24"/>
          <w:szCs w:val="24"/>
          <w:lang w:val="en-US" w:eastAsia="zh-CN"/>
        </w:rPr>
        <w:t>相机出示”青蛙在池塘鸣叫，蝴蝶在花间飞舞”两句进行巩固积累状语后置的语感。</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第一步的教学渗透了理解小古文的字词的三种基本方法——注释法，联系法，扩词法，但学生的思维还只是停留在理解字词的基础上，对语言文字传递出来的画面和情绪，没有深刻的感知能力。</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第二步教学将学生带到故事发生的现场，如果你是女娃，在游玩时大海把你卷入进去，你会有什么感觉？联系生活想象说话：如果你是女娃你当时会有什么感觉？如果你是路过看见这个情景的路人，你会怎么想怎么做？在想象说话过程中教师引导学生联系生活实际，有的学生会结合自己游泳时的感受，教师相机引导到会游泳的孩子游到最后精疲力竭，更别说不会游泳的女娃了，小小的姑娘和波涛汹涌一望无际的大海形成对比，在对比中想象，在想象中说话，充分调动学生的生活经验，在想象说话过程中进行代入，和女娃产生共情。</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第二步的教学调动了学生的生活经验，激活了学生的形象思维，能和主人公产生共情，对女娃的溺亡能有深刻现实的感知，对波涛汹涌一望无际的东海吞噬人类性命的恐怖和无情有一定感知，对之后女娃变成精卫立志填平东海的情感认知更加顺利，对文章的立意能更加正确顺利的把握。</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第三步，借助人物形象及表演，提供句式：如果你是大海你会如何嘲笑小小的精卫鸟？如果你是精卫鸟你会怎么回答呢？学生通过角色扮演说话进行创意表达，表演过后再回归到朗读中来，读出大海的可怕和精卫鸟填海的坚持不懈。</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第三步的教学充分调动了学生的语言表达能力，让学生在分角色扮演说话中感知人物的形象，让学生的朗读在感知了人物形象的基础上展开，更能贴近人物实际，能让学生在自己熟悉喜欢的语言环境下展开语言表达，真正做到了以学生为主体，面向全体学生，让所有学生在语言表达中到达自己的最近发展区间。</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在经历了以上三步教学之后，学生对于文章的人物的理解就更加立体化了。读准、读通、读顺、读出感情和韵味这些要求就水到渠成地发生了。学生借助图片想象说话，到理解文言特性进行表达，从孩子想象说话到理解人物形象，从具体形象思维逐步走向抽象思维。以儿童所喜闻乐见的形式进行教学，对简洁文字背后的深厚意境展开探讨，让孩子有浸润式的体验，让学生在参与体验中更加深刻地理解文中蕴含的精卫为民造福的伟大深意。</w:t>
      </w:r>
    </w:p>
    <w:p>
      <w:pPr>
        <w:keepNext w:val="0"/>
        <w:keepLines w:val="0"/>
        <w:pageBreakBefore w:val="0"/>
        <w:widowControl w:val="0"/>
        <w:numPr>
          <w:ilvl w:val="0"/>
          <w:numId w:val="1"/>
        </w:numPr>
        <w:kinsoku/>
        <w:wordWrap/>
        <w:overflowPunct/>
        <w:topLinePunct w:val="0"/>
        <w:autoSpaceDE/>
        <w:autoSpaceDN/>
        <w:bidi w:val="0"/>
        <w:adjustRightInd/>
        <w:snapToGrid/>
        <w:spacing w:line="440" w:lineRule="exact"/>
        <w:ind w:firstLine="482" w:firstLineChars="200"/>
        <w:textAlignment w:val="auto"/>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铺设图像化的诵读通路，落实背诵</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如何将小和尚念书式的“傻背”变成有实际意义的理解和积累呢？教师可以分以下六步层层推进。</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第一步，按顺序出示无台词的《精卫填海》连环画，用课文内容描述画面。连环画形式的展现让学生能够图文结合展开叙述，给学生之后的背诵搭建平台，为接下来由扶到放蓄势。</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第二步，打乱图片顺序，用课文内容描述画面。图片打乱之后让学生根据图片内容展开叙述，这种形式确保学生将图文内容记忆匹配，能在识图的基础上进行记忆联系。</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第三步，抠出图片上的“女娃”“东海”“精卫”，看人物形象，回忆情节，背诵。单从人物形象入手，让学生根据人物形象回忆起情节，将人物和情节相关联起来，在背诵过程中更加了解人物。</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第四步：出示内容填空，填空背诵。出示填空是将学生的理解从图像迈向文字符号，是向更高层次的记忆迈进的过程，学生能脱离图像理解走向抽象文字符号，充分锻炼了学生的抽象思维能力。</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第五步：撤去图片和文字，全屏出示空白，背诵。这一步让学生的图像和文字符号都消失，是真正检测学生识记情况的形式，对学生的识记能力提出了更高层次的要求。</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第六步：同桌互抽互背。合作学习背诵让学生在学习过程中体会到团体的力量，也是学生交流合作的重要步骤，让学生在互相抽背的过程中再次识记锻炼，锻炼学生的表达能力和合作能力。</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一步一步推进，螺旋式上升符合学生的认知规律，连环画和情节图</w:t>
      </w:r>
      <w:r>
        <w:rPr>
          <w:rFonts w:hint="eastAsia" w:ascii="宋体" w:hAnsi="宋体" w:eastAsia="宋体" w:cs="宋体"/>
          <w:sz w:val="24"/>
          <w:szCs w:val="24"/>
        </w:rPr>
        <w:t>，为学生的背诵创设创设了具体的情境和回忆的</w:t>
      </w:r>
      <w:r>
        <w:rPr>
          <w:rFonts w:hint="eastAsia" w:ascii="宋体" w:hAnsi="宋体" w:eastAsia="宋体" w:cs="宋体"/>
          <w:sz w:val="24"/>
          <w:szCs w:val="24"/>
          <w:lang w:val="en-US" w:eastAsia="zh-CN"/>
        </w:rPr>
        <w:t>通道</w:t>
      </w:r>
      <w:r>
        <w:rPr>
          <w:rFonts w:hint="eastAsia" w:ascii="宋体" w:hAnsi="宋体" w:eastAsia="宋体" w:cs="宋体"/>
          <w:sz w:val="24"/>
          <w:szCs w:val="24"/>
        </w:rPr>
        <w:t>，既激活了</w:t>
      </w:r>
      <w:r>
        <w:rPr>
          <w:rFonts w:hint="eastAsia" w:ascii="宋体" w:hAnsi="宋体" w:eastAsia="宋体" w:cs="宋体"/>
          <w:sz w:val="24"/>
          <w:szCs w:val="24"/>
          <w:lang w:val="en-US" w:eastAsia="zh-CN"/>
        </w:rPr>
        <w:t>学生的</w:t>
      </w:r>
      <w:r>
        <w:rPr>
          <w:rFonts w:hint="eastAsia" w:ascii="宋体" w:hAnsi="宋体" w:eastAsia="宋体" w:cs="宋体"/>
          <w:sz w:val="24"/>
          <w:szCs w:val="24"/>
        </w:rPr>
        <w:t>背诵兴趣，调动了背诵积极性，也促进了学生有意义的理解和积累。从连环画到情节图再到</w:t>
      </w:r>
      <w:r>
        <w:rPr>
          <w:rFonts w:hint="eastAsia" w:ascii="宋体" w:hAnsi="宋体" w:eastAsia="宋体" w:cs="宋体"/>
          <w:sz w:val="24"/>
          <w:szCs w:val="24"/>
          <w:lang w:val="en-US" w:eastAsia="zh-CN"/>
        </w:rPr>
        <w:t>出示内容填空，</w:t>
      </w:r>
      <w:r>
        <w:rPr>
          <w:rFonts w:hint="eastAsia" w:ascii="宋体" w:hAnsi="宋体" w:eastAsia="宋体" w:cs="宋体"/>
          <w:sz w:val="24"/>
          <w:szCs w:val="24"/>
        </w:rPr>
        <w:t>唤起记忆的方式从图像图示迈向文字符号，由易到难,层层推进。通过</w:t>
      </w:r>
      <w:r>
        <w:rPr>
          <w:rFonts w:hint="eastAsia" w:ascii="宋体" w:hAnsi="宋体" w:eastAsia="宋体" w:cs="宋体"/>
          <w:sz w:val="24"/>
          <w:szCs w:val="24"/>
          <w:lang w:val="en-US" w:eastAsia="zh-CN"/>
        </w:rPr>
        <w:t>搭建</w:t>
      </w:r>
      <w:r>
        <w:rPr>
          <w:rFonts w:hint="eastAsia" w:ascii="宋体" w:hAnsi="宋体" w:eastAsia="宋体" w:cs="宋体"/>
          <w:sz w:val="24"/>
          <w:szCs w:val="24"/>
        </w:rPr>
        <w:t>螺旋上升的背诵</w:t>
      </w:r>
      <w:r>
        <w:rPr>
          <w:rFonts w:hint="eastAsia" w:ascii="宋体" w:hAnsi="宋体" w:eastAsia="宋体" w:cs="宋体"/>
          <w:sz w:val="24"/>
          <w:szCs w:val="24"/>
          <w:lang w:val="en-US" w:eastAsia="zh-CN"/>
        </w:rPr>
        <w:t>平台</w:t>
      </w:r>
      <w:r>
        <w:rPr>
          <w:rFonts w:hint="eastAsia" w:ascii="宋体" w:hAnsi="宋体" w:eastAsia="宋体" w:cs="宋体"/>
          <w:sz w:val="24"/>
          <w:szCs w:val="24"/>
        </w:rPr>
        <w:t>，使不同层次的学生，都能在“背诵全文”这相对较难的任务中，攀上各自不同的“最近发展区”</w:t>
      </w:r>
      <w:r>
        <w:rPr>
          <w:rFonts w:hint="eastAsia" w:ascii="宋体" w:hAnsi="宋体" w:eastAsia="宋体" w:cs="宋体"/>
          <w:sz w:val="24"/>
          <w:szCs w:val="24"/>
          <w:lang w:eastAsia="zh-CN"/>
        </w:rPr>
        <w:t>，</w:t>
      </w:r>
      <w:r>
        <w:rPr>
          <w:rFonts w:hint="eastAsia" w:ascii="宋体" w:hAnsi="宋体" w:eastAsia="宋体" w:cs="宋体"/>
          <w:sz w:val="24"/>
          <w:szCs w:val="24"/>
        </w:rPr>
        <w:t>同时培养了学生的概括能力和逻辑思维能力，使背诵教学更有思维含量。</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三、</w:t>
      </w:r>
      <w:r>
        <w:rPr>
          <w:rFonts w:hint="eastAsia" w:ascii="宋体" w:hAnsi="宋体" w:eastAsia="宋体" w:cs="宋体"/>
          <w:b/>
          <w:bCs/>
          <w:sz w:val="24"/>
          <w:szCs w:val="24"/>
          <w:lang w:val="en-US" w:eastAsia="zh-CN"/>
        </w:rPr>
        <w:t>构建</w:t>
      </w:r>
      <w:r>
        <w:rPr>
          <w:rFonts w:hint="eastAsia" w:ascii="宋体" w:hAnsi="宋体" w:eastAsia="宋体" w:cs="宋体"/>
          <w:b/>
          <w:bCs/>
          <w:sz w:val="24"/>
          <w:szCs w:val="24"/>
        </w:rPr>
        <w:t>生活化的表达</w:t>
      </w:r>
      <w:r>
        <w:rPr>
          <w:rFonts w:hint="eastAsia" w:ascii="宋体" w:hAnsi="宋体" w:eastAsia="宋体" w:cs="宋体"/>
          <w:b/>
          <w:bCs/>
          <w:sz w:val="24"/>
          <w:szCs w:val="24"/>
          <w:lang w:val="en-US" w:eastAsia="zh-CN"/>
        </w:rPr>
        <w:t>通路，渗透</w:t>
      </w:r>
      <w:r>
        <w:rPr>
          <w:rFonts w:hint="eastAsia" w:ascii="宋体" w:hAnsi="宋体" w:eastAsia="宋体" w:cs="宋体"/>
          <w:b/>
          <w:bCs/>
          <w:sz w:val="24"/>
          <w:szCs w:val="24"/>
        </w:rPr>
        <w:t>读写</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前文已经提到，教学“</w:t>
      </w:r>
      <w:r>
        <w:rPr>
          <w:rFonts w:hint="eastAsia" w:ascii="宋体" w:hAnsi="宋体" w:eastAsia="宋体" w:cs="宋体"/>
          <w:sz w:val="24"/>
          <w:szCs w:val="24"/>
          <w:lang w:val="en-US" w:eastAsia="zh-CN"/>
        </w:rPr>
        <w:t>女娃游于东海</w:t>
      </w:r>
      <w:r>
        <w:rPr>
          <w:rFonts w:hint="eastAsia" w:ascii="宋体" w:hAnsi="宋体" w:eastAsia="宋体" w:cs="宋体"/>
          <w:sz w:val="24"/>
          <w:szCs w:val="24"/>
        </w:rPr>
        <w:t>”时，引导学生用“(</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)于(</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 xml:space="preserve"> )”的句式，图文辅助,填字成句,悄无声息地进行了次</w:t>
      </w:r>
      <w:r>
        <w:rPr>
          <w:rFonts w:hint="eastAsia" w:ascii="宋体" w:hAnsi="宋体" w:eastAsia="宋体" w:cs="宋体"/>
          <w:sz w:val="24"/>
          <w:szCs w:val="24"/>
          <w:lang w:eastAsia="zh-CN"/>
        </w:rPr>
        <w:t>小古文</w:t>
      </w:r>
      <w:r>
        <w:rPr>
          <w:rFonts w:hint="eastAsia" w:ascii="宋体" w:hAnsi="宋体" w:eastAsia="宋体" w:cs="宋体"/>
          <w:sz w:val="24"/>
          <w:szCs w:val="24"/>
        </w:rPr>
        <w:t>的说话训练。</w:t>
      </w:r>
      <w:r>
        <w:rPr>
          <w:rFonts w:hint="eastAsia" w:ascii="宋体" w:hAnsi="宋体" w:eastAsia="宋体" w:cs="宋体"/>
          <w:sz w:val="24"/>
          <w:szCs w:val="24"/>
          <w:lang w:val="en-US" w:eastAsia="zh-CN"/>
        </w:rPr>
        <w:t>并在此基础上出示青蛙在池塘鸣叫，蝴蝶在花间飞舞，两句句子进行小古文演变。</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而课堂</w:t>
      </w:r>
      <w:r>
        <w:rPr>
          <w:rFonts w:hint="eastAsia" w:ascii="宋体" w:hAnsi="宋体" w:eastAsia="宋体" w:cs="宋体"/>
          <w:sz w:val="24"/>
          <w:szCs w:val="24"/>
          <w:lang w:val="en-US" w:eastAsia="zh-CN"/>
        </w:rPr>
        <w:t>中</w:t>
      </w:r>
      <w:r>
        <w:rPr>
          <w:rFonts w:hint="eastAsia" w:ascii="宋体" w:hAnsi="宋体" w:eastAsia="宋体" w:cs="宋体"/>
          <w:sz w:val="24"/>
          <w:szCs w:val="24"/>
        </w:rPr>
        <w:t>，教师又创设了一次具体的交际情境,无缝对接原文情境，</w:t>
      </w:r>
      <w:r>
        <w:rPr>
          <w:rFonts w:hint="eastAsia" w:ascii="宋体" w:hAnsi="宋体" w:eastAsia="宋体" w:cs="宋体"/>
          <w:sz w:val="24"/>
          <w:szCs w:val="24"/>
          <w:lang w:val="en-US" w:eastAsia="zh-CN"/>
        </w:rPr>
        <w:t>引</w:t>
      </w:r>
      <w:r>
        <w:rPr>
          <w:rFonts w:hint="eastAsia" w:ascii="宋体" w:hAnsi="宋体" w:eastAsia="宋体" w:cs="宋体"/>
          <w:sz w:val="24"/>
          <w:szCs w:val="24"/>
        </w:rPr>
        <w:t>导学生进行了</w:t>
      </w:r>
      <w:r>
        <w:rPr>
          <w:rFonts w:hint="eastAsia" w:ascii="宋体" w:hAnsi="宋体" w:eastAsia="宋体" w:cs="宋体"/>
          <w:sz w:val="24"/>
          <w:szCs w:val="24"/>
          <w:lang w:val="en-US" w:eastAsia="zh-CN"/>
        </w:rPr>
        <w:t>文言文</w:t>
      </w:r>
      <w:r>
        <w:rPr>
          <w:rFonts w:hint="eastAsia" w:ascii="宋体" w:hAnsi="宋体" w:eastAsia="宋体" w:cs="宋体"/>
          <w:sz w:val="24"/>
          <w:szCs w:val="24"/>
        </w:rPr>
        <w:t>的说话训练。</w:t>
      </w:r>
      <w:r>
        <w:rPr>
          <w:rFonts w:hint="eastAsia" w:ascii="宋体" w:hAnsi="宋体" w:eastAsia="宋体" w:cs="宋体"/>
          <w:sz w:val="24"/>
          <w:szCs w:val="24"/>
          <w:lang w:val="en-US" w:eastAsia="zh-CN"/>
        </w:rPr>
        <w:t>出示东海和精卫鸟的形象，当东海和精卫鸟相遇时会出现怎样的对话，让学生想象说话，在代入人物形象的想象说话过程中，对学生的想象说话进行了训练。</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由说话训练牵引到“常衔西山之木石以堙于东海”，这句文言文丰富了文言学习的内容，第一，在表达中巩固小古文学习，能够运用已学的文言文字词（常），进行文言文语境的理解。第二，在表达中训练小古文学法。让学生充分运用注释法，联系法和扩词法，自己摸索读懂这句话，经历一次小古文阅读的实战训练，在读懂这句话的过程中反复运用方法。第三，在语言表达中感受人物形象，课堂上“常衔西山之木石以堙于东海”安排具体语境，冒着炎热的夏日；迎着刺骨的寒冬；淋着冰冷的暴雨；顶着轰鸣的雷电。在具体的语境引导下学生重复表达这句话，有了语境的支撑，学生更能在语言表达中读出精卫的勇敢坚持和坚持不懈。除了教师相机出示的语境，让学生在这个语境下接着扩展写写精卫一路从西山衔木石到东海间会遇到哪些困难，精卫每次遇到困难会说些什么想些什么，用语言文字将内容表达出来。</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课堂上穿插的这三次文言文说话训练，让学生直观感受到文言文和白话文这两种语言形式和表达效果是完全不同的。语文教学是要让学生走进文本的教学，那文言文必须要走向白话文，学生才能真正理解内化，是对文言文信息的提取和解码过程。从白话文走向文言文是对语言文字再次进行加工编码的过程。根据文言文内容的理解，在此基础上进行想象和情境写话训练，让学生能在具体的语言文字表达中体会小古文的内容，在情境想象的基础上进行白话文的语言文字表达。总所周知，小古文教学必须要在文言文和白话文之间来来回回反复，试着让两者互相共通，这样才能切实有效地发展学生的文言文思维，提高学生文言文的语感。</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textAlignment w:val="auto"/>
        <w:rPr>
          <w:rFonts w:hint="eastAsia" w:ascii="宋体" w:hAnsi="宋体" w:eastAsia="宋体" w:cs="宋体"/>
          <w:sz w:val="24"/>
          <w:szCs w:val="24"/>
          <w:lang w:val="en-US"/>
        </w:rPr>
      </w:pPr>
      <w:r>
        <w:rPr>
          <w:rFonts w:hint="eastAsia" w:ascii="宋体" w:hAnsi="宋体" w:eastAsia="宋体" w:cs="宋体"/>
          <w:sz w:val="24"/>
          <w:szCs w:val="24"/>
          <w:lang w:val="en-US" w:eastAsia="zh-CN"/>
        </w:rPr>
        <w:t>兴趣是最好的老师，如何让学生对小古文产生兴趣并能在感兴趣的基础上引发思考是语文教师教学中需要一直思考的内容，如何巧设学习通路，让小古文教学“扎实落地”，这是最值得我们不断思考和探索的命题。</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eastAsiaTheme="minorEastAsia"/>
          <w:lang w:val="en-US" w:eastAsia="zh-CN"/>
        </w:rPr>
      </w:pPr>
      <w:r>
        <w:rPr>
          <w:rFonts w:hint="eastAsia"/>
          <w:lang w:val="en-US" w:eastAsia="zh-CN"/>
        </w:rPr>
        <w:t>【参考文献】</w:t>
      </w:r>
    </w:p>
    <w:p>
      <w:pPr>
        <w:keepNext w:val="0"/>
        <w:keepLines w:val="0"/>
        <w:pageBreakBefore w:val="0"/>
        <w:widowControl w:val="0"/>
        <w:numPr>
          <w:ilvl w:val="0"/>
          <w:numId w:val="2"/>
        </w:numPr>
        <w:kinsoku/>
        <w:wordWrap/>
        <w:overflowPunct/>
        <w:topLinePunct w:val="0"/>
        <w:autoSpaceDE/>
        <w:autoSpaceDN/>
        <w:bidi w:val="0"/>
        <w:adjustRightInd/>
        <w:snapToGrid/>
        <w:spacing w:line="440" w:lineRule="exact"/>
        <w:textAlignment w:val="auto"/>
        <w:rPr>
          <w:rFonts w:hint="eastAsia"/>
        </w:rPr>
      </w:pPr>
      <w:r>
        <w:rPr>
          <w:rFonts w:hint="eastAsia"/>
        </w:rPr>
        <w:t>王荣生.文言文教学教什么[M].上海:华东师范大学出版社，2014.</w:t>
      </w:r>
    </w:p>
    <w:p>
      <w:pPr>
        <w:keepNext w:val="0"/>
        <w:keepLines w:val="0"/>
        <w:pageBreakBefore w:val="0"/>
        <w:widowControl w:val="0"/>
        <w:numPr>
          <w:ilvl w:val="0"/>
          <w:numId w:val="2"/>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列夫.维果茨基.思维与语言[M].杭州:浙江教育出版社，1997.</w:t>
      </w:r>
    </w:p>
    <w:p>
      <w:pPr>
        <w:keepNext w:val="0"/>
        <w:keepLines w:val="0"/>
        <w:pageBreakBefore w:val="0"/>
        <w:widowControl w:val="0"/>
        <w:numPr>
          <w:ilvl w:val="0"/>
          <w:numId w:val="2"/>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lang w:val="en-US" w:eastAsia="zh-CN"/>
        </w:rPr>
        <w:t>吴存明.设计挑战性任务 让学习真正发生[J].新课程研究：上旬刊，2018（2）：41-43，56</w:t>
      </w:r>
    </w:p>
    <w:p>
      <w:pPr>
        <w:keepNext w:val="0"/>
        <w:keepLines w:val="0"/>
        <w:pageBreakBefore w:val="0"/>
        <w:widowControl w:val="0"/>
        <w:numPr>
          <w:ilvl w:val="0"/>
          <w:numId w:val="2"/>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lang w:val="en-US" w:eastAsia="zh-CN"/>
        </w:rPr>
        <w:t>陈先云.统编小学语文教科书能力体系的构建[J].小学语文，2019（1-2）：4-11.</w:t>
      </w:r>
    </w:p>
    <w:p>
      <w:pPr>
        <w:keepNext w:val="0"/>
        <w:keepLines w:val="0"/>
        <w:pageBreakBefore w:val="0"/>
        <w:widowControl w:val="0"/>
        <w:numPr>
          <w:ilvl w:val="0"/>
          <w:numId w:val="2"/>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lang w:val="en-US" w:eastAsia="zh-CN"/>
        </w:rPr>
        <w:t>芮良敏.小学语文统编教材中有效复述方法的探究[J].基础教育参考，2019（9）：40-42.</w:t>
      </w:r>
    </w:p>
    <w:p>
      <w:pPr>
        <w:keepNext w:val="0"/>
        <w:keepLines w:val="0"/>
        <w:pageBreakBefore w:val="0"/>
        <w:widowControl w:val="0"/>
        <w:numPr>
          <w:ilvl w:val="0"/>
          <w:numId w:val="2"/>
        </w:numPr>
        <w:kinsoku/>
        <w:wordWrap/>
        <w:overflowPunct/>
        <w:topLinePunct w:val="0"/>
        <w:autoSpaceDE/>
        <w:autoSpaceDN/>
        <w:bidi w:val="0"/>
        <w:adjustRightInd/>
        <w:snapToGrid/>
        <w:spacing w:line="440" w:lineRule="exact"/>
        <w:ind w:left="0" w:leftChars="0" w:firstLine="0" w:firstLineChars="0"/>
        <w:textAlignment w:val="auto"/>
      </w:pPr>
      <w:r>
        <w:rPr>
          <w:rFonts w:hint="eastAsia"/>
          <w:lang w:val="en-US" w:eastAsia="zh-CN"/>
        </w:rPr>
        <w:t>温儒敏.在整体性观照下进行备课[J].小学教学：语文版.2017（1）：4-8</w:t>
      </w:r>
    </w:p>
    <w:p>
      <w:pPr>
        <w:keepNext w:val="0"/>
        <w:keepLines w:val="0"/>
        <w:pageBreakBefore w:val="0"/>
        <w:widowControl w:val="0"/>
        <w:numPr>
          <w:numId w:val="0"/>
        </w:numPr>
        <w:kinsoku/>
        <w:wordWrap/>
        <w:overflowPunct/>
        <w:topLinePunct w:val="0"/>
        <w:autoSpaceDE/>
        <w:autoSpaceDN/>
        <w:bidi w:val="0"/>
        <w:adjustRightInd/>
        <w:snapToGrid/>
        <w:spacing w:line="440" w:lineRule="exact"/>
        <w:ind w:leftChars="0"/>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440" w:lineRule="exact"/>
        <w:ind w:leftChars="0"/>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440" w:lineRule="exact"/>
        <w:ind w:leftChars="0"/>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440" w:lineRule="exact"/>
        <w:ind w:leftChars="0"/>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440" w:lineRule="exact"/>
        <w:ind w:leftChars="0"/>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440" w:lineRule="exact"/>
        <w:ind w:leftChars="0"/>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440" w:lineRule="exact"/>
        <w:ind w:leftChars="0"/>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440" w:lineRule="exact"/>
        <w:ind w:leftChars="0"/>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440" w:lineRule="exact"/>
        <w:ind w:leftChars="0"/>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440" w:lineRule="exact"/>
        <w:ind w:leftChars="0"/>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240" w:lineRule="auto"/>
        <w:ind w:leftChars="0"/>
        <w:textAlignment w:val="auto"/>
        <w:rPr>
          <w:rFonts w:hint="eastAsia"/>
          <w:lang w:val="en-US" w:eastAsia="zh-CN"/>
        </w:rPr>
      </w:pPr>
      <w:r>
        <w:rPr>
          <w:rFonts w:hint="eastAsia"/>
          <w:lang w:val="en-US" w:eastAsia="zh-CN"/>
        </w:rPr>
        <w:drawing>
          <wp:inline distT="0" distB="0" distL="114300" distR="114300">
            <wp:extent cx="5267325" cy="7451725"/>
            <wp:effectExtent l="0" t="0" r="9525" b="15875"/>
            <wp:docPr id="6" name="图片 6" descr="查重报告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查重报告_00"/>
                    <pic:cNvPicPr>
                      <a:picLocks noChangeAspect="1"/>
                    </pic:cNvPicPr>
                  </pic:nvPicPr>
                  <pic:blipFill>
                    <a:blip r:embed="rId5"/>
                    <a:stretch>
                      <a:fillRect/>
                    </a:stretch>
                  </pic:blipFill>
                  <pic:spPr>
                    <a:xfrm>
                      <a:off x="0" y="0"/>
                      <a:ext cx="5267325" cy="7451725"/>
                    </a:xfrm>
                    <a:prstGeom prst="rect">
                      <a:avLst/>
                    </a:prstGeom>
                  </pic:spPr>
                </pic:pic>
              </a:graphicData>
            </a:graphic>
          </wp:inline>
        </w:drawing>
      </w:r>
      <w:r>
        <w:rPr>
          <w:rFonts w:hint="eastAsia"/>
          <w:lang w:val="en-US" w:eastAsia="zh-CN"/>
        </w:rPr>
        <w:drawing>
          <wp:inline distT="0" distB="0" distL="114300" distR="114300">
            <wp:extent cx="5267325" cy="7451725"/>
            <wp:effectExtent l="0" t="0" r="9525" b="15875"/>
            <wp:docPr id="5" name="图片 5" descr="查重报告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查重报告_01"/>
                    <pic:cNvPicPr>
                      <a:picLocks noChangeAspect="1"/>
                    </pic:cNvPicPr>
                  </pic:nvPicPr>
                  <pic:blipFill>
                    <a:blip r:embed="rId6"/>
                    <a:stretch>
                      <a:fillRect/>
                    </a:stretch>
                  </pic:blipFill>
                  <pic:spPr>
                    <a:xfrm>
                      <a:off x="0" y="0"/>
                      <a:ext cx="5267325" cy="7451725"/>
                    </a:xfrm>
                    <a:prstGeom prst="rect">
                      <a:avLst/>
                    </a:prstGeom>
                  </pic:spPr>
                </pic:pic>
              </a:graphicData>
            </a:graphic>
          </wp:inline>
        </w:drawing>
      </w:r>
      <w:r>
        <w:rPr>
          <w:rFonts w:hint="eastAsia"/>
          <w:lang w:val="en-US" w:eastAsia="zh-CN"/>
        </w:rPr>
        <w:drawing>
          <wp:inline distT="0" distB="0" distL="114300" distR="114300">
            <wp:extent cx="5267325" cy="7451725"/>
            <wp:effectExtent l="0" t="0" r="9525" b="15875"/>
            <wp:docPr id="4" name="图片 4" descr="查重报告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查重报告_02"/>
                    <pic:cNvPicPr>
                      <a:picLocks noChangeAspect="1"/>
                    </pic:cNvPicPr>
                  </pic:nvPicPr>
                  <pic:blipFill>
                    <a:blip r:embed="rId7"/>
                    <a:stretch>
                      <a:fillRect/>
                    </a:stretch>
                  </pic:blipFill>
                  <pic:spPr>
                    <a:xfrm>
                      <a:off x="0" y="0"/>
                      <a:ext cx="5267325" cy="7451725"/>
                    </a:xfrm>
                    <a:prstGeom prst="rect">
                      <a:avLst/>
                    </a:prstGeom>
                  </pic:spPr>
                </pic:pic>
              </a:graphicData>
            </a:graphic>
          </wp:inline>
        </w:drawing>
      </w:r>
      <w:r>
        <w:rPr>
          <w:rFonts w:hint="eastAsia"/>
          <w:lang w:val="en-US" w:eastAsia="zh-CN"/>
        </w:rPr>
        <w:drawing>
          <wp:inline distT="0" distB="0" distL="114300" distR="114300">
            <wp:extent cx="5267325" cy="7451725"/>
            <wp:effectExtent l="0" t="0" r="9525" b="15875"/>
            <wp:docPr id="3" name="图片 3" descr="查重报告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查重报告_03"/>
                    <pic:cNvPicPr>
                      <a:picLocks noChangeAspect="1"/>
                    </pic:cNvPicPr>
                  </pic:nvPicPr>
                  <pic:blipFill>
                    <a:blip r:embed="rId8"/>
                    <a:stretch>
                      <a:fillRect/>
                    </a:stretch>
                  </pic:blipFill>
                  <pic:spPr>
                    <a:xfrm>
                      <a:off x="0" y="0"/>
                      <a:ext cx="5267325" cy="7451725"/>
                    </a:xfrm>
                    <a:prstGeom prst="rect">
                      <a:avLst/>
                    </a:prstGeom>
                  </pic:spPr>
                </pic:pic>
              </a:graphicData>
            </a:graphic>
          </wp:inline>
        </w:drawing>
      </w:r>
      <w:r>
        <w:rPr>
          <w:rFonts w:hint="eastAsia"/>
          <w:lang w:val="en-US" w:eastAsia="zh-CN"/>
        </w:rPr>
        <w:drawing>
          <wp:inline distT="0" distB="0" distL="114300" distR="114300">
            <wp:extent cx="5267325" cy="7451725"/>
            <wp:effectExtent l="0" t="0" r="9525" b="15875"/>
            <wp:docPr id="2" name="图片 2" descr="查重报告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查重报告_04"/>
                    <pic:cNvPicPr>
                      <a:picLocks noChangeAspect="1"/>
                    </pic:cNvPicPr>
                  </pic:nvPicPr>
                  <pic:blipFill>
                    <a:blip r:embed="rId9"/>
                    <a:stretch>
                      <a:fillRect/>
                    </a:stretch>
                  </pic:blipFill>
                  <pic:spPr>
                    <a:xfrm>
                      <a:off x="0" y="0"/>
                      <a:ext cx="5267325" cy="7451725"/>
                    </a:xfrm>
                    <a:prstGeom prst="rect">
                      <a:avLst/>
                    </a:prstGeom>
                  </pic:spPr>
                </pic:pic>
              </a:graphicData>
            </a:graphic>
          </wp:inline>
        </w:drawing>
      </w:r>
    </w:p>
    <w:p>
      <w:pPr>
        <w:keepNext w:val="0"/>
        <w:keepLines w:val="0"/>
        <w:pageBreakBefore w:val="0"/>
        <w:widowControl w:val="0"/>
        <w:numPr>
          <w:numId w:val="0"/>
        </w:numPr>
        <w:kinsoku/>
        <w:wordWrap/>
        <w:overflowPunct/>
        <w:topLinePunct w:val="0"/>
        <w:autoSpaceDE/>
        <w:autoSpaceDN/>
        <w:bidi w:val="0"/>
        <w:adjustRightInd/>
        <w:snapToGrid/>
        <w:spacing w:line="440" w:lineRule="exact"/>
        <w:ind w:leftChars="0"/>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440" w:lineRule="exact"/>
        <w:ind w:leftChars="0"/>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440" w:lineRule="exact"/>
        <w:ind w:leftChars="0"/>
        <w:textAlignment w:val="auto"/>
        <w:rPr>
          <w:rFonts w:hint="eastAsia"/>
          <w:lang w:val="en-US" w:eastAsia="zh-CN"/>
        </w:rPr>
      </w:pPr>
      <w:bookmarkStart w:id="0" w:name="_GoBack"/>
      <w:bookmarkEnd w:id="0"/>
    </w:p>
    <w:sectPr>
      <w:footerReference r:id="rId3"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2"/>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AED61E6"/>
    <w:multiLevelType w:val="singleLevel"/>
    <w:tmpl w:val="BAED61E6"/>
    <w:lvl w:ilvl="0" w:tentative="0">
      <w:start w:val="1"/>
      <w:numFmt w:val="decimal"/>
      <w:lvlText w:val="[%1]"/>
      <w:lvlJc w:val="left"/>
      <w:pPr>
        <w:tabs>
          <w:tab w:val="left" w:pos="312"/>
        </w:tabs>
      </w:pPr>
    </w:lvl>
  </w:abstractNum>
  <w:abstractNum w:abstractNumId="1">
    <w:nsid w:val="4773BE85"/>
    <w:multiLevelType w:val="singleLevel"/>
    <w:tmpl w:val="4773BE85"/>
    <w:lvl w:ilvl="0" w:tentative="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07D5F82"/>
    <w:rsid w:val="001F4154"/>
    <w:rsid w:val="035F2DEF"/>
    <w:rsid w:val="03AD275D"/>
    <w:rsid w:val="1A6864A1"/>
    <w:rsid w:val="1A960A68"/>
    <w:rsid w:val="23CD32D9"/>
    <w:rsid w:val="2F8C4F5C"/>
    <w:rsid w:val="3BB324A3"/>
    <w:rsid w:val="3E4B2A7C"/>
    <w:rsid w:val="3F560987"/>
    <w:rsid w:val="3FF60013"/>
    <w:rsid w:val="41DB7ACF"/>
    <w:rsid w:val="440B1283"/>
    <w:rsid w:val="4BAB54A4"/>
    <w:rsid w:val="4F662FD4"/>
    <w:rsid w:val="524E483B"/>
    <w:rsid w:val="582F1452"/>
    <w:rsid w:val="707D5F82"/>
    <w:rsid w:val="7ADA5AD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26</TotalTime>
  <ScaleCrop>false</ScaleCrop>
  <LinksUpToDate>false</LinksUpToDate>
  <CharactersWithSpaces>0</CharactersWithSpaces>
  <Application>WPS Office_11.1.0.10132_F1E327BC-269C-435d-A152-05C5408002CA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2020-11-15T14:27:00Z</dcterms:created>
  <dc:creator>④</dc:creator>
  <cp:lastModifiedBy>④</cp:lastModifiedBy>
  <dcterms:modified xsi:type="dcterms:W3CDTF">2020-11-26T07:42:33Z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