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rPr>
          <w:rFonts w:eastAsia="黑体"/>
          <w:sz w:val="32"/>
          <w:szCs w:val="32"/>
        </w:rPr>
      </w:pPr>
      <w:bookmarkStart w:id="0" w:name="_GoBack"/>
      <w:bookmarkEnd w:id="0"/>
      <w:r>
        <w:rPr>
          <w:rFonts w:eastAsia="黑体"/>
          <w:sz w:val="32"/>
          <w:szCs w:val="32"/>
        </w:rPr>
        <w:t>附件2</w:t>
      </w:r>
    </w:p>
    <w:p>
      <w:pPr>
        <w:spacing w:line="560" w:lineRule="exact"/>
        <w:rPr>
          <w:rFonts w:eastAsia="黑体"/>
          <w:sz w:val="28"/>
          <w:szCs w:val="32"/>
        </w:rPr>
      </w:pPr>
    </w:p>
    <w:p>
      <w:pPr>
        <w:adjustRightInd w:val="0"/>
        <w:snapToGrid w:val="0"/>
        <w:spacing w:line="560" w:lineRule="exact"/>
        <w:jc w:val="center"/>
        <w:rPr>
          <w:rFonts w:eastAsia="方正小标宋简体"/>
          <w:sz w:val="44"/>
          <w:szCs w:val="44"/>
        </w:rPr>
      </w:pPr>
      <w:r>
        <w:rPr>
          <w:rFonts w:eastAsia="方正小标宋简体"/>
          <w:sz w:val="44"/>
          <w:szCs w:val="44"/>
        </w:rPr>
        <w:t>2021年职业教育类教学成果奖申报指南</w:t>
      </w:r>
    </w:p>
    <w:p>
      <w:pPr>
        <w:snapToGrid w:val="0"/>
        <w:spacing w:line="560" w:lineRule="exact"/>
        <w:ind w:firstLine="640" w:firstLineChars="200"/>
        <w:rPr>
          <w:rFonts w:eastAsia="黑体"/>
          <w:sz w:val="32"/>
          <w:szCs w:val="32"/>
        </w:rPr>
      </w:pPr>
    </w:p>
    <w:p>
      <w:pPr>
        <w:snapToGrid w:val="0"/>
        <w:spacing w:line="560" w:lineRule="exact"/>
        <w:ind w:firstLine="640" w:firstLineChars="200"/>
        <w:rPr>
          <w:rFonts w:eastAsia="黑体"/>
          <w:sz w:val="32"/>
          <w:szCs w:val="32"/>
        </w:rPr>
      </w:pPr>
      <w:r>
        <w:rPr>
          <w:rFonts w:eastAsia="黑体"/>
          <w:sz w:val="32"/>
          <w:szCs w:val="32"/>
        </w:rPr>
        <w:t>一、申报成果要求</w:t>
      </w:r>
    </w:p>
    <w:p>
      <w:pPr>
        <w:snapToGrid w:val="0"/>
        <w:spacing w:line="560" w:lineRule="exact"/>
        <w:ind w:firstLine="640" w:firstLineChars="200"/>
        <w:rPr>
          <w:rFonts w:eastAsia="仿宋_GB2312"/>
          <w:sz w:val="32"/>
          <w:szCs w:val="32"/>
        </w:rPr>
      </w:pPr>
      <w:r>
        <w:rPr>
          <w:rFonts w:eastAsia="仿宋_GB2312"/>
          <w:sz w:val="32"/>
          <w:szCs w:val="32"/>
        </w:rPr>
        <w:t>职业教育类教学成果授予在职业教育领域教书育人、教学改革、教学建设、教学管理等方面做出突出贡献，取得显著成果的集体和个人。教学成果遵循职业教育规律和技术技能人才培养规律，有效解决了当前职业教育教学改革和实践中存在的问题，实施效果显著；体现了全员育人、全程育人、全方位育人，具有示范性和指导推广作用，取得较高认同度，在本省产生积极影响。</w:t>
      </w:r>
    </w:p>
    <w:p>
      <w:pPr>
        <w:snapToGrid w:val="0"/>
        <w:spacing w:line="560" w:lineRule="exact"/>
        <w:ind w:firstLine="640" w:firstLineChars="200"/>
        <w:rPr>
          <w:rFonts w:eastAsia="仿宋_GB2312"/>
          <w:sz w:val="32"/>
          <w:szCs w:val="32"/>
        </w:rPr>
      </w:pPr>
      <w:r>
        <w:rPr>
          <w:rFonts w:eastAsia="仿宋_GB2312"/>
          <w:sz w:val="32"/>
          <w:szCs w:val="32"/>
        </w:rPr>
        <w:t>特等奖教学成果应在职业教育教学理论上有重大创新，在教育教学改革实践中取得重大突破，对落实立德树人根本任务、提高教学水平和教育质量、实现培养目标有重大贡献，在本省处于领先水平并产生重大影响，并经过不少于4年的教育教学实践检验。</w:t>
      </w:r>
    </w:p>
    <w:p>
      <w:pPr>
        <w:snapToGrid w:val="0"/>
        <w:spacing w:line="560" w:lineRule="exact"/>
        <w:ind w:firstLine="640" w:firstLineChars="200"/>
        <w:rPr>
          <w:rFonts w:eastAsia="仿宋_GB2312"/>
          <w:sz w:val="32"/>
          <w:szCs w:val="32"/>
        </w:rPr>
      </w:pPr>
      <w:r>
        <w:rPr>
          <w:rFonts w:eastAsia="仿宋_GB2312"/>
          <w:sz w:val="32"/>
          <w:szCs w:val="32"/>
        </w:rPr>
        <w:t>一等奖教学成果应在职业教育教学理论上有较大创新，对教育教学改革实践具有广泛示范作用，对落实立德树人根本任务、提高教学水平和教育质量、实现培养目标具有显著成效，在本省产生重要影响，一般经过不少于4年的教育教学实践检验。</w:t>
      </w:r>
    </w:p>
    <w:p>
      <w:pPr>
        <w:snapToGrid w:val="0"/>
        <w:spacing w:line="560" w:lineRule="exact"/>
        <w:ind w:firstLine="640" w:firstLineChars="200"/>
        <w:rPr>
          <w:rFonts w:eastAsia="仿宋_GB2312"/>
          <w:sz w:val="32"/>
          <w:szCs w:val="32"/>
        </w:rPr>
      </w:pPr>
      <w:r>
        <w:rPr>
          <w:rFonts w:eastAsia="仿宋_GB2312"/>
          <w:sz w:val="32"/>
          <w:szCs w:val="32"/>
        </w:rPr>
        <w:t>二等奖教学成果应在职业教育教学理论或实践某一方面有明显突破，对落实立德树人根本任务、提高教学水平和教育质量、实现培养目标具有明显成效，并经过不少于2年的教育教学实践检验。</w:t>
      </w:r>
    </w:p>
    <w:p>
      <w:pPr>
        <w:overflowPunct w:val="0"/>
        <w:snapToGrid w:val="0"/>
        <w:spacing w:line="560" w:lineRule="exact"/>
        <w:ind w:firstLine="640" w:firstLineChars="200"/>
        <w:rPr>
          <w:rFonts w:eastAsia="黑体"/>
          <w:sz w:val="32"/>
          <w:szCs w:val="32"/>
        </w:rPr>
      </w:pPr>
      <w:r>
        <w:rPr>
          <w:rFonts w:eastAsia="黑体"/>
          <w:sz w:val="32"/>
          <w:szCs w:val="32"/>
        </w:rPr>
        <w:t>二、推荐（申报）限额</w:t>
      </w:r>
    </w:p>
    <w:p>
      <w:pPr>
        <w:snapToGrid w:val="0"/>
        <w:spacing w:line="560" w:lineRule="exact"/>
        <w:ind w:firstLine="640" w:firstLineChars="200"/>
        <w:rPr>
          <w:rFonts w:eastAsia="仿宋_GB2312"/>
          <w:sz w:val="32"/>
          <w:szCs w:val="32"/>
        </w:rPr>
      </w:pPr>
      <w:r>
        <w:rPr>
          <w:rFonts w:eastAsia="仿宋_GB2312"/>
          <w:sz w:val="32"/>
          <w:szCs w:val="32"/>
        </w:rPr>
        <w:t>职业教育类教学成果实行限额推荐（申报），具体名额和分配方式附后。</w:t>
      </w:r>
    </w:p>
    <w:p>
      <w:pPr>
        <w:overflowPunct w:val="0"/>
        <w:snapToGrid w:val="0"/>
        <w:spacing w:line="560" w:lineRule="exact"/>
        <w:ind w:firstLine="640" w:firstLineChars="200"/>
        <w:rPr>
          <w:rFonts w:eastAsia="黑体"/>
          <w:sz w:val="32"/>
          <w:szCs w:val="32"/>
        </w:rPr>
      </w:pPr>
      <w:r>
        <w:rPr>
          <w:rFonts w:eastAsia="黑体"/>
          <w:sz w:val="32"/>
          <w:szCs w:val="32"/>
        </w:rPr>
        <w:t>三、推荐（申报）程序</w:t>
      </w:r>
    </w:p>
    <w:p>
      <w:pPr>
        <w:snapToGrid w:val="0"/>
        <w:spacing w:line="560" w:lineRule="exact"/>
        <w:ind w:firstLine="640" w:firstLineChars="200"/>
        <w:rPr>
          <w:rFonts w:eastAsia="仿宋_GB2312"/>
          <w:sz w:val="32"/>
          <w:szCs w:val="32"/>
        </w:rPr>
      </w:pPr>
      <w:r>
        <w:rPr>
          <w:rFonts w:eastAsia="仿宋_GB2312"/>
          <w:sz w:val="32"/>
          <w:szCs w:val="32"/>
        </w:rPr>
        <w:t>1.中等职业学校（含普通中专、职业中专、职业高中、成人中专、技工学校，以下统称“中等职业学校”）的教学成果由成果第一完成单位向所在设区市教育局申报，由设区市教育局依据推荐限额择优向省教育厅推荐。</w:t>
      </w:r>
    </w:p>
    <w:p>
      <w:pPr>
        <w:snapToGrid w:val="0"/>
        <w:spacing w:line="560" w:lineRule="exact"/>
        <w:ind w:firstLine="640" w:firstLineChars="200"/>
        <w:rPr>
          <w:rFonts w:eastAsia="仿宋_GB2312"/>
          <w:sz w:val="32"/>
          <w:szCs w:val="32"/>
        </w:rPr>
      </w:pPr>
      <w:r>
        <w:rPr>
          <w:rFonts w:eastAsia="仿宋_GB2312"/>
          <w:sz w:val="32"/>
          <w:szCs w:val="32"/>
        </w:rPr>
        <w:t>2.高校的教学成果由成果第一完成单位依据申报限额择优向省教育厅申报。</w:t>
      </w:r>
    </w:p>
    <w:p>
      <w:pPr>
        <w:snapToGrid w:val="0"/>
        <w:spacing w:line="560" w:lineRule="exact"/>
        <w:ind w:firstLine="640" w:firstLineChars="200"/>
        <w:rPr>
          <w:rFonts w:eastAsia="仿宋_GB2312"/>
          <w:sz w:val="32"/>
          <w:szCs w:val="32"/>
        </w:rPr>
      </w:pPr>
      <w:r>
        <w:rPr>
          <w:rFonts w:eastAsia="仿宋_GB2312"/>
          <w:sz w:val="32"/>
          <w:szCs w:val="32"/>
        </w:rPr>
        <w:t>3.各设区市教育局和各高校须将推荐（申报）成果的情况（成果名称、主要完成人、主要完成单位等）在单位网站进行公示，公示期不少于5个工作日。</w:t>
      </w:r>
    </w:p>
    <w:p>
      <w:pPr>
        <w:snapToGrid w:val="0"/>
        <w:spacing w:line="560" w:lineRule="exact"/>
        <w:ind w:firstLine="640" w:firstLineChars="200"/>
        <w:rPr>
          <w:rFonts w:eastAsia="仿宋_GB2312"/>
          <w:sz w:val="32"/>
          <w:szCs w:val="32"/>
        </w:rPr>
      </w:pPr>
      <w:r>
        <w:rPr>
          <w:rFonts w:eastAsia="仿宋_GB2312"/>
          <w:sz w:val="32"/>
          <w:szCs w:val="32"/>
        </w:rPr>
        <w:t>4.省教育厅对各设区市教育局推荐和各高校申报的成果进行形式审查，并在江苏教育网公示所有推荐申报项目的公示信息表，公示期为30日。</w:t>
      </w:r>
    </w:p>
    <w:p>
      <w:pPr>
        <w:overflowPunct w:val="0"/>
        <w:snapToGrid w:val="0"/>
        <w:spacing w:line="560" w:lineRule="exact"/>
        <w:ind w:firstLine="640" w:firstLineChars="200"/>
        <w:rPr>
          <w:rFonts w:eastAsia="黑体"/>
          <w:sz w:val="32"/>
          <w:szCs w:val="32"/>
        </w:rPr>
      </w:pPr>
      <w:r>
        <w:rPr>
          <w:rFonts w:eastAsia="黑体"/>
          <w:sz w:val="32"/>
          <w:szCs w:val="32"/>
        </w:rPr>
        <w:t>四、评选方式</w:t>
      </w:r>
    </w:p>
    <w:p>
      <w:pPr>
        <w:snapToGrid w:val="0"/>
        <w:spacing w:line="560" w:lineRule="exact"/>
        <w:ind w:firstLine="640" w:firstLineChars="200"/>
        <w:rPr>
          <w:rFonts w:eastAsia="仿宋_GB2312"/>
          <w:sz w:val="32"/>
          <w:szCs w:val="32"/>
        </w:rPr>
      </w:pPr>
      <w:r>
        <w:rPr>
          <w:rFonts w:eastAsia="仿宋_GB2312"/>
          <w:sz w:val="32"/>
          <w:szCs w:val="32"/>
        </w:rPr>
        <w:t>省教育厅成立职业教育类省级教学成果奖分评审委员会，负责实施职业教育类省级教学成果奖评审工作。</w:t>
      </w:r>
    </w:p>
    <w:p>
      <w:pPr>
        <w:snapToGrid w:val="0"/>
        <w:spacing w:line="560" w:lineRule="exact"/>
        <w:ind w:firstLine="640" w:firstLineChars="200"/>
        <w:rPr>
          <w:rFonts w:eastAsia="仿宋_GB2312"/>
          <w:sz w:val="32"/>
          <w:szCs w:val="32"/>
        </w:rPr>
      </w:pPr>
      <w:r>
        <w:rPr>
          <w:rFonts w:eastAsia="仿宋_GB2312"/>
          <w:sz w:val="32"/>
          <w:szCs w:val="32"/>
        </w:rPr>
        <w:t>职业教育类成果评审将采用网络评议和会议评审相结合的评审方式。网络评议采取打分排序的方式，确定进入会议评审的成果。会议评审采取投票方式确定获奖成果，其中特等奖和部分一等奖成果根据需要将安排汇报答辩。职业教育类分评委会审议提出获奖建议方案，在“江苏教育”网站公示5个工作日，并报省教学成果奖总评审委员会。</w:t>
      </w:r>
    </w:p>
    <w:p>
      <w:pPr>
        <w:overflowPunct w:val="0"/>
        <w:snapToGrid w:val="0"/>
        <w:spacing w:line="560" w:lineRule="exact"/>
        <w:ind w:firstLine="640" w:firstLineChars="200"/>
        <w:rPr>
          <w:rFonts w:eastAsia="黑体"/>
          <w:sz w:val="32"/>
          <w:szCs w:val="32"/>
        </w:rPr>
      </w:pPr>
      <w:r>
        <w:rPr>
          <w:rFonts w:eastAsia="黑体"/>
          <w:sz w:val="32"/>
          <w:szCs w:val="32"/>
        </w:rPr>
        <w:t>五、异议处理</w:t>
      </w:r>
    </w:p>
    <w:p>
      <w:pPr>
        <w:snapToGrid w:val="0"/>
        <w:spacing w:line="560" w:lineRule="exact"/>
        <w:ind w:firstLine="640" w:firstLineChars="200"/>
        <w:rPr>
          <w:rFonts w:eastAsia="仿宋_GB2312"/>
          <w:sz w:val="32"/>
          <w:szCs w:val="32"/>
        </w:rPr>
      </w:pPr>
      <w:r>
        <w:rPr>
          <w:rFonts w:eastAsia="仿宋_GB2312"/>
          <w:sz w:val="32"/>
          <w:szCs w:val="32"/>
        </w:rPr>
        <w:t>职业教育类教学成果奖评审工作实行异议制度。任何单位和个人对公示的教学成果权属、实践时间与实践单位等持有异议，需在公示时间内向职业教育类省级教学成果奖分评审委员会以书面形式提出。单位提出异议的，需在异议材料上加盖本单位公章，并写明联系人姓名、通讯地址与电话；个人提出异议的，需在异议材料上签署真实姓名，并写明本人的工作单位、通讯地址和电话。职业教育类省级教学成果奖分评审委员会对提出异议的单位与个人予以保密，并组织调查、核实，作出裁决。</w:t>
      </w:r>
    </w:p>
    <w:p>
      <w:pPr>
        <w:overflowPunct w:val="0"/>
        <w:snapToGrid w:val="0"/>
        <w:spacing w:line="560" w:lineRule="exact"/>
        <w:ind w:firstLine="640" w:firstLineChars="200"/>
        <w:rPr>
          <w:rFonts w:eastAsia="黑体"/>
          <w:sz w:val="32"/>
          <w:szCs w:val="32"/>
        </w:rPr>
      </w:pPr>
      <w:r>
        <w:rPr>
          <w:rFonts w:eastAsia="黑体"/>
          <w:sz w:val="32"/>
          <w:szCs w:val="32"/>
        </w:rPr>
        <w:t>六、申报材料</w:t>
      </w:r>
    </w:p>
    <w:p>
      <w:pPr>
        <w:snapToGrid w:val="0"/>
        <w:spacing w:line="560" w:lineRule="exact"/>
        <w:ind w:firstLine="640" w:firstLineChars="200"/>
        <w:rPr>
          <w:rFonts w:eastAsia="仿宋_GB2312"/>
          <w:sz w:val="32"/>
          <w:szCs w:val="32"/>
        </w:rPr>
      </w:pPr>
      <w:r>
        <w:rPr>
          <w:rFonts w:eastAsia="仿宋_GB2312"/>
          <w:sz w:val="32"/>
          <w:szCs w:val="32"/>
        </w:rPr>
        <w:t>1.《2021年江苏省职业教育类教学成果奖申报表》（每项目提交书面材料一式10份，同时提交WORD版和签字盖章PDF版）。</w:t>
      </w:r>
    </w:p>
    <w:p>
      <w:pPr>
        <w:snapToGrid w:val="0"/>
        <w:spacing w:line="560" w:lineRule="exact"/>
        <w:ind w:firstLine="640" w:firstLineChars="200"/>
        <w:rPr>
          <w:rFonts w:eastAsia="仿宋_GB2312"/>
          <w:sz w:val="32"/>
          <w:szCs w:val="32"/>
        </w:rPr>
      </w:pPr>
      <w:r>
        <w:rPr>
          <w:rFonts w:eastAsia="仿宋_GB2312"/>
          <w:sz w:val="32"/>
          <w:szCs w:val="32"/>
        </w:rPr>
        <w:t>2.《成果总结报告》（每项目提交书面材料一式10份，同时提交WORD版）。</w:t>
      </w:r>
    </w:p>
    <w:p>
      <w:pPr>
        <w:snapToGrid w:val="0"/>
        <w:spacing w:line="560" w:lineRule="exact"/>
        <w:ind w:firstLine="640" w:firstLineChars="200"/>
        <w:rPr>
          <w:rFonts w:eastAsia="仿宋_GB2312"/>
          <w:sz w:val="32"/>
          <w:szCs w:val="32"/>
        </w:rPr>
      </w:pPr>
      <w:r>
        <w:rPr>
          <w:rFonts w:eastAsia="仿宋_GB2312"/>
          <w:sz w:val="32"/>
          <w:szCs w:val="32"/>
        </w:rPr>
        <w:t>3.附件（包括教学成果应用和效果证明等，须装订成册，总页数不超过100页。每项目提交书面材料1份）。</w:t>
      </w:r>
    </w:p>
    <w:p>
      <w:pPr>
        <w:snapToGrid w:val="0"/>
        <w:spacing w:line="560" w:lineRule="exact"/>
        <w:ind w:firstLine="640" w:firstLineChars="200"/>
        <w:rPr>
          <w:rFonts w:eastAsia="仿宋_GB2312"/>
          <w:sz w:val="32"/>
          <w:szCs w:val="32"/>
        </w:rPr>
      </w:pPr>
      <w:r>
        <w:rPr>
          <w:rFonts w:eastAsia="仿宋_GB2312"/>
          <w:sz w:val="32"/>
          <w:szCs w:val="32"/>
        </w:rPr>
        <w:t>4.《2021年江苏省职业教育类教学成果奖推荐（申报）成果汇总表》（各设区市教育局和各高校提交书面材料一式2份，同时提交WORD版和盖章PDF版）。</w:t>
      </w:r>
    </w:p>
    <w:p>
      <w:pPr>
        <w:snapToGrid w:val="0"/>
        <w:spacing w:line="560" w:lineRule="exact"/>
        <w:ind w:firstLine="640" w:firstLineChars="200"/>
        <w:rPr>
          <w:rFonts w:eastAsia="仿宋_GB2312"/>
          <w:sz w:val="32"/>
          <w:szCs w:val="32"/>
        </w:rPr>
      </w:pPr>
      <w:r>
        <w:rPr>
          <w:rFonts w:eastAsia="仿宋_GB2312"/>
          <w:sz w:val="32"/>
          <w:szCs w:val="32"/>
        </w:rPr>
        <w:t>5.《联系人信息表》（各设区市教育局和各高校提交WORD版）。</w:t>
      </w:r>
    </w:p>
    <w:p>
      <w:pPr>
        <w:snapToGrid w:val="0"/>
        <w:spacing w:line="560" w:lineRule="exact"/>
        <w:ind w:firstLine="640" w:firstLineChars="200"/>
        <w:rPr>
          <w:rFonts w:eastAsia="仿宋_GB2312"/>
          <w:sz w:val="32"/>
          <w:szCs w:val="32"/>
        </w:rPr>
      </w:pPr>
      <w:r>
        <w:rPr>
          <w:rFonts w:eastAsia="仿宋_GB2312"/>
          <w:sz w:val="32"/>
          <w:szCs w:val="32"/>
        </w:rPr>
        <w:t>6.《2021年江苏省职业教育类教学成果奖申报公示信息表》（每项目提交WORD版和盖章PDF版），此表信息须与对应项目的申报表、总结报告及其他申报材料完全一致。</w:t>
      </w:r>
    </w:p>
    <w:p>
      <w:pPr>
        <w:snapToGrid w:val="0"/>
        <w:spacing w:line="560" w:lineRule="exact"/>
        <w:ind w:firstLine="640" w:firstLineChars="200"/>
        <w:rPr>
          <w:rFonts w:eastAsia="仿宋_GB2312"/>
          <w:sz w:val="32"/>
          <w:szCs w:val="32"/>
        </w:rPr>
      </w:pPr>
      <w:r>
        <w:rPr>
          <w:rFonts w:eastAsia="仿宋_GB2312"/>
          <w:sz w:val="32"/>
          <w:szCs w:val="32"/>
        </w:rPr>
        <w:t>7．推荐（申报）成果公示证明（各设区市教育局和各高校提交书面材料一式2份，同时提交盖章PDF版）。</w:t>
      </w:r>
    </w:p>
    <w:p>
      <w:pPr>
        <w:snapToGrid w:val="0"/>
        <w:spacing w:line="560" w:lineRule="exact"/>
        <w:ind w:firstLine="640" w:firstLineChars="200"/>
        <w:rPr>
          <w:rFonts w:eastAsia="仿宋_GB2312"/>
          <w:sz w:val="32"/>
          <w:szCs w:val="32"/>
        </w:rPr>
      </w:pPr>
      <w:r>
        <w:rPr>
          <w:rFonts w:eastAsia="仿宋_GB2312"/>
          <w:sz w:val="32"/>
          <w:szCs w:val="32"/>
        </w:rPr>
        <w:t>请各区市教育局和各高校于9月6日前将推荐（申报）材料报送至省教育厅职业教育处；所有需提交的电子版材料打包压缩发至邮箱jsjxcg@126.com，压缩文件名为“推荐（申报）单位名称+2021年省职业教育教学成果奖申报材料”，电子版材料总容量不得超过100M。</w:t>
      </w:r>
    </w:p>
    <w:p>
      <w:pPr>
        <w:overflowPunct w:val="0"/>
        <w:snapToGrid w:val="0"/>
        <w:spacing w:line="560" w:lineRule="exact"/>
        <w:ind w:firstLine="640" w:firstLineChars="200"/>
        <w:rPr>
          <w:rFonts w:eastAsia="黑体"/>
          <w:sz w:val="32"/>
          <w:szCs w:val="32"/>
        </w:rPr>
      </w:pPr>
      <w:r>
        <w:rPr>
          <w:rFonts w:eastAsia="黑体"/>
          <w:sz w:val="32"/>
          <w:szCs w:val="32"/>
        </w:rPr>
        <w:t>七、评审专家推荐</w:t>
      </w:r>
    </w:p>
    <w:p>
      <w:pPr>
        <w:snapToGrid w:val="0"/>
        <w:spacing w:line="560" w:lineRule="exact"/>
        <w:ind w:firstLine="640" w:firstLineChars="200"/>
        <w:rPr>
          <w:rFonts w:eastAsia="仿宋_GB2312"/>
          <w:sz w:val="32"/>
          <w:szCs w:val="32"/>
        </w:rPr>
      </w:pPr>
      <w:r>
        <w:rPr>
          <w:rFonts w:eastAsia="仿宋_GB2312"/>
          <w:sz w:val="32"/>
          <w:szCs w:val="32"/>
        </w:rPr>
        <w:t>为做好评审工作，请各设区市教育局、各高等职业院校、本科高校及有关单位积极推荐评审专家。要求如下：</w:t>
      </w:r>
    </w:p>
    <w:p>
      <w:pPr>
        <w:snapToGrid w:val="0"/>
        <w:spacing w:line="560" w:lineRule="exact"/>
        <w:ind w:firstLine="640" w:firstLineChars="200"/>
        <w:rPr>
          <w:rFonts w:eastAsia="仿宋_GB2312"/>
          <w:sz w:val="32"/>
          <w:szCs w:val="32"/>
        </w:rPr>
      </w:pPr>
      <w:r>
        <w:rPr>
          <w:rFonts w:eastAsia="仿宋_GB2312"/>
          <w:sz w:val="32"/>
          <w:szCs w:val="32"/>
        </w:rPr>
        <w:t>1.坚持原则，客观公正；学术造诣高，教学与评审经验丰富，具备副高及以上职称；</w:t>
      </w:r>
    </w:p>
    <w:p>
      <w:pPr>
        <w:snapToGrid w:val="0"/>
        <w:spacing w:line="560" w:lineRule="exact"/>
        <w:ind w:firstLine="640" w:firstLineChars="200"/>
        <w:rPr>
          <w:rFonts w:eastAsia="仿宋_GB2312"/>
          <w:sz w:val="32"/>
          <w:szCs w:val="32"/>
        </w:rPr>
      </w:pPr>
      <w:r>
        <w:rPr>
          <w:rFonts w:eastAsia="仿宋_GB2312"/>
          <w:sz w:val="32"/>
          <w:szCs w:val="32"/>
        </w:rPr>
        <w:t>2.不得为本次省职业教育教学成果奖申报项目的完成人；</w:t>
      </w:r>
    </w:p>
    <w:p>
      <w:pPr>
        <w:snapToGrid w:val="0"/>
        <w:spacing w:line="560" w:lineRule="exact"/>
        <w:ind w:firstLine="640" w:firstLineChars="200"/>
        <w:rPr>
          <w:rFonts w:eastAsia="仿宋_GB2312"/>
          <w:sz w:val="32"/>
          <w:szCs w:val="32"/>
        </w:rPr>
      </w:pPr>
      <w:r>
        <w:rPr>
          <w:rFonts w:eastAsia="仿宋_GB2312"/>
          <w:sz w:val="32"/>
          <w:szCs w:val="32"/>
        </w:rPr>
        <w:t>3.各单位推荐人数不限，请尽可能覆盖更多专业门类。</w:t>
      </w:r>
    </w:p>
    <w:p>
      <w:pPr>
        <w:snapToGrid w:val="0"/>
        <w:spacing w:line="560" w:lineRule="exact"/>
        <w:ind w:firstLine="640" w:firstLineChars="200"/>
        <w:rPr>
          <w:rFonts w:eastAsia="仿宋_GB2312"/>
          <w:sz w:val="32"/>
          <w:szCs w:val="32"/>
        </w:rPr>
      </w:pPr>
      <w:r>
        <w:rPr>
          <w:rFonts w:eastAsia="仿宋_GB2312"/>
          <w:sz w:val="32"/>
          <w:szCs w:val="32"/>
        </w:rPr>
        <w:t>请各单位于9月15日前将《评审专家推荐表》（盖章PDF版和EXCEL版）发送至tuijianzhuanjia@yeah.net（以收到自动回执为准）。</w:t>
      </w:r>
    </w:p>
    <w:p>
      <w:pPr>
        <w:overflowPunct w:val="0"/>
        <w:snapToGrid w:val="0"/>
        <w:spacing w:line="560" w:lineRule="exact"/>
        <w:ind w:firstLine="640" w:firstLineChars="200"/>
        <w:rPr>
          <w:rFonts w:eastAsia="黑体"/>
          <w:sz w:val="32"/>
          <w:szCs w:val="32"/>
        </w:rPr>
      </w:pPr>
      <w:r>
        <w:rPr>
          <w:rFonts w:eastAsia="黑体"/>
          <w:sz w:val="32"/>
          <w:szCs w:val="32"/>
        </w:rPr>
        <w:t>八、其他</w:t>
      </w:r>
    </w:p>
    <w:p>
      <w:pPr>
        <w:snapToGrid w:val="0"/>
        <w:spacing w:line="560" w:lineRule="exact"/>
        <w:ind w:firstLine="640" w:firstLineChars="200"/>
        <w:rPr>
          <w:rFonts w:eastAsia="仿宋_GB2312"/>
          <w:sz w:val="32"/>
          <w:szCs w:val="32"/>
        </w:rPr>
      </w:pPr>
      <w:r>
        <w:rPr>
          <w:rFonts w:eastAsia="仿宋_GB2312"/>
          <w:sz w:val="32"/>
          <w:szCs w:val="32"/>
        </w:rPr>
        <w:t>推荐（申报）所需文件和表格可在江苏教育门户网站（http://jyt.jiangsu.gov.cn）下载。</w:t>
      </w:r>
    </w:p>
    <w:p>
      <w:pPr>
        <w:snapToGrid w:val="0"/>
        <w:spacing w:line="560" w:lineRule="exact"/>
        <w:ind w:firstLine="640" w:firstLineChars="200"/>
        <w:rPr>
          <w:rFonts w:eastAsia="仿宋_GB2312"/>
          <w:sz w:val="32"/>
          <w:szCs w:val="32"/>
        </w:rPr>
      </w:pPr>
      <w:r>
        <w:rPr>
          <w:rFonts w:eastAsia="仿宋_GB2312"/>
          <w:sz w:val="32"/>
          <w:szCs w:val="32"/>
        </w:rPr>
        <w:t>联系人：王卿，联系电话：025-83335613，工作QQ群：138201（请实名加入）。</w:t>
      </w:r>
    </w:p>
    <w:p>
      <w:pPr>
        <w:snapToGrid w:val="0"/>
        <w:spacing w:line="560" w:lineRule="exact"/>
        <w:ind w:firstLine="640" w:firstLineChars="200"/>
        <w:rPr>
          <w:rFonts w:eastAsia="仿宋_GB2312"/>
          <w:sz w:val="32"/>
          <w:szCs w:val="32"/>
        </w:rPr>
      </w:pPr>
    </w:p>
    <w:p>
      <w:pPr>
        <w:snapToGrid w:val="0"/>
        <w:spacing w:line="560" w:lineRule="exact"/>
        <w:ind w:firstLine="640" w:firstLineChars="200"/>
        <w:rPr>
          <w:rFonts w:eastAsia="仿宋_GB2312"/>
          <w:sz w:val="32"/>
          <w:szCs w:val="32"/>
        </w:rPr>
      </w:pPr>
    </w:p>
    <w:p>
      <w:pPr>
        <w:snapToGrid w:val="0"/>
        <w:spacing w:line="560" w:lineRule="exact"/>
        <w:ind w:left="1270" w:leftChars="300" w:hanging="640" w:hangingChars="200"/>
        <w:rPr>
          <w:rFonts w:hint="eastAsia" w:eastAsia="仿宋_GB2312"/>
          <w:sz w:val="32"/>
          <w:szCs w:val="32"/>
        </w:rPr>
      </w:pPr>
      <w:r>
        <w:rPr>
          <w:rFonts w:hint="eastAsia" w:eastAsia="仿宋_GB2312"/>
          <w:sz w:val="32"/>
          <w:szCs w:val="32"/>
        </w:rPr>
        <w:t>附：各设区市推荐限额表、各设区市推荐限额说明、高等职业院校（含部分本科高校）申报限额说明。</w:t>
      </w:r>
    </w:p>
    <w:p>
      <w:pPr>
        <w:snapToGrid w:val="0"/>
        <w:spacing w:line="560" w:lineRule="exact"/>
        <w:rPr>
          <w:rFonts w:eastAsia="黑体"/>
          <w:sz w:val="32"/>
          <w:szCs w:val="32"/>
        </w:rPr>
      </w:pPr>
    </w:p>
    <w:p>
      <w:pPr>
        <w:spacing w:line="560" w:lineRule="exact"/>
        <w:jc w:val="left"/>
        <w:rPr>
          <w:rFonts w:ascii="黑体" w:hAnsi="黑体" w:eastAsia="黑体"/>
          <w:sz w:val="28"/>
          <w:szCs w:val="36"/>
        </w:rPr>
      </w:pPr>
      <w:r>
        <w:rPr>
          <w:rFonts w:eastAsia="方正小标宋简体"/>
          <w:sz w:val="36"/>
          <w:szCs w:val="36"/>
        </w:rPr>
        <w:br w:type="page"/>
      </w:r>
      <w:r>
        <w:rPr>
          <w:rFonts w:hint="eastAsia" w:ascii="黑体" w:hAnsi="黑体" w:eastAsia="黑体"/>
          <w:sz w:val="32"/>
          <w:szCs w:val="36"/>
        </w:rPr>
        <w:t>附</w:t>
      </w:r>
    </w:p>
    <w:p>
      <w:pPr>
        <w:spacing w:line="560" w:lineRule="exact"/>
        <w:jc w:val="center"/>
        <w:rPr>
          <w:rFonts w:eastAsia="方正小标宋简体"/>
          <w:sz w:val="36"/>
          <w:szCs w:val="36"/>
        </w:rPr>
      </w:pPr>
    </w:p>
    <w:p>
      <w:pPr>
        <w:spacing w:line="560" w:lineRule="exact"/>
        <w:jc w:val="center"/>
        <w:rPr>
          <w:rFonts w:eastAsia="方正小标宋简体"/>
          <w:sz w:val="44"/>
          <w:szCs w:val="44"/>
        </w:rPr>
      </w:pPr>
      <w:r>
        <w:rPr>
          <w:rFonts w:eastAsia="方正小标宋简体"/>
          <w:sz w:val="44"/>
          <w:szCs w:val="44"/>
        </w:rPr>
        <w:t>各设区市推荐限额表</w:t>
      </w:r>
    </w:p>
    <w:p>
      <w:pPr>
        <w:spacing w:line="560" w:lineRule="exact"/>
        <w:jc w:val="center"/>
        <w:rPr>
          <w:rFonts w:eastAsia="方正小标宋简体"/>
          <w:sz w:val="36"/>
          <w:szCs w:val="36"/>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3"/>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sz w:val="30"/>
                <w:szCs w:val="30"/>
              </w:rPr>
            </w:pPr>
            <w:r>
              <w:rPr>
                <w:rFonts w:eastAsia="仿宋_GB2312"/>
                <w:b/>
                <w:sz w:val="30"/>
                <w:szCs w:val="30"/>
              </w:rPr>
              <w:t>推荐单位</w:t>
            </w:r>
          </w:p>
        </w:tc>
        <w:tc>
          <w:tcPr>
            <w:tcW w:w="2688"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b/>
                <w:sz w:val="30"/>
                <w:szCs w:val="30"/>
              </w:rPr>
            </w:pPr>
            <w:r>
              <w:rPr>
                <w:rFonts w:eastAsia="仿宋_GB2312"/>
                <w:b/>
                <w:sz w:val="30"/>
                <w:szCs w:val="30"/>
              </w:rPr>
              <w:t>推荐限额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30"/>
                <w:szCs w:val="30"/>
              </w:rPr>
            </w:pPr>
            <w:r>
              <w:rPr>
                <w:rFonts w:eastAsia="仿宋_GB2312"/>
                <w:sz w:val="30"/>
                <w:szCs w:val="30"/>
              </w:rPr>
              <w:t>南京市</w:t>
            </w:r>
          </w:p>
        </w:tc>
        <w:tc>
          <w:tcPr>
            <w:tcW w:w="26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30"/>
                <w:szCs w:val="30"/>
              </w:rPr>
            </w:pPr>
            <w:r>
              <w:rPr>
                <w:rFonts w:eastAsia="仿宋_GB2312"/>
                <w:sz w:val="30"/>
                <w:szCs w:val="30"/>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30"/>
                <w:szCs w:val="30"/>
              </w:rPr>
            </w:pPr>
            <w:r>
              <w:rPr>
                <w:rFonts w:eastAsia="仿宋_GB2312"/>
                <w:sz w:val="30"/>
                <w:szCs w:val="30"/>
              </w:rPr>
              <w:t>无锡市</w:t>
            </w:r>
          </w:p>
        </w:tc>
        <w:tc>
          <w:tcPr>
            <w:tcW w:w="26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30"/>
                <w:szCs w:val="30"/>
              </w:rPr>
            </w:pPr>
            <w:r>
              <w:rPr>
                <w:rFonts w:eastAsia="仿宋_GB2312"/>
                <w:sz w:val="30"/>
                <w:szCs w:val="30"/>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30"/>
                <w:szCs w:val="30"/>
              </w:rPr>
            </w:pPr>
            <w:r>
              <w:rPr>
                <w:rFonts w:eastAsia="仿宋_GB2312"/>
                <w:sz w:val="30"/>
                <w:szCs w:val="30"/>
              </w:rPr>
              <w:t>徐州市</w:t>
            </w:r>
          </w:p>
        </w:tc>
        <w:tc>
          <w:tcPr>
            <w:tcW w:w="26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30"/>
                <w:szCs w:val="30"/>
              </w:rPr>
            </w:pPr>
            <w:r>
              <w:rPr>
                <w:rFonts w:eastAsia="仿宋_GB2312"/>
                <w:sz w:val="30"/>
                <w:szCs w:val="3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30"/>
                <w:szCs w:val="30"/>
              </w:rPr>
            </w:pPr>
            <w:r>
              <w:rPr>
                <w:rFonts w:eastAsia="仿宋_GB2312"/>
                <w:sz w:val="30"/>
                <w:szCs w:val="30"/>
              </w:rPr>
              <w:t>常州市</w:t>
            </w:r>
          </w:p>
        </w:tc>
        <w:tc>
          <w:tcPr>
            <w:tcW w:w="26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30"/>
                <w:szCs w:val="30"/>
              </w:rPr>
            </w:pPr>
            <w:r>
              <w:rPr>
                <w:rFonts w:eastAsia="仿宋_GB2312"/>
                <w:sz w:val="30"/>
                <w:szCs w:val="3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30"/>
                <w:szCs w:val="30"/>
              </w:rPr>
            </w:pPr>
            <w:r>
              <w:rPr>
                <w:rFonts w:eastAsia="仿宋_GB2312"/>
                <w:sz w:val="30"/>
                <w:szCs w:val="30"/>
              </w:rPr>
              <w:t>苏州市</w:t>
            </w:r>
          </w:p>
        </w:tc>
        <w:tc>
          <w:tcPr>
            <w:tcW w:w="26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30"/>
                <w:szCs w:val="30"/>
              </w:rPr>
            </w:pPr>
            <w:r>
              <w:rPr>
                <w:rFonts w:eastAsia="仿宋_GB2312"/>
                <w:sz w:val="30"/>
                <w:szCs w:val="3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30"/>
                <w:szCs w:val="30"/>
              </w:rPr>
            </w:pPr>
            <w:r>
              <w:rPr>
                <w:rFonts w:eastAsia="仿宋_GB2312"/>
                <w:sz w:val="30"/>
                <w:szCs w:val="30"/>
              </w:rPr>
              <w:t>南通市</w:t>
            </w:r>
          </w:p>
        </w:tc>
        <w:tc>
          <w:tcPr>
            <w:tcW w:w="26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30"/>
                <w:szCs w:val="30"/>
              </w:rPr>
            </w:pPr>
            <w:r>
              <w:rPr>
                <w:rFonts w:eastAsia="仿宋_GB2312"/>
                <w:sz w:val="30"/>
                <w:szCs w:val="3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30"/>
                <w:szCs w:val="30"/>
              </w:rPr>
            </w:pPr>
            <w:r>
              <w:rPr>
                <w:rFonts w:eastAsia="仿宋_GB2312"/>
                <w:sz w:val="30"/>
                <w:szCs w:val="30"/>
              </w:rPr>
              <w:t>连云港市</w:t>
            </w:r>
          </w:p>
        </w:tc>
        <w:tc>
          <w:tcPr>
            <w:tcW w:w="26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30"/>
                <w:szCs w:val="30"/>
              </w:rPr>
            </w:pPr>
            <w:r>
              <w:rPr>
                <w:rFonts w:eastAsia="仿宋_GB2312"/>
                <w:sz w:val="30"/>
                <w:szCs w:val="3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30"/>
                <w:szCs w:val="30"/>
              </w:rPr>
            </w:pPr>
            <w:r>
              <w:rPr>
                <w:rFonts w:eastAsia="仿宋_GB2312"/>
                <w:sz w:val="30"/>
                <w:szCs w:val="30"/>
              </w:rPr>
              <w:t>淮安市</w:t>
            </w:r>
          </w:p>
        </w:tc>
        <w:tc>
          <w:tcPr>
            <w:tcW w:w="26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30"/>
                <w:szCs w:val="30"/>
              </w:rPr>
            </w:pPr>
            <w:r>
              <w:rPr>
                <w:rFonts w:eastAsia="仿宋_GB2312"/>
                <w:sz w:val="30"/>
                <w:szCs w:val="3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30"/>
                <w:szCs w:val="30"/>
              </w:rPr>
            </w:pPr>
            <w:r>
              <w:rPr>
                <w:rFonts w:eastAsia="仿宋_GB2312"/>
                <w:sz w:val="30"/>
                <w:szCs w:val="30"/>
              </w:rPr>
              <w:t>盐城市</w:t>
            </w:r>
          </w:p>
        </w:tc>
        <w:tc>
          <w:tcPr>
            <w:tcW w:w="26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30"/>
                <w:szCs w:val="30"/>
              </w:rPr>
            </w:pPr>
            <w:r>
              <w:rPr>
                <w:rFonts w:eastAsia="仿宋_GB2312"/>
                <w:sz w:val="30"/>
                <w:szCs w:val="3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30"/>
                <w:szCs w:val="30"/>
              </w:rPr>
            </w:pPr>
            <w:r>
              <w:rPr>
                <w:rFonts w:eastAsia="仿宋_GB2312"/>
                <w:sz w:val="30"/>
                <w:szCs w:val="30"/>
              </w:rPr>
              <w:t>扬州市</w:t>
            </w:r>
          </w:p>
        </w:tc>
        <w:tc>
          <w:tcPr>
            <w:tcW w:w="26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30"/>
                <w:szCs w:val="30"/>
              </w:rPr>
            </w:pPr>
            <w:r>
              <w:rPr>
                <w:rFonts w:eastAsia="仿宋_GB2312"/>
                <w:sz w:val="30"/>
                <w:szCs w:val="3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30"/>
                <w:szCs w:val="30"/>
              </w:rPr>
            </w:pPr>
            <w:r>
              <w:rPr>
                <w:rFonts w:eastAsia="仿宋_GB2312"/>
                <w:sz w:val="30"/>
                <w:szCs w:val="30"/>
              </w:rPr>
              <w:t>镇江市</w:t>
            </w:r>
          </w:p>
        </w:tc>
        <w:tc>
          <w:tcPr>
            <w:tcW w:w="26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30"/>
                <w:szCs w:val="30"/>
              </w:rPr>
            </w:pPr>
            <w:r>
              <w:rPr>
                <w:rFonts w:eastAsia="仿宋_GB2312"/>
                <w:sz w:val="30"/>
                <w:szCs w:val="3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30"/>
                <w:szCs w:val="30"/>
              </w:rPr>
            </w:pPr>
            <w:r>
              <w:rPr>
                <w:rFonts w:eastAsia="仿宋_GB2312"/>
                <w:sz w:val="30"/>
                <w:szCs w:val="30"/>
              </w:rPr>
              <w:t>泰州市</w:t>
            </w:r>
          </w:p>
        </w:tc>
        <w:tc>
          <w:tcPr>
            <w:tcW w:w="26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30"/>
                <w:szCs w:val="30"/>
              </w:rPr>
            </w:pPr>
            <w:r>
              <w:rPr>
                <w:rFonts w:eastAsia="仿宋_GB2312"/>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30"/>
                <w:szCs w:val="30"/>
              </w:rPr>
            </w:pPr>
            <w:r>
              <w:rPr>
                <w:rFonts w:eastAsia="仿宋_GB2312"/>
                <w:sz w:val="30"/>
                <w:szCs w:val="30"/>
              </w:rPr>
              <w:t>宿迁市</w:t>
            </w:r>
          </w:p>
        </w:tc>
        <w:tc>
          <w:tcPr>
            <w:tcW w:w="26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30"/>
                <w:szCs w:val="30"/>
              </w:rPr>
            </w:pPr>
            <w:r>
              <w:rPr>
                <w:rFonts w:eastAsia="仿宋_GB2312"/>
                <w:sz w:val="30"/>
                <w:szCs w:val="3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sz w:val="30"/>
                <w:szCs w:val="30"/>
              </w:rPr>
            </w:pPr>
            <w:r>
              <w:rPr>
                <w:rFonts w:eastAsia="仿宋_GB2312"/>
                <w:b/>
                <w:sz w:val="30"/>
                <w:szCs w:val="30"/>
              </w:rPr>
              <w:t>合计</w:t>
            </w:r>
          </w:p>
        </w:tc>
        <w:tc>
          <w:tcPr>
            <w:tcW w:w="26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sz w:val="30"/>
                <w:szCs w:val="30"/>
              </w:rPr>
            </w:pPr>
            <w:r>
              <w:rPr>
                <w:rFonts w:eastAsia="仿宋_GB2312"/>
                <w:b/>
                <w:bCs/>
                <w:sz w:val="30"/>
                <w:szCs w:val="30"/>
              </w:rPr>
              <w:t>240</w:t>
            </w:r>
          </w:p>
        </w:tc>
      </w:tr>
    </w:tbl>
    <w:p>
      <w:pPr>
        <w:spacing w:line="460" w:lineRule="exact"/>
        <w:rPr>
          <w:rFonts w:eastAsia="仿宋_GB2312"/>
          <w:sz w:val="28"/>
          <w:szCs w:val="28"/>
        </w:rPr>
      </w:pPr>
    </w:p>
    <w:p>
      <w:pPr>
        <w:widowControl/>
        <w:jc w:val="left"/>
        <w:rPr>
          <w:rFonts w:eastAsia="仿宋_GB2312"/>
          <w:sz w:val="28"/>
          <w:szCs w:val="28"/>
        </w:rPr>
      </w:pPr>
      <w:r>
        <w:rPr>
          <w:rFonts w:eastAsia="仿宋_GB2312"/>
          <w:sz w:val="28"/>
          <w:szCs w:val="28"/>
        </w:rPr>
        <w:br w:type="page"/>
      </w:r>
    </w:p>
    <w:p>
      <w:pPr>
        <w:spacing w:line="560" w:lineRule="exact"/>
        <w:jc w:val="center"/>
        <w:rPr>
          <w:rFonts w:eastAsia="方正小标宋简体"/>
          <w:sz w:val="36"/>
          <w:szCs w:val="36"/>
        </w:rPr>
      </w:pPr>
    </w:p>
    <w:p>
      <w:pPr>
        <w:spacing w:line="560" w:lineRule="exact"/>
        <w:jc w:val="center"/>
        <w:rPr>
          <w:rFonts w:eastAsia="方正小标宋简体"/>
          <w:sz w:val="44"/>
          <w:szCs w:val="44"/>
        </w:rPr>
      </w:pPr>
      <w:r>
        <w:rPr>
          <w:rFonts w:eastAsia="方正小标宋简体"/>
          <w:sz w:val="44"/>
          <w:szCs w:val="44"/>
        </w:rPr>
        <w:t>各设区市推荐限额说明</w:t>
      </w:r>
    </w:p>
    <w:p>
      <w:pPr>
        <w:adjustRightInd w:val="0"/>
        <w:snapToGrid w:val="0"/>
        <w:spacing w:line="540" w:lineRule="exact"/>
        <w:ind w:firstLine="600" w:firstLineChars="200"/>
        <w:rPr>
          <w:rFonts w:eastAsia="仿宋_GB2312"/>
          <w:color w:val="000000"/>
          <w:sz w:val="30"/>
          <w:szCs w:val="30"/>
        </w:rPr>
      </w:pPr>
    </w:p>
    <w:p>
      <w:pPr>
        <w:adjustRightInd w:val="0"/>
        <w:snapToGrid w:val="0"/>
        <w:spacing w:line="540" w:lineRule="exact"/>
        <w:ind w:firstLine="600" w:firstLineChars="200"/>
        <w:rPr>
          <w:rFonts w:eastAsia="仿宋_GB2312"/>
          <w:color w:val="000000"/>
          <w:sz w:val="30"/>
          <w:szCs w:val="30"/>
        </w:rPr>
      </w:pPr>
      <w:r>
        <w:rPr>
          <w:rFonts w:eastAsia="仿宋_GB2312"/>
          <w:color w:val="000000"/>
          <w:sz w:val="30"/>
          <w:szCs w:val="30"/>
        </w:rPr>
        <w:t>1．按各设区市职业教育阶段专任教师数分配，并根据工作情况作适当微调，对职业教育改革发展成效明显的设区市适当倾斜。</w:t>
      </w:r>
    </w:p>
    <w:p>
      <w:pPr>
        <w:adjustRightInd w:val="0"/>
        <w:snapToGrid w:val="0"/>
        <w:spacing w:line="540" w:lineRule="exact"/>
        <w:ind w:firstLine="600" w:firstLineChars="200"/>
        <w:rPr>
          <w:rFonts w:eastAsia="仿宋_GB2312"/>
          <w:color w:val="000000"/>
          <w:sz w:val="30"/>
          <w:szCs w:val="30"/>
        </w:rPr>
      </w:pPr>
      <w:r>
        <w:rPr>
          <w:rFonts w:eastAsia="仿宋_GB2312"/>
          <w:color w:val="000000"/>
          <w:sz w:val="30"/>
          <w:szCs w:val="30"/>
        </w:rPr>
        <w:t>2．各设区市的推荐限额可用于中等职业教育，也可用于五年制高等职业教育。</w:t>
      </w:r>
    </w:p>
    <w:p>
      <w:pPr>
        <w:adjustRightInd w:val="0"/>
        <w:snapToGrid w:val="0"/>
        <w:spacing w:line="540" w:lineRule="exact"/>
        <w:ind w:firstLine="600" w:firstLineChars="200"/>
        <w:rPr>
          <w:rFonts w:eastAsia="黑体"/>
          <w:sz w:val="30"/>
          <w:szCs w:val="30"/>
        </w:rPr>
      </w:pPr>
    </w:p>
    <w:p>
      <w:pPr>
        <w:widowControl/>
        <w:ind w:firstLine="640"/>
        <w:jc w:val="center"/>
        <w:rPr>
          <w:rFonts w:eastAsia="仿宋_GB2312"/>
          <w:color w:val="000000"/>
          <w:sz w:val="30"/>
          <w:szCs w:val="30"/>
        </w:rPr>
      </w:pPr>
      <w:r>
        <w:rPr>
          <w:rFonts w:eastAsia="黑体"/>
          <w:sz w:val="32"/>
          <w:szCs w:val="32"/>
        </w:rPr>
        <w:br w:type="page"/>
      </w:r>
      <w:r>
        <w:rPr>
          <w:rFonts w:eastAsia="方正小标宋简体"/>
          <w:sz w:val="36"/>
          <w:szCs w:val="36"/>
        </w:rPr>
        <w:t xml:space="preserve"> </w:t>
      </w:r>
    </w:p>
    <w:p>
      <w:pPr>
        <w:spacing w:line="560" w:lineRule="exact"/>
        <w:jc w:val="center"/>
        <w:rPr>
          <w:rFonts w:eastAsia="方正小标宋简体"/>
          <w:sz w:val="44"/>
          <w:szCs w:val="44"/>
        </w:rPr>
      </w:pPr>
      <w:r>
        <w:rPr>
          <w:rFonts w:eastAsia="方正小标宋简体"/>
          <w:sz w:val="44"/>
          <w:szCs w:val="44"/>
        </w:rPr>
        <w:t>高等职业院校（含部分本科高校）</w:t>
      </w:r>
    </w:p>
    <w:p>
      <w:pPr>
        <w:spacing w:line="560" w:lineRule="exact"/>
        <w:jc w:val="center"/>
        <w:rPr>
          <w:rFonts w:eastAsia="方正小标宋简体"/>
          <w:sz w:val="44"/>
          <w:szCs w:val="44"/>
        </w:rPr>
      </w:pPr>
      <w:r>
        <w:rPr>
          <w:rFonts w:eastAsia="方正小标宋简体"/>
          <w:sz w:val="44"/>
          <w:szCs w:val="44"/>
        </w:rPr>
        <w:t>申报限额说明</w:t>
      </w:r>
    </w:p>
    <w:p>
      <w:pPr>
        <w:adjustRightInd w:val="0"/>
        <w:snapToGrid w:val="0"/>
        <w:spacing w:line="540" w:lineRule="exact"/>
        <w:ind w:firstLine="600" w:firstLineChars="200"/>
        <w:rPr>
          <w:rFonts w:eastAsia="仿宋_GB2312"/>
          <w:color w:val="000000"/>
          <w:sz w:val="30"/>
          <w:szCs w:val="30"/>
        </w:rPr>
      </w:pPr>
    </w:p>
    <w:p>
      <w:pPr>
        <w:adjustRightInd w:val="0"/>
        <w:snapToGrid w:val="0"/>
        <w:spacing w:line="540" w:lineRule="exact"/>
        <w:ind w:firstLine="600" w:firstLineChars="200"/>
        <w:rPr>
          <w:rFonts w:eastAsia="仿宋_GB2312"/>
          <w:color w:val="000000"/>
          <w:sz w:val="30"/>
          <w:szCs w:val="30"/>
        </w:rPr>
      </w:pPr>
      <w:r>
        <w:rPr>
          <w:rFonts w:eastAsia="仿宋_GB2312"/>
          <w:color w:val="000000"/>
          <w:sz w:val="30"/>
          <w:szCs w:val="30"/>
        </w:rPr>
        <w:t>1．三年制高职院校根据各校专任教师数、国家级教学成果奖获奖情况、教师获奖与教学水平提升、教学资源建设和教学改革试点等综合测算分配。</w:t>
      </w:r>
    </w:p>
    <w:p>
      <w:pPr>
        <w:adjustRightInd w:val="0"/>
        <w:snapToGrid w:val="0"/>
        <w:spacing w:line="540" w:lineRule="exact"/>
        <w:ind w:firstLine="600" w:firstLineChars="200"/>
        <w:rPr>
          <w:rFonts w:eastAsia="仿宋_GB2312"/>
          <w:color w:val="000000"/>
          <w:sz w:val="30"/>
          <w:szCs w:val="30"/>
        </w:rPr>
      </w:pPr>
      <w:r>
        <w:rPr>
          <w:rFonts w:eastAsia="楷体_GB2312"/>
          <w:color w:val="000000"/>
          <w:sz w:val="30"/>
          <w:szCs w:val="30"/>
        </w:rPr>
        <w:t>专任教师数：</w:t>
      </w:r>
      <w:r>
        <w:rPr>
          <w:rFonts w:eastAsia="仿宋_GB2312"/>
          <w:color w:val="000000"/>
          <w:sz w:val="30"/>
          <w:szCs w:val="30"/>
        </w:rPr>
        <w:t>按专任教师数（以《江苏省教育事业统计资料汇编》2019年末数据为准，下同）分配名额</w:t>
      </w:r>
      <w:r>
        <w:rPr>
          <w:rFonts w:eastAsia="仿宋"/>
          <w:color w:val="000000"/>
          <w:sz w:val="30"/>
          <w:szCs w:val="30"/>
        </w:rPr>
        <w:t>：</w:t>
      </w:r>
      <w:r>
        <w:rPr>
          <w:rFonts w:eastAsia="新宋体"/>
          <w:color w:val="000000"/>
          <w:sz w:val="30"/>
          <w:szCs w:val="30"/>
        </w:rPr>
        <w:t>﹤3</w:t>
      </w:r>
      <w:r>
        <w:rPr>
          <w:rFonts w:eastAsia="仿宋_GB2312"/>
          <w:color w:val="000000"/>
          <w:sz w:val="30"/>
          <w:szCs w:val="30"/>
        </w:rPr>
        <w:t>00人1个，300~499人2个，≥500人3个；</w:t>
      </w:r>
    </w:p>
    <w:p>
      <w:pPr>
        <w:adjustRightInd w:val="0"/>
        <w:snapToGrid w:val="0"/>
        <w:spacing w:line="540" w:lineRule="exact"/>
        <w:ind w:firstLine="600" w:firstLineChars="200"/>
        <w:rPr>
          <w:rFonts w:eastAsia="仿宋_GB2312"/>
          <w:color w:val="000000"/>
          <w:sz w:val="30"/>
          <w:szCs w:val="30"/>
        </w:rPr>
      </w:pPr>
      <w:r>
        <w:rPr>
          <w:rFonts w:eastAsia="楷体_GB2312"/>
          <w:color w:val="000000"/>
          <w:sz w:val="30"/>
          <w:szCs w:val="30"/>
        </w:rPr>
        <w:t>国家级教学成果奖获奖：</w:t>
      </w:r>
      <w:r>
        <w:rPr>
          <w:rFonts w:eastAsia="仿宋_GB2312"/>
          <w:color w:val="000000"/>
          <w:sz w:val="30"/>
          <w:szCs w:val="30"/>
        </w:rPr>
        <w:t>获2018年职业教育国家级教学成果奖的第一完成单位（仅限高职院校，不含其他单位）按每个一等奖2个，每个二等奖1个，每校最多分配2个名额；</w:t>
      </w:r>
    </w:p>
    <w:p>
      <w:pPr>
        <w:adjustRightInd w:val="0"/>
        <w:snapToGrid w:val="0"/>
        <w:spacing w:line="540" w:lineRule="exact"/>
        <w:ind w:firstLine="600" w:firstLineChars="200"/>
        <w:rPr>
          <w:rFonts w:eastAsia="仿宋_GB2312"/>
          <w:color w:val="000000"/>
          <w:sz w:val="30"/>
          <w:szCs w:val="30"/>
        </w:rPr>
      </w:pPr>
      <w:r>
        <w:rPr>
          <w:rFonts w:eastAsia="楷体_GB2312"/>
          <w:color w:val="000000"/>
          <w:sz w:val="30"/>
          <w:szCs w:val="30"/>
        </w:rPr>
        <w:t>教师获奖与教学水平提升：</w:t>
      </w:r>
      <w:r>
        <w:rPr>
          <w:rFonts w:eastAsia="仿宋_GB2312"/>
          <w:color w:val="000000"/>
          <w:sz w:val="30"/>
          <w:szCs w:val="30"/>
        </w:rPr>
        <w:t>学校有以下几种情形之一的（2017年以来，作为第一完成单位在全国职业院校信息化教学大赛、全国职业院校技能大赛教学能力比赛中获得过一等奖，入选国家“万人计划”教学名师，入选全国高校黄大年式教师团队），分配1个名额；</w:t>
      </w:r>
    </w:p>
    <w:p>
      <w:pPr>
        <w:adjustRightInd w:val="0"/>
        <w:snapToGrid w:val="0"/>
        <w:spacing w:line="540" w:lineRule="exact"/>
        <w:ind w:firstLine="600" w:firstLineChars="200"/>
        <w:rPr>
          <w:rFonts w:eastAsia="仿宋_GB2312"/>
          <w:color w:val="000000"/>
          <w:sz w:val="30"/>
          <w:szCs w:val="30"/>
        </w:rPr>
      </w:pPr>
      <w:r>
        <w:rPr>
          <w:rFonts w:eastAsia="楷体_GB2312"/>
          <w:color w:val="000000"/>
          <w:sz w:val="30"/>
          <w:szCs w:val="30"/>
        </w:rPr>
        <w:t>教学资源建设和教学改革试点：</w:t>
      </w:r>
      <w:r>
        <w:rPr>
          <w:rFonts w:eastAsia="仿宋_GB2312"/>
          <w:color w:val="000000"/>
          <w:sz w:val="30"/>
          <w:szCs w:val="30"/>
        </w:rPr>
        <w:t>学校有以下几种情形之一的（2017年以来，新增主持国家级职业教育专业教学资源库立项项目、国家精品在线开放课程认定项目，被确定为教育部现代学徒制试点高职院校、教育部“三全育人”综合改革试点院（系），教育部定向培养士官试点单位或教育部示范性职业教育集团培育单位牵头学校），分配1个名额；</w:t>
      </w:r>
    </w:p>
    <w:p>
      <w:pPr>
        <w:adjustRightInd w:val="0"/>
        <w:snapToGrid w:val="0"/>
        <w:spacing w:line="540" w:lineRule="exact"/>
        <w:ind w:firstLine="600" w:firstLineChars="200"/>
        <w:rPr>
          <w:rFonts w:eastAsia="仿宋_GB2312"/>
          <w:color w:val="000000"/>
          <w:sz w:val="30"/>
          <w:szCs w:val="30"/>
        </w:rPr>
      </w:pPr>
      <w:r>
        <w:rPr>
          <w:rFonts w:eastAsia="仿宋_GB2312"/>
          <w:color w:val="000000"/>
          <w:sz w:val="30"/>
          <w:szCs w:val="30"/>
        </w:rPr>
        <w:t>以上四类名额相加之和即为各校申报名额。如学校推荐名额与2017年省教学成果奖推荐名额相比，减少超过2个的，则最终按2个名额予以核减。各校申报成果中，由现任学校主要领导（党委书记、校长）为第一完成人的成果数量不超过1个，现任学校领导为第一完成人的成果数量一般不超过申报限额的50%。</w:t>
      </w:r>
    </w:p>
    <w:p>
      <w:pPr>
        <w:adjustRightInd w:val="0"/>
        <w:snapToGrid w:val="0"/>
        <w:spacing w:line="540" w:lineRule="exact"/>
        <w:ind w:firstLine="600" w:firstLineChars="200"/>
        <w:rPr>
          <w:rFonts w:eastAsia="仿宋_GB2312"/>
          <w:color w:val="000000"/>
          <w:sz w:val="30"/>
          <w:szCs w:val="30"/>
        </w:rPr>
      </w:pPr>
      <w:r>
        <w:rPr>
          <w:rFonts w:eastAsia="仿宋_GB2312"/>
          <w:color w:val="000000"/>
          <w:sz w:val="30"/>
          <w:szCs w:val="30"/>
        </w:rPr>
        <w:t>2．承担现代职教体系贯通培养项目或面向对口中等职业学校毕业生单独招生的本科高校，可申报与构建技术技能人才成长立交桥、长学制培养高端技术技能人才相关的成果，</w:t>
      </w:r>
      <w:r>
        <w:rPr>
          <w:rFonts w:eastAsia="仿宋_GB2312"/>
          <w:sz w:val="30"/>
          <w:szCs w:val="30"/>
        </w:rPr>
        <w:t>其中江苏理工学院不超过2项，其他本科高校不超过1项。</w:t>
      </w:r>
    </w:p>
    <w:p>
      <w:pPr>
        <w:adjustRightInd w:val="0"/>
        <w:snapToGrid w:val="0"/>
        <w:spacing w:line="540" w:lineRule="exact"/>
        <w:ind w:firstLine="600" w:firstLineChars="200"/>
        <w:rPr>
          <w:rFonts w:eastAsia="仿宋_GB2312"/>
          <w:color w:val="000000"/>
          <w:sz w:val="30"/>
          <w:szCs w:val="30"/>
        </w:rPr>
      </w:pPr>
      <w:r>
        <w:rPr>
          <w:rFonts w:eastAsia="仿宋_GB2312"/>
          <w:color w:val="000000"/>
          <w:sz w:val="30"/>
          <w:szCs w:val="30"/>
        </w:rPr>
        <w:t>3．江苏联合职业技术学院申报限额不超过20项，仅限申报五年制高等职业教育，成果完成单位须为“江苏联合职业技术学院”或“江苏联合职业技术学院XX分院”。</w:t>
      </w:r>
    </w:p>
    <w:p>
      <w:pPr>
        <w:adjustRightInd w:val="0"/>
        <w:snapToGrid w:val="0"/>
        <w:spacing w:line="540" w:lineRule="exact"/>
        <w:ind w:firstLine="600" w:firstLineChars="200"/>
        <w:rPr>
          <w:rFonts w:eastAsia="仿宋_GB2312"/>
          <w:color w:val="000000"/>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B8"/>
    <w:rsid w:val="000239B4"/>
    <w:rsid w:val="001261B8"/>
    <w:rsid w:val="00B351E1"/>
    <w:rsid w:val="00FF69F2"/>
    <w:rsid w:val="20D10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JSJYT</Company>
  <Pages>9</Pages>
  <Words>487</Words>
  <Characters>2776</Characters>
  <Lines>23</Lines>
  <Paragraphs>6</Paragraphs>
  <TotalTime>0</TotalTime>
  <ScaleCrop>false</ScaleCrop>
  <LinksUpToDate>false</LinksUpToDate>
  <CharactersWithSpaces>3257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2021-07-15T09:40:00Z</dcterms:created>
  <dc:creator>JSJYT User</dc:creator>
  <cp:lastModifiedBy>hj</cp:lastModifiedBy>
  <dcterms:modified xsi:type="dcterms:W3CDTF">2021-07-17T06:43:43Z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E8873BC058694C648247AADF824EF672</vt:lpwstr>
  </property>
</Properties>
</file>