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关于开展</w:t>
      </w:r>
      <w:r>
        <w:rPr>
          <w:rFonts w:hint="eastAsia" w:ascii="黑体" w:hAnsi="黑体" w:eastAsia="黑体"/>
          <w:sz w:val="30"/>
          <w:szCs w:val="30"/>
        </w:rPr>
        <w:t>常州市一年级学生珠心算能力形成情况调研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的</w:t>
      </w:r>
      <w:r>
        <w:rPr>
          <w:rFonts w:hint="eastAsia" w:ascii="黑体" w:hAnsi="黑体" w:eastAsia="黑体"/>
          <w:sz w:val="30"/>
          <w:szCs w:val="30"/>
        </w:rPr>
        <w:t>通知</w:t>
      </w:r>
    </w:p>
    <w:p>
      <w:pPr>
        <w:spacing w:line="44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各省珠心算实验学校：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为了调查了解我市一年级珠心算教学情况，促进校际间的交流与学习，进一步深化珠心算教育实验工作，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以学期珠心算实验计划，拟</w:t>
      </w:r>
      <w:r>
        <w:rPr>
          <w:rFonts w:hint="eastAsia" w:asciiTheme="minorEastAsia" w:hAnsiTheme="minorEastAsia"/>
          <w:sz w:val="24"/>
          <w:szCs w:val="24"/>
        </w:rPr>
        <w:t>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/>
          <w:sz w:val="24"/>
          <w:szCs w:val="24"/>
        </w:rPr>
        <w:t>2020年12月进行一年级学生珠心算能力形成情况调研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调研内容:</w:t>
      </w:r>
      <w:r>
        <w:rPr>
          <w:rFonts w:hint="eastAsia" w:asciiTheme="minorEastAsia" w:hAnsiTheme="minorEastAsia"/>
          <w:sz w:val="24"/>
          <w:szCs w:val="24"/>
        </w:rPr>
        <w:t>二十以内不进位加和不退位减。</w:t>
      </w:r>
    </w:p>
    <w:p>
      <w:pPr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调研形式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集体展示和个别访谈相结合。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分</w:t>
      </w:r>
      <w:r>
        <w:rPr>
          <w:rFonts w:hint="eastAsia" w:asciiTheme="minorEastAsia" w:hAnsiTheme="minorEastAsia"/>
          <w:sz w:val="24"/>
          <w:szCs w:val="24"/>
        </w:rPr>
        <w:t>三个方面：1.观察了解学生实拨技能的形成情况；2.抽样调查学生珠像图形成情况；3.检测学生空拨能力的达成情况。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本次调研只作教育实验数据采样，不作为教学评价。</w:t>
      </w:r>
    </w:p>
    <w:p>
      <w:pPr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调研过程：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抽调部分珠心算骨干教师组成调研小组，分批进行调研，参与调研的教师要做好记录和数据统计。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四、具体</w:t>
      </w:r>
      <w:r>
        <w:rPr>
          <w:rFonts w:hint="eastAsia" w:asciiTheme="minorEastAsia" w:hAnsiTheme="minorEastAsia"/>
          <w:sz w:val="24"/>
          <w:szCs w:val="24"/>
        </w:rPr>
        <w:t xml:space="preserve">时间安排：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第一阶段：</w:t>
      </w:r>
      <w:r>
        <w:rPr>
          <w:rFonts w:hint="eastAsia" w:asciiTheme="minorEastAsia" w:hAnsiTheme="minorEastAsia"/>
          <w:sz w:val="24"/>
          <w:szCs w:val="24"/>
        </w:rPr>
        <w:t>12月3、4日，组织教师集体对第一批学校进行调研：金坛区华罗庚实验学校、武进区鸣凰小学、戚墅堰东方小学、兰陵小学。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第二阶段：12月17日开展专题研讨及相关数据采集方式的培训。至</w:t>
      </w:r>
      <w:r>
        <w:rPr>
          <w:rFonts w:hint="eastAsia" w:asciiTheme="minorEastAsia" w:hAnsiTheme="minorEastAsia"/>
          <w:sz w:val="24"/>
          <w:szCs w:val="24"/>
        </w:rPr>
        <w:t>12月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底</w:t>
      </w:r>
      <w:r>
        <w:rPr>
          <w:rFonts w:hint="eastAsia" w:asciiTheme="minorEastAsia" w:hAnsiTheme="minorEastAsia"/>
          <w:sz w:val="24"/>
          <w:szCs w:val="24"/>
        </w:rPr>
        <w:t>，分组对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余下</w:t>
      </w:r>
      <w:r>
        <w:rPr>
          <w:rFonts w:hint="eastAsia" w:asciiTheme="minorEastAsia" w:hAnsiTheme="minorEastAsia"/>
          <w:sz w:val="24"/>
          <w:szCs w:val="24"/>
        </w:rPr>
        <w:t>学校进行调研：丽华新村第二小学、西新桥小学、五星实验小学、新北区泰山小学、新北区百䓍园小学、横林实验小学、金坛区西旸小学、溧阳实验小学、溧阳市溧城镇昆仑小学。</w:t>
      </w:r>
    </w:p>
    <w:p>
      <w:pPr>
        <w:numPr>
          <w:ilvl w:val="0"/>
          <w:numId w:val="0"/>
        </w:numPr>
        <w:spacing w:line="440" w:lineRule="exact"/>
        <w:ind w:left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五、人员安排：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第一阶段</w:t>
      </w:r>
      <w:r>
        <w:rPr>
          <w:rFonts w:hint="eastAsia" w:asciiTheme="minorEastAsia" w:hAnsiTheme="minorEastAsia"/>
          <w:sz w:val="24"/>
          <w:szCs w:val="24"/>
        </w:rPr>
        <w:t>调研教师：蒋敏杰、王益琴、田莉、王金芳、沈佳芸、王昀丹、张春玲、张玥、储青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第二阶段调研分组：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第一组：</w:t>
      </w:r>
      <w:r>
        <w:rPr>
          <w:rFonts w:hint="eastAsia" w:asciiTheme="minorEastAsia" w:hAnsiTheme="minorEastAsia"/>
          <w:sz w:val="24"/>
          <w:szCs w:val="24"/>
        </w:rPr>
        <w:t>丽华新村第二小学、西新桥小学、新北区百䓍园小学</w:t>
      </w:r>
    </w:p>
    <w:p>
      <w:pPr>
        <w:numPr>
          <w:ilvl w:val="0"/>
          <w:numId w:val="0"/>
        </w:numPr>
        <w:spacing w:line="440" w:lineRule="exact"/>
        <w:ind w:left="959" w:leftChars="228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第二组：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新北区泰山小学、五星实验小学、横林实验小学</w:t>
      </w:r>
    </w:p>
    <w:p>
      <w:pPr>
        <w:numPr>
          <w:ilvl w:val="0"/>
          <w:numId w:val="0"/>
        </w:numPr>
        <w:spacing w:line="440" w:lineRule="exact"/>
        <w:ind w:left="959" w:leftChars="228" w:hanging="480" w:hanging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第三组：</w:t>
      </w:r>
      <w:r>
        <w:rPr>
          <w:rFonts w:hint="eastAsia" w:asciiTheme="minorEastAsia" w:hAnsiTheme="minorEastAsia"/>
          <w:sz w:val="24"/>
          <w:szCs w:val="24"/>
        </w:rPr>
        <w:t>金坛区西旸小学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溧阳实验小学、溧阳市溧城镇昆仑小学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2020年11月24日</w:t>
      </w:r>
    </w:p>
    <w:p>
      <w:pPr>
        <w:spacing w:line="480" w:lineRule="auto"/>
      </w:pPr>
    </w:p>
    <w:p/>
    <w:p/>
    <w:p/>
    <w:p/>
    <w:p/>
    <w:p/>
    <w:p/>
    <w:p/>
    <w:p/>
    <w:p/>
    <w:p/>
    <w:p/>
    <w:p/>
    <w:p/>
    <w:p/>
    <w:p/>
    <w:p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常州市一年级学生珠心算能力形成情况调研记录表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5"/>
        <w:tblW w:w="516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09"/>
        <w:gridCol w:w="709"/>
        <w:gridCol w:w="1418"/>
        <w:gridCol w:w="992"/>
        <w:gridCol w:w="1678"/>
        <w:gridCol w:w="23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9" w:hRule="atLeast"/>
        </w:trPr>
        <w:tc>
          <w:tcPr>
            <w:tcW w:w="545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40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403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珠算熟练程度（A、B、C）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听空拨正确率</w:t>
            </w:r>
          </w:p>
        </w:tc>
        <w:tc>
          <w:tcPr>
            <w:tcW w:w="22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个别访谈情况（每班随机抽取5人）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4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珠像图正确率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空拨动作和结果正确率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restart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</w:tcBorders>
          </w:tcPr>
          <w:p/>
        </w:tc>
        <w:tc>
          <w:tcPr>
            <w:tcW w:w="806" w:type="pct"/>
          </w:tcPr>
          <w:p/>
        </w:tc>
        <w:tc>
          <w:tcPr>
            <w:tcW w:w="564" w:type="pct"/>
          </w:tcPr>
          <w:p/>
        </w:tc>
        <w:tc>
          <w:tcPr>
            <w:tcW w:w="954" w:type="pct"/>
            <w:tcBorders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806" w:type="pct"/>
            <w:tcBorders>
              <w:bottom w:val="single" w:color="auto" w:sz="4" w:space="0"/>
            </w:tcBorders>
          </w:tcPr>
          <w:p/>
        </w:tc>
        <w:tc>
          <w:tcPr>
            <w:tcW w:w="564" w:type="pct"/>
            <w:tcBorders>
              <w:bottom w:val="single" w:color="auto" w:sz="4" w:space="0"/>
            </w:tcBorders>
          </w:tcPr>
          <w:p/>
        </w:tc>
        <w:tc>
          <w:tcPr>
            <w:tcW w:w="954" w:type="pct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left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45" w:type="pct"/>
            <w:vMerge w:val="continue"/>
          </w:tcPr>
          <w:p/>
        </w:tc>
        <w:tc>
          <w:tcPr>
            <w:tcW w:w="403" w:type="pct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</w:tcPr>
          <w:p/>
        </w:tc>
        <w:tc>
          <w:tcPr>
            <w:tcW w:w="806" w:type="pct"/>
            <w:tcBorders>
              <w:top w:val="single" w:color="auto" w:sz="4" w:space="0"/>
            </w:tcBorders>
          </w:tcPr>
          <w:p/>
        </w:tc>
        <w:tc>
          <w:tcPr>
            <w:tcW w:w="564" w:type="pct"/>
            <w:tcBorders>
              <w:top w:val="single" w:color="auto" w:sz="4" w:space="0"/>
            </w:tcBorders>
          </w:tcPr>
          <w:p/>
        </w:tc>
        <w:tc>
          <w:tcPr>
            <w:tcW w:w="954" w:type="pct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</w:tcBorders>
          </w:tcPr>
          <w:p/>
        </w:tc>
      </w:tr>
    </w:tbl>
    <w:p>
      <w:pPr>
        <w:ind w:right="420" w:firstLine="5355" w:firstLineChars="2550"/>
      </w:pPr>
    </w:p>
    <w:p>
      <w:pPr>
        <w:ind w:right="420" w:firstLine="3960" w:firstLineChars="16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记录人：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/>
    <w:p/>
    <w:p>
      <w:pPr>
        <w:rPr>
          <w:sz w:val="24"/>
          <w:szCs w:val="24"/>
          <w:u w:val="single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日期：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A9A0"/>
    <w:multiLevelType w:val="singleLevel"/>
    <w:tmpl w:val="2D0DA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0EE"/>
    <w:rsid w:val="00020E36"/>
    <w:rsid w:val="00082221"/>
    <w:rsid w:val="000C6053"/>
    <w:rsid w:val="00256267"/>
    <w:rsid w:val="002E1ADF"/>
    <w:rsid w:val="003348E0"/>
    <w:rsid w:val="00371808"/>
    <w:rsid w:val="00403CE6"/>
    <w:rsid w:val="0048785E"/>
    <w:rsid w:val="00632147"/>
    <w:rsid w:val="00667643"/>
    <w:rsid w:val="006E15E8"/>
    <w:rsid w:val="006F32D1"/>
    <w:rsid w:val="008A74F9"/>
    <w:rsid w:val="00A0759C"/>
    <w:rsid w:val="00B02651"/>
    <w:rsid w:val="00B84477"/>
    <w:rsid w:val="00BC324E"/>
    <w:rsid w:val="00DB550A"/>
    <w:rsid w:val="00E04245"/>
    <w:rsid w:val="00F3372E"/>
    <w:rsid w:val="00F47B57"/>
    <w:rsid w:val="00F6655C"/>
    <w:rsid w:val="00F839E2"/>
    <w:rsid w:val="00FA517A"/>
    <w:rsid w:val="00FA70EE"/>
    <w:rsid w:val="02673547"/>
    <w:rsid w:val="502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2020-11-22T12:41:00Z</dcterms:created>
  <dc:creator>Windows User</dc:creator>
  <cp:lastModifiedBy>数数</cp:lastModifiedBy>
  <dcterms:modified xsi:type="dcterms:W3CDTF">2020-11-25T08:23:13Z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