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b/>
          <w:bCs/>
          <w:sz w:val="32"/>
          <w:szCs w:val="32"/>
          <w:lang w:val="en-US" w:eastAsia="zh-Hans"/>
        </w:rPr>
      </w:pPr>
      <w:bookmarkStart w:id="0" w:name="_GoBack"/>
      <w:bookmarkEnd w:id="0"/>
      <w:r>
        <w:rPr>
          <w:rFonts w:hint="eastAsia"/>
          <w:b/>
          <w:bCs/>
          <w:sz w:val="32"/>
          <w:szCs w:val="32"/>
          <w:lang w:val="en-US" w:eastAsia="zh-Hans"/>
        </w:rPr>
        <w:t>春幼课题研究系列：且研且行，我们在路上</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heme="minorEastAsia" w:hAnsiTheme="minorEastAsia" w:cstheme="minorEastAsia"/>
          <w:sz w:val="24"/>
          <w:szCs w:val="24"/>
          <w:lang w:val="en-US" w:eastAsia="zh-Hans"/>
        </w:rPr>
      </w:pPr>
      <w:r>
        <w:rPr>
          <w:rFonts w:hint="default" w:asciiTheme="minorEastAsia" w:hAnsiTheme="minorEastAsia" w:cstheme="minorEastAsia"/>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Hans"/>
        </w:rPr>
        <w:t>探自发性游戏的支持策略</w:t>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eastAsia" w:ascii="宋体" w:hAnsi="宋体" w:cs="仿宋" w:eastAsiaTheme="minorEastAsia"/>
          <w:b w:val="0"/>
          <w:bCs w:val="0"/>
          <w:color w:val="000000"/>
          <w:sz w:val="24"/>
          <w:szCs w:val="28"/>
          <w:lang w:val="en-US" w:eastAsia="zh-Hans"/>
        </w:rPr>
      </w:pPr>
      <w:r>
        <w:rPr>
          <w:rFonts w:hint="default" w:ascii="宋体" w:hAnsi="宋体" w:cs="仿宋"/>
          <w:b w:val="0"/>
          <w:bCs w:val="0"/>
          <w:color w:val="000000"/>
          <w:sz w:val="24"/>
          <w:szCs w:val="28"/>
          <w:lang w:eastAsia="zh-Hans"/>
        </w:rPr>
        <w:t>通过自发性游戏的研究，促进幼儿游戏的深度学习，提高游戏质量，支持幼儿的经验生长；同时教师能够在实践中提升儿童观、教育观和课程观。11</w:t>
      </w:r>
      <w:r>
        <w:rPr>
          <w:rFonts w:hint="eastAsia" w:ascii="宋体" w:hAnsi="宋体" w:cs="仿宋"/>
          <w:b w:val="0"/>
          <w:bCs w:val="0"/>
          <w:color w:val="000000"/>
          <w:sz w:val="24"/>
          <w:szCs w:val="28"/>
          <w:lang w:val="en-US" w:eastAsia="zh-Hans"/>
        </w:rPr>
        <w:t>月</w:t>
      </w:r>
      <w:r>
        <w:rPr>
          <w:rFonts w:hint="default" w:ascii="宋体" w:hAnsi="宋体" w:cs="仿宋"/>
          <w:b w:val="0"/>
          <w:bCs w:val="0"/>
          <w:color w:val="000000"/>
          <w:sz w:val="24"/>
          <w:szCs w:val="28"/>
          <w:lang w:eastAsia="zh-Hans"/>
        </w:rPr>
        <w:t>3</w:t>
      </w:r>
      <w:r>
        <w:rPr>
          <w:rFonts w:hint="eastAsia" w:ascii="宋体" w:hAnsi="宋体" w:cs="仿宋"/>
          <w:b w:val="0"/>
          <w:bCs w:val="0"/>
          <w:color w:val="000000"/>
          <w:sz w:val="24"/>
          <w:szCs w:val="28"/>
          <w:lang w:val="en-US" w:eastAsia="zh-Hans"/>
        </w:rPr>
        <w:t>日，春江幼儿园自主游戏工作室的老师走进游戏现场，通过观看区域游戏现场和分享交流，围绕“师幼互动”和“游戏的动态性调整”展开教研分析。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观·自主游戏</w:t>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中</w:t>
      </w:r>
      <w:r>
        <w:rPr>
          <w:rFonts w:hint="default" w:asciiTheme="minorEastAsia" w:hAnsiTheme="minorEastAsia" w:cstheme="minorEastAsia"/>
          <w:sz w:val="24"/>
          <w:szCs w:val="24"/>
          <w:lang w:eastAsia="zh-Hans"/>
        </w:rPr>
        <w:t>2</w:t>
      </w:r>
      <w:r>
        <w:rPr>
          <w:rFonts w:hint="eastAsia" w:asciiTheme="minorEastAsia" w:hAnsiTheme="minorEastAsia" w:cstheme="minorEastAsia"/>
          <w:sz w:val="24"/>
          <w:szCs w:val="24"/>
          <w:lang w:val="en-US" w:eastAsia="zh-Hans"/>
        </w:rPr>
        <w:t>班的薛珂老师以“秋天”主题为切入口，根据孩子的兴趣和需求，提供丰富多彩的材料和环境支持：秋天的瓜果、自然材料、秋天的欣赏图等。游戏中，幼儿能运用晕染的形式创作出秋天的树林，能尝试运用剪贴、卷等不同方式对农作物进行想象创作；幼儿能自主设计，并尝试用自然材料进行创意拼搭，表现秋天的美景与趣事；孩子们在自己的小天地里探索、操作，全身心地投入自己的游戏中，将游戏与区域融合，与材料互动、与环境互动，成为游戏的主人。</w:t>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eastAsia="zh-Hans"/>
        </w:rPr>
      </w:pPr>
      <w:r>
        <w:rPr>
          <w:rFonts w:hint="default" w:asciiTheme="minorEastAsia" w:hAnsiTheme="minorEastAsia" w:cstheme="minorEastAsia"/>
          <w:sz w:val="24"/>
          <w:szCs w:val="24"/>
          <w:lang w:eastAsia="zh-Hans"/>
        </w:rPr>
        <w:drawing>
          <wp:inline distT="0" distB="0" distL="114300" distR="114300">
            <wp:extent cx="5267960" cy="3398520"/>
            <wp:effectExtent l="0" t="0" r="15240" b="5080"/>
            <wp:docPr id="3" name="图片 3" descr="IMG_20221103_15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21103_151700"/>
                    <pic:cNvPicPr>
                      <a:picLocks noChangeAspect="1"/>
                    </pic:cNvPicPr>
                  </pic:nvPicPr>
                  <pic:blipFill>
                    <a:blip r:embed="rId4"/>
                    <a:stretch>
                      <a:fillRect/>
                    </a:stretch>
                  </pic:blipFill>
                  <pic:spPr>
                    <a:xfrm>
                      <a:off x="0" y="0"/>
                      <a:ext cx="5267960" cy="3398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eastAsia="zh-Hans"/>
        </w:rPr>
      </w:pPr>
      <w:r>
        <w:rPr>
          <w:rFonts w:hint="default" w:asciiTheme="minorEastAsia" w:hAnsiTheme="minorEastAsia" w:cstheme="minorEastAsia"/>
          <w:sz w:val="24"/>
          <w:szCs w:val="24"/>
          <w:lang w:eastAsia="zh-Hans"/>
        </w:rPr>
        <w:drawing>
          <wp:inline distT="0" distB="0" distL="114300" distR="114300">
            <wp:extent cx="5267960" cy="3398520"/>
            <wp:effectExtent l="0" t="0" r="15240" b="5080"/>
            <wp:docPr id="4" name="图片 4" descr="IMG_20221103_15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21103_151942"/>
                    <pic:cNvPicPr>
                      <a:picLocks noChangeAspect="1"/>
                    </pic:cNvPicPr>
                  </pic:nvPicPr>
                  <pic:blipFill>
                    <a:blip r:embed="rId5"/>
                    <a:stretch>
                      <a:fillRect/>
                    </a:stretch>
                  </pic:blipFill>
                  <pic:spPr>
                    <a:xfrm>
                      <a:off x="0" y="0"/>
                      <a:ext cx="5267960" cy="3398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eastAsia="zh-Hans"/>
        </w:rPr>
      </w:pPr>
      <w:r>
        <w:rPr>
          <w:rFonts w:hint="default" w:asciiTheme="minorEastAsia" w:hAnsiTheme="minorEastAsia" w:cstheme="minorEastAsia"/>
          <w:sz w:val="24"/>
          <w:szCs w:val="24"/>
          <w:lang w:eastAsia="zh-Hans"/>
        </w:rPr>
        <w:drawing>
          <wp:inline distT="0" distB="0" distL="114300" distR="114300">
            <wp:extent cx="5267960" cy="3398520"/>
            <wp:effectExtent l="0" t="0" r="15240" b="5080"/>
            <wp:docPr id="5" name="图片 5" descr="IMG_20221103_15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21103_151621"/>
                    <pic:cNvPicPr>
                      <a:picLocks noChangeAspect="1"/>
                    </pic:cNvPicPr>
                  </pic:nvPicPr>
                  <pic:blipFill>
                    <a:blip r:embed="rId6"/>
                    <a:stretch>
                      <a:fillRect/>
                    </a:stretch>
                  </pic:blipFill>
                  <pic:spPr>
                    <a:xfrm>
                      <a:off x="0" y="0"/>
                      <a:ext cx="5267960" cy="3398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二、享·共研共融</w:t>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 xml:space="preserve">  在主持人孙倩文老师的带领下，首先，我们从游戏现场谈“老师是否到场？与幼儿建立了什么联系？拓展了幼儿哪方面的学习？你观察到游戏内容是否有动态性调整，从哪里看出来的？”；其次，我们分组探讨游戏分享交流中每个区域的师幼互动的话语及组织方式；最终，我们梳理出自发性游戏下的支持策略和分享交流的不同提问类型及回应。</w:t>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eastAsia="zh-Hans"/>
        </w:rPr>
      </w:pPr>
      <w:r>
        <w:rPr>
          <w:rFonts w:hint="default" w:asciiTheme="minorEastAsia" w:hAnsiTheme="minorEastAsia" w:cstheme="minorEastAsia"/>
          <w:sz w:val="24"/>
          <w:szCs w:val="24"/>
          <w:lang w:eastAsia="zh-Hans"/>
        </w:rPr>
        <w:drawing>
          <wp:inline distT="0" distB="0" distL="114300" distR="114300">
            <wp:extent cx="5267960" cy="3398520"/>
            <wp:effectExtent l="0" t="0" r="15240" b="5080"/>
            <wp:docPr id="6" name="图片 6" descr="IMG_20221103_16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21103_160802"/>
                    <pic:cNvPicPr>
                      <a:picLocks noChangeAspect="1"/>
                    </pic:cNvPicPr>
                  </pic:nvPicPr>
                  <pic:blipFill>
                    <a:blip r:embed="rId7"/>
                    <a:stretch>
                      <a:fillRect/>
                    </a:stretch>
                  </pic:blipFill>
                  <pic:spPr>
                    <a:xfrm>
                      <a:off x="0" y="0"/>
                      <a:ext cx="5267960" cy="3398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eastAsia="zh-Hans"/>
        </w:rPr>
      </w:pPr>
      <w:r>
        <w:rPr>
          <w:rFonts w:hint="default" w:asciiTheme="minorEastAsia" w:hAnsiTheme="minorEastAsia" w:cstheme="minorEastAsia"/>
          <w:sz w:val="24"/>
          <w:szCs w:val="24"/>
          <w:lang w:eastAsia="zh-Hans"/>
        </w:rPr>
        <w:drawing>
          <wp:inline distT="0" distB="0" distL="114300" distR="114300">
            <wp:extent cx="5267960" cy="3398520"/>
            <wp:effectExtent l="0" t="0" r="15240" b="5080"/>
            <wp:docPr id="7" name="图片 7" descr="IMG_20221103_16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21103_160841"/>
                    <pic:cNvPicPr>
                      <a:picLocks noChangeAspect="1"/>
                    </pic:cNvPicPr>
                  </pic:nvPicPr>
                  <pic:blipFill>
                    <a:blip r:embed="rId8"/>
                    <a:stretch>
                      <a:fillRect/>
                    </a:stretch>
                  </pic:blipFill>
                  <pic:spPr>
                    <a:xfrm>
                      <a:off x="0" y="0"/>
                      <a:ext cx="5267960" cy="3398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三、学·点拨引领</w:t>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老师们根据《评估指南》和《有效的师幼互动》学习了提问类型，集大家的智慧梳理出了有效的师幼互动的支持策略。我们要尊重并回应幼儿的想法与问题，通过开放性提问、推测、讨论等方式，支持和拓展每一个幼儿的学习。</w:t>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eastAsia="zh-Hans"/>
        </w:rPr>
      </w:pPr>
      <w:r>
        <w:rPr>
          <w:rFonts w:hint="default" w:asciiTheme="minorEastAsia" w:hAnsiTheme="minorEastAsia" w:cstheme="minorEastAsia"/>
          <w:sz w:val="24"/>
          <w:szCs w:val="24"/>
          <w:lang w:eastAsia="zh-Hans"/>
        </w:rPr>
        <w:drawing>
          <wp:inline distT="0" distB="0" distL="114300" distR="114300">
            <wp:extent cx="5267960" cy="3398520"/>
            <wp:effectExtent l="0" t="0" r="15240" b="5080"/>
            <wp:docPr id="8" name="图片 8" descr="IMG_20221103_1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21103_162015"/>
                    <pic:cNvPicPr>
                      <a:picLocks noChangeAspect="1"/>
                    </pic:cNvPicPr>
                  </pic:nvPicPr>
                  <pic:blipFill>
                    <a:blip r:embed="rId9"/>
                    <a:stretch>
                      <a:fillRect/>
                    </a:stretch>
                  </pic:blipFill>
                  <pic:spPr>
                    <a:xfrm>
                      <a:off x="0" y="0"/>
                      <a:ext cx="5267960" cy="3398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eastAsia="zh-Hans"/>
        </w:rPr>
      </w:pPr>
      <w:r>
        <w:rPr>
          <w:rFonts w:hint="default" w:asciiTheme="minorEastAsia" w:hAnsiTheme="minorEastAsia" w:cstheme="minorEastAsia"/>
          <w:sz w:val="24"/>
          <w:szCs w:val="24"/>
          <w:lang w:eastAsia="zh-Hans"/>
        </w:rPr>
        <w:drawing>
          <wp:inline distT="0" distB="0" distL="114300" distR="114300">
            <wp:extent cx="5267960" cy="3398520"/>
            <wp:effectExtent l="0" t="0" r="15240" b="5080"/>
            <wp:docPr id="9" name="图片 9" descr="IMG_20221103_16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21103_164710"/>
                    <pic:cNvPicPr>
                      <a:picLocks noChangeAspect="1"/>
                    </pic:cNvPicPr>
                  </pic:nvPicPr>
                  <pic:blipFill>
                    <a:blip r:embed="rId10"/>
                    <a:stretch>
                      <a:fillRect/>
                    </a:stretch>
                  </pic:blipFill>
                  <pic:spPr>
                    <a:xfrm>
                      <a:off x="0" y="0"/>
                      <a:ext cx="5267960" cy="3398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 w:leftChars="-1" w:right="0" w:rightChars="0" w:firstLine="480" w:firstLineChars="200"/>
        <w:jc w:val="both"/>
        <w:textAlignment w:val="auto"/>
        <w:outlineLvl w:val="9"/>
        <w:rPr>
          <w:rFonts w:hint="default" w:asciiTheme="minorEastAsia" w:hAnsiTheme="minorEastAsia" w:cstheme="minorEastAsia"/>
          <w:sz w:val="24"/>
          <w:szCs w:val="24"/>
          <w:lang w:val="en-US" w:eastAsia="zh-Hans"/>
        </w:rPr>
      </w:pPr>
      <w:r>
        <w:rPr>
          <w:rFonts w:hint="default" w:asciiTheme="minorEastAsia" w:hAnsiTheme="minorEastAsia" w:cstheme="minorEastAsia"/>
          <w:sz w:val="24"/>
          <w:szCs w:val="24"/>
          <w:lang w:val="en-US" w:eastAsia="zh-Hans"/>
        </w:rPr>
        <w:t>每次教研都是一次思维的碰撞，每次碰撞都有一份新的收获！通过解读指标、观察分析、师幼互动等方式，促进教师了解、理解儿童，提高教师观察儿童行为、解读儿童需要的能力以及支持幼儿游戏的能力。孩子们的分享、教师有智慧的支持，让整个区域自主游戏活动变得更加充满教育意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default" w:asciiTheme="minorEastAsia" w:hAnsiTheme="minorEastAsia" w:eastAsiaTheme="minorEastAsia" w:cstheme="minorEastAsia"/>
          <w:sz w:val="24"/>
          <w:szCs w:val="24"/>
          <w:lang w:val="en-US" w:eastAsia="zh-Hans"/>
        </w:rPr>
      </w:pPr>
      <w:r>
        <w:rPr>
          <w:rFonts w:hint="default" w:asciiTheme="minorEastAsia" w:hAnsiTheme="minorEastAsia" w:cstheme="minorEastAsia"/>
          <w:sz w:val="24"/>
          <w:szCs w:val="24"/>
        </w:rPr>
        <w:t>撰稿：汪婷     拍摄：</w:t>
      </w:r>
      <w:r>
        <w:rPr>
          <w:rFonts w:hint="eastAsia" w:asciiTheme="minorEastAsia" w:hAnsiTheme="minorEastAsia" w:cstheme="minorEastAsia"/>
          <w:sz w:val="24"/>
          <w:szCs w:val="24"/>
          <w:lang w:val="en-US" w:eastAsia="zh-Hans"/>
        </w:rPr>
        <w:t>汪婷</w:t>
      </w:r>
      <w:r>
        <w:rPr>
          <w:rFonts w:hint="default" w:asciiTheme="minorEastAsia" w:hAnsiTheme="minorEastAsia" w:cstheme="minorEastAsia"/>
          <w:sz w:val="24"/>
          <w:szCs w:val="24"/>
        </w:rPr>
        <w:t xml:space="preserve">     审核：</w:t>
      </w:r>
      <w:r>
        <w:rPr>
          <w:rFonts w:hint="eastAsia" w:asciiTheme="minorEastAsia" w:hAnsiTheme="minorEastAsia" w:cstheme="minorEastAsia"/>
          <w:sz w:val="24"/>
          <w:szCs w:val="24"/>
          <w:lang w:val="en-US" w:eastAsia="zh-Hans"/>
        </w:rPr>
        <w:t>韩萍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default" w:asciiTheme="minorEastAsia" w:hAnsiTheme="minorEastAsia" w:cstheme="minorEastAsia"/>
          <w:sz w:val="24"/>
          <w:szCs w:val="24"/>
          <w:lang w:eastAsia="zh-Hans"/>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default" w:asciiTheme="minorEastAsia" w:hAnsiTheme="minorEastAsia" w:cstheme="minorEastAsia"/>
          <w:sz w:val="24"/>
          <w:szCs w:val="24"/>
          <w:lang w:eastAsia="zh-Hans"/>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Theme="minorEastAsia" w:hAnsi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Theme="minorEastAsia" w:hAnsi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Theme="minorEastAsia" w:hAnsi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sz w:val="24"/>
          <w:szCs w:val="24"/>
        </w:rPr>
      </w:pPr>
      <w:r>
        <w:rPr>
          <w:rFonts w:hint="default" w:asciiTheme="minorEastAsia" w:hAnsi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sz w:val="24"/>
          <w:szCs w:val="24"/>
        </w:rPr>
      </w:pPr>
      <w:r>
        <w:rPr>
          <w:rFonts w:hint="default" w:asciiTheme="minorEastAsia" w:hAnsi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sz w:val="24"/>
          <w:szCs w:val="24"/>
        </w:rPr>
      </w:pPr>
      <w:r>
        <w:rPr>
          <w:rFonts w:hint="default" w:asciiTheme="minorEastAsia" w:hAnsi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CE7B1"/>
    <w:multiLevelType w:val="singleLevel"/>
    <w:tmpl w:val="EDFCE7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A64EA"/>
    <w:rsid w:val="0FDF1DFE"/>
    <w:rsid w:val="2EBC4B6E"/>
    <w:rsid w:val="396FB94C"/>
    <w:rsid w:val="3E7BDD17"/>
    <w:rsid w:val="4FF7BCEF"/>
    <w:rsid w:val="4FFDF2A1"/>
    <w:rsid w:val="573FDC49"/>
    <w:rsid w:val="58B5D2D6"/>
    <w:rsid w:val="58E74E2F"/>
    <w:rsid w:val="59BD2DB4"/>
    <w:rsid w:val="5EB7E15E"/>
    <w:rsid w:val="5FEB1A09"/>
    <w:rsid w:val="5FFEFE6E"/>
    <w:rsid w:val="65BA64EA"/>
    <w:rsid w:val="673F9CC9"/>
    <w:rsid w:val="6F93983E"/>
    <w:rsid w:val="6FAF0B26"/>
    <w:rsid w:val="777C437B"/>
    <w:rsid w:val="77D62BDF"/>
    <w:rsid w:val="79FF45B4"/>
    <w:rsid w:val="7B1C5A06"/>
    <w:rsid w:val="7BBFA8DD"/>
    <w:rsid w:val="7EF43B7B"/>
    <w:rsid w:val="7EF70E61"/>
    <w:rsid w:val="7FB6B4AA"/>
    <w:rsid w:val="7FFD413A"/>
    <w:rsid w:val="9F5A579F"/>
    <w:rsid w:val="B8FDD3BF"/>
    <w:rsid w:val="BBFF925B"/>
    <w:rsid w:val="BF7FE4CA"/>
    <w:rsid w:val="BFE2986B"/>
    <w:rsid w:val="DBFF5CD4"/>
    <w:rsid w:val="E2D3C311"/>
    <w:rsid w:val="E5BFAE75"/>
    <w:rsid w:val="EBAD9A01"/>
    <w:rsid w:val="EDFF6A18"/>
    <w:rsid w:val="F3BD0795"/>
    <w:rsid w:val="F5DFE628"/>
    <w:rsid w:val="F69B150E"/>
    <w:rsid w:val="FCDC3E14"/>
    <w:rsid w:val="FF4A6EE6"/>
    <w:rsid w:val="FFFF5D32"/>
    <w:rsid w:val="FFFFC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789</Words>
  <Characters>790</Characters>
  <Lines>0</Lines>
  <Paragraphs>0</Paragraphs>
  <TotalTime>33</TotalTime>
  <ScaleCrop>false</ScaleCrop>
  <LinksUpToDate>false</LinksUpToDate>
  <CharactersWithSpaces>850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2019-04-09T12:24:00Z</dcterms:created>
  <dc:creator>wangting</dc:creator>
  <cp:lastModifiedBy>橘子</cp:lastModifiedBy>
  <dcterms:modified xsi:type="dcterms:W3CDTF">2022-11-09T03:50:30Z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301E94A0B2274844B9E9DE4D385E2041</vt:lpwstr>
  </property>
</Properties>
</file>