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cs="宋体"/>
          <w:color w:val="000000"/>
          <w:kern w:val="0"/>
          <w:sz w:val="24"/>
          <w:szCs w:val="21"/>
        </w:rPr>
      </w:pPr>
      <w:r>
        <w:rPr>
          <w:rFonts w:hint="eastAsia" w:ascii="ˎ̥" w:hAnsi="ˎ̥" w:cs="宋体"/>
          <w:b/>
          <w:bCs/>
          <w:color w:val="000000"/>
          <w:kern w:val="0"/>
          <w:sz w:val="24"/>
          <w:szCs w:val="21"/>
        </w:rPr>
        <w:t>课题组成员理论学习摘要</w:t>
      </w:r>
    </w:p>
    <w:tbl>
      <w:tblPr>
        <w:tblStyle w:val="4"/>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7"/>
        <w:gridCol w:w="495"/>
        <w:gridCol w:w="1250"/>
        <w:gridCol w:w="1794"/>
        <w:gridCol w:w="2136"/>
        <w:gridCol w:w="830"/>
        <w:gridCol w:w="13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3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ascii="宋体" w:hAnsi="宋体" w:cs="宋体"/>
                <w:color w:val="000000"/>
                <w:kern w:val="0"/>
                <w:sz w:val="24"/>
                <w:szCs w:val="21"/>
              </w:rPr>
            </w:pPr>
            <w:r>
              <w:rPr>
                <w:rFonts w:hint="eastAsia" w:ascii="ˎ̥" w:hAnsi="ˎ̥" w:cs="宋体"/>
                <w:b/>
                <w:bCs/>
                <w:color w:val="000000"/>
                <w:kern w:val="0"/>
                <w:sz w:val="24"/>
                <w:szCs w:val="21"/>
              </w:rPr>
              <w:t>姓名</w:t>
            </w:r>
          </w:p>
        </w:tc>
        <w:tc>
          <w:tcPr>
            <w:tcW w:w="125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1"/>
                <w:lang w:val="en-US" w:eastAsia="zh-CN"/>
              </w:rPr>
            </w:pPr>
            <w:r>
              <w:rPr>
                <w:rFonts w:hint="eastAsia" w:ascii="宋体" w:hAnsi="宋体" w:cs="宋体"/>
                <w:color w:val="000000"/>
                <w:kern w:val="0"/>
                <w:sz w:val="24"/>
                <w:szCs w:val="21"/>
                <w:lang w:val="en-US" w:eastAsia="zh-CN"/>
              </w:rPr>
              <w:t>邱硕元</w:t>
            </w:r>
          </w:p>
        </w:tc>
        <w:tc>
          <w:tcPr>
            <w:tcW w:w="1794"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ascii="宋体" w:hAnsi="宋体" w:cs="宋体"/>
                <w:color w:val="000000"/>
                <w:kern w:val="0"/>
                <w:sz w:val="24"/>
                <w:szCs w:val="21"/>
              </w:rPr>
            </w:pPr>
            <w:r>
              <w:rPr>
                <w:rFonts w:hint="eastAsia" w:ascii="ˎ̥" w:hAnsi="ˎ̥" w:cs="宋体"/>
                <w:b/>
                <w:bCs/>
                <w:color w:val="000000"/>
                <w:kern w:val="0"/>
                <w:sz w:val="24"/>
                <w:szCs w:val="21"/>
              </w:rPr>
              <w:t>学习形式</w:t>
            </w:r>
          </w:p>
        </w:tc>
        <w:tc>
          <w:tcPr>
            <w:tcW w:w="213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hint="eastAsia" w:ascii="宋体" w:hAnsi="宋体" w:cs="宋体"/>
                <w:color w:val="000000"/>
                <w:kern w:val="0"/>
                <w:sz w:val="24"/>
                <w:szCs w:val="21"/>
              </w:rPr>
            </w:pPr>
            <w:r>
              <w:rPr>
                <w:rFonts w:hint="eastAsia" w:ascii="宋体" w:hAnsi="宋体" w:cs="宋体"/>
                <w:color w:val="000000"/>
                <w:kern w:val="0"/>
                <w:sz w:val="24"/>
                <w:szCs w:val="21"/>
              </w:rPr>
              <w:t>理论学习</w:t>
            </w:r>
          </w:p>
        </w:tc>
        <w:tc>
          <w:tcPr>
            <w:tcW w:w="83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ascii="宋体" w:hAnsi="宋体" w:cs="宋体"/>
                <w:color w:val="000000"/>
                <w:kern w:val="0"/>
                <w:sz w:val="24"/>
                <w:szCs w:val="21"/>
              </w:rPr>
            </w:pPr>
            <w:r>
              <w:rPr>
                <w:rFonts w:hint="eastAsia" w:ascii="ˎ̥" w:hAnsi="ˎ̥" w:cs="宋体"/>
                <w:b/>
                <w:bCs/>
                <w:color w:val="000000"/>
                <w:kern w:val="0"/>
                <w:sz w:val="24"/>
                <w:szCs w:val="21"/>
              </w:rPr>
              <w:t>日期</w:t>
            </w:r>
          </w:p>
        </w:tc>
        <w:tc>
          <w:tcPr>
            <w:tcW w:w="1394"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1"/>
                <w:lang w:eastAsia="zh-CN"/>
              </w:rPr>
            </w:pPr>
            <w:r>
              <w:rPr>
                <w:rFonts w:hint="eastAsia" w:ascii="宋体" w:hAnsi="宋体" w:cs="宋体"/>
                <w:color w:val="000000"/>
                <w:kern w:val="0"/>
                <w:sz w:val="24"/>
                <w:szCs w:val="21"/>
              </w:rPr>
              <w:t>2022.</w:t>
            </w:r>
            <w:r>
              <w:rPr>
                <w:rFonts w:hint="eastAsia" w:ascii="宋体" w:hAnsi="宋体" w:cs="宋体"/>
                <w:color w:val="000000"/>
                <w:kern w:val="0"/>
                <w:sz w:val="24"/>
                <w:szCs w:val="21"/>
                <w:lang w:val="en-US" w:eastAsia="zh-CN"/>
              </w:rPr>
              <w:t>10</w:t>
            </w:r>
            <w:r>
              <w:rPr>
                <w:rFonts w:hint="eastAsia" w:ascii="宋体" w:hAnsi="宋体" w:cs="宋体"/>
                <w:color w:val="000000"/>
                <w:kern w:val="0"/>
                <w:sz w:val="24"/>
                <w:szCs w:val="21"/>
              </w:rPr>
              <w:t>.1</w:t>
            </w:r>
            <w:r>
              <w:rPr>
                <w:rFonts w:hint="eastAsia" w:ascii="宋体" w:hAnsi="宋体" w:cs="宋体"/>
                <w:color w:val="000000"/>
                <w:kern w:val="0"/>
                <w:sz w:val="24"/>
                <w:szCs w:val="21"/>
                <w:lang w:val="en-US" w:eastAsia="zh-CN"/>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7" w:hRule="atLeast"/>
          <w:tblCellSpacing w:w="0" w:type="dxa"/>
        </w:trPr>
        <w:tc>
          <w:tcPr>
            <w:tcW w:w="93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ascii="宋体" w:hAnsi="宋体" w:cs="宋体"/>
                <w:color w:val="000000"/>
                <w:kern w:val="0"/>
                <w:sz w:val="24"/>
                <w:szCs w:val="21"/>
              </w:rPr>
            </w:pPr>
            <w:r>
              <w:rPr>
                <w:rFonts w:hint="eastAsia" w:ascii="ˎ̥" w:hAnsi="ˎ̥" w:cs="宋体"/>
                <w:b/>
                <w:bCs/>
                <w:color w:val="000000"/>
                <w:kern w:val="0"/>
                <w:sz w:val="24"/>
                <w:szCs w:val="21"/>
              </w:rPr>
              <w:t>来源</w:t>
            </w:r>
          </w:p>
        </w:tc>
        <w:tc>
          <w:tcPr>
            <w:tcW w:w="125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1"/>
                <w:lang w:val="en-US" w:eastAsia="zh-CN"/>
              </w:rPr>
            </w:pPr>
            <w:r>
              <w:rPr>
                <w:rFonts w:hint="eastAsia" w:ascii="宋体" w:hAnsi="宋体" w:cs="宋体"/>
                <w:color w:val="000000"/>
                <w:kern w:val="0"/>
                <w:sz w:val="24"/>
                <w:szCs w:val="21"/>
                <w:lang w:val="en-US" w:eastAsia="zh-CN"/>
              </w:rPr>
              <w:t>知网</w:t>
            </w:r>
          </w:p>
        </w:tc>
        <w:tc>
          <w:tcPr>
            <w:tcW w:w="1794"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ascii="宋体" w:hAnsi="宋体" w:cs="宋体"/>
                <w:color w:val="000000"/>
                <w:kern w:val="0"/>
                <w:sz w:val="24"/>
                <w:szCs w:val="21"/>
              </w:rPr>
            </w:pPr>
            <w:r>
              <w:rPr>
                <w:rFonts w:hint="eastAsia" w:ascii="ˎ̥" w:hAnsi="ˎ̥" w:cs="宋体"/>
                <w:b/>
                <w:bCs/>
                <w:color w:val="000000"/>
                <w:kern w:val="0"/>
                <w:sz w:val="24"/>
                <w:szCs w:val="21"/>
              </w:rPr>
              <w:t>书籍、论文名称</w:t>
            </w:r>
          </w:p>
        </w:tc>
        <w:tc>
          <w:tcPr>
            <w:tcW w:w="4360" w:type="dxa"/>
            <w:gridSpan w:val="3"/>
            <w:tcBorders>
              <w:top w:val="outset" w:color="auto" w:sz="6" w:space="0"/>
              <w:left w:val="outset" w:color="auto" w:sz="6" w:space="0"/>
              <w:bottom w:val="outset" w:color="auto" w:sz="6" w:space="0"/>
              <w:right w:val="outset" w:color="auto" w:sz="6" w:space="0"/>
            </w:tcBorders>
            <w:noWrap w:val="0"/>
            <w:vAlign w:val="center"/>
          </w:tcPr>
          <w:p>
            <w:pPr>
              <w:pStyle w:val="3"/>
              <w:rPr>
                <w:rFonts w:hint="eastAsia"/>
                <w:color w:val="323E32"/>
              </w:rPr>
            </w:pPr>
            <w:r>
              <w:rPr>
                <w:rFonts w:hint="eastAsia" w:ascii="宋体" w:hAnsi="宋体"/>
                <w:szCs w:val="21"/>
              </w:rPr>
              <w:t>从PIRLS探究小学语文阅读素养测评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03" w:hRule="atLeast"/>
          <w:tblCellSpacing w:w="0" w:type="dxa"/>
        </w:trPr>
        <w:tc>
          <w:tcPr>
            <w:tcW w:w="43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ascii="宋体" w:hAnsi="宋体" w:cs="宋体"/>
                <w:color w:val="000000"/>
                <w:kern w:val="0"/>
                <w:sz w:val="24"/>
                <w:szCs w:val="21"/>
              </w:rPr>
            </w:pPr>
            <w:r>
              <w:rPr>
                <w:rFonts w:hint="eastAsia" w:ascii="ˎ̥" w:hAnsi="ˎ̥" w:cs="宋体"/>
                <w:b/>
                <w:bCs/>
                <w:color w:val="000000"/>
                <w:kern w:val="0"/>
                <w:sz w:val="24"/>
                <w:szCs w:val="21"/>
              </w:rPr>
              <w:t>主要内容摘抄（不够填写另附纸）</w:t>
            </w:r>
          </w:p>
        </w:tc>
        <w:tc>
          <w:tcPr>
            <w:tcW w:w="7899" w:type="dxa"/>
            <w:gridSpan w:val="6"/>
            <w:tcBorders>
              <w:top w:val="outset" w:color="auto" w:sz="6" w:space="0"/>
              <w:left w:val="outset" w:color="auto" w:sz="6" w:space="0"/>
              <w:bottom w:val="outset" w:color="auto" w:sz="6" w:space="0"/>
              <w:right w:val="outset" w:color="auto" w:sz="6" w:space="0"/>
            </w:tcBorders>
            <w:noWrap w:val="0"/>
            <w:vAlign w:val="center"/>
          </w:tcPr>
          <w:p>
            <w:pPr>
              <w:widowControl/>
              <w:snapToGrid w:val="0"/>
              <w:jc w:val="left"/>
              <w:rPr>
                <w:kern w:val="0"/>
                <w:szCs w:val="21"/>
              </w:rPr>
            </w:pPr>
            <w:r>
              <w:rPr>
                <w:kern w:val="0"/>
                <w:szCs w:val="21"/>
              </w:rPr>
              <w:t>摘要】 为减少评价的主观性、经验性和随意性，提高考试的信度和效度，从而深化基础教育课程改革，切实提高学生的语文能力和素养。我们借鉴国际学生评价项目PIRLS</w:t>
            </w:r>
            <w:r>
              <w:rPr>
                <w:rFonts w:ascii="宋体" w:hAnsi="宋体"/>
                <w:kern w:val="0"/>
                <w:szCs w:val="21"/>
              </w:rPr>
              <w:t>阅读素养测评方式，对当前小学语文阅读素养的测评进行改革。我们依据尝试性、选择性和交融性这三个引入的原则，通过多年来实践，探索出新课程背景下小学语文阅读素养测评具体且有成效的四方面路径：评价目标，走向多维；评价内容，凸显能力；评价标准，重在分层；评价方式，关照现实。借鉴</w:t>
            </w:r>
            <w:r>
              <w:rPr>
                <w:kern w:val="0"/>
                <w:szCs w:val="21"/>
              </w:rPr>
              <w:t>PIRLS</w:t>
            </w:r>
            <w:r>
              <w:rPr>
                <w:rFonts w:ascii="宋体" w:hAnsi="宋体"/>
                <w:kern w:val="0"/>
                <w:szCs w:val="21"/>
              </w:rPr>
              <w:t xml:space="preserve">测量，能使阅读素养测评真正成为评价语文学习的科学工具，成为学生语文学习的积极动力，为学生语文素养的全面提升作出更有效的贡献。  </w:t>
            </w:r>
          </w:p>
          <w:p>
            <w:pPr>
              <w:widowControl/>
              <w:snapToGrid w:val="0"/>
              <w:jc w:val="left"/>
              <w:rPr>
                <w:kern w:val="0"/>
                <w:szCs w:val="21"/>
              </w:rPr>
            </w:pPr>
            <w:r>
              <w:rPr>
                <w:kern w:val="0"/>
                <w:szCs w:val="21"/>
              </w:rPr>
              <w:t xml:space="preserve">    【关键词】  PIRLS  </w:t>
            </w:r>
            <w:r>
              <w:rPr>
                <w:rFonts w:ascii="宋体" w:hAnsi="宋体"/>
                <w:kern w:val="0"/>
                <w:szCs w:val="21"/>
              </w:rPr>
              <w:t xml:space="preserve">小学语文  阅读素养  测评  </w:t>
            </w:r>
          </w:p>
          <w:p>
            <w:pPr>
              <w:widowControl/>
              <w:snapToGrid w:val="0"/>
              <w:jc w:val="left"/>
              <w:rPr>
                <w:kern w:val="0"/>
                <w:szCs w:val="21"/>
              </w:rPr>
            </w:pPr>
            <w:r>
              <w:rPr>
                <w:kern w:val="0"/>
                <w:szCs w:val="21"/>
              </w:rPr>
              <w:t xml:space="preserve">    当下，我国基础课程教育改革正处于非常关键的时期，教育评价是影响课程改革的重要因素。然而，我国的中小学语文考试，长期以来因为没有建构起明晰的评价指标体系，使评价表现出主观性、经验性和随意性，从而影响了评价的科学性和客观性，因而也降低了评价结果的信度与效度，当然也直接影响着语文教学质量和学生语文能力发展和语文素养的提升。这就迫切要求我们学习评价新理念，研究命题新技术，使评价更科学、有效。国际学生评价项目PIRLS</w:t>
            </w:r>
            <w:r>
              <w:rPr>
                <w:rFonts w:ascii="宋体" w:hAnsi="宋体"/>
                <w:kern w:val="0"/>
                <w:szCs w:val="21"/>
              </w:rPr>
              <w:t>（</w:t>
            </w:r>
            <w:r>
              <w:rPr>
                <w:kern w:val="0"/>
                <w:szCs w:val="21"/>
              </w:rPr>
              <w:t>Programme for International Student Assessment</w:t>
            </w:r>
            <w:r>
              <w:rPr>
                <w:rFonts w:ascii="宋体" w:hAnsi="宋体"/>
                <w:kern w:val="0"/>
                <w:szCs w:val="21"/>
              </w:rPr>
              <w:t>）阅读素养测评就是一项值得我们借鉴的新技</w:t>
            </w:r>
            <w:r>
              <w:rPr>
                <w:kern w:val="0"/>
                <w:szCs w:val="21"/>
              </w:rPr>
              <w:t xml:space="preserve">术。  </w:t>
            </w:r>
          </w:p>
          <w:p>
            <w:pPr>
              <w:widowControl/>
              <w:snapToGrid w:val="0"/>
              <w:jc w:val="left"/>
              <w:rPr>
                <w:kern w:val="0"/>
                <w:szCs w:val="21"/>
              </w:rPr>
            </w:pPr>
            <w:r>
              <w:rPr>
                <w:kern w:val="0"/>
                <w:szCs w:val="21"/>
              </w:rPr>
              <w:t xml:space="preserve">      PIRLS</w:t>
            </w:r>
            <w:r>
              <w:rPr>
                <w:rFonts w:ascii="宋体" w:hAnsi="宋体"/>
                <w:kern w:val="0"/>
                <w:szCs w:val="21"/>
              </w:rPr>
              <w:t>阅读素养测评重点测试学生在为了个人应用而阅读、为了公共应用而阅读、为了工作而阅读、为了教育而阅读这四种情境下获取信息、解释文本、反</w:t>
            </w:r>
            <w:r>
              <w:rPr>
                <w:kern w:val="0"/>
                <w:szCs w:val="21"/>
              </w:rPr>
              <w:t>思与评价的能力。</w:t>
            </w:r>
          </w:p>
          <w:p>
            <w:pPr>
              <w:widowControl/>
              <w:snapToGrid w:val="0"/>
              <w:jc w:val="left"/>
              <w:rPr>
                <w:kern w:val="0"/>
                <w:szCs w:val="21"/>
              </w:rPr>
            </w:pPr>
            <w:r>
              <w:rPr>
                <w:kern w:val="0"/>
                <w:szCs w:val="21"/>
              </w:rPr>
              <w:t xml:space="preserve">    再看《语文课程标准》（以下简称《课标》），它要求“阅读评价要综合考察学生阅读过程中的感受、体验、理解和价值取向”，这恰好与PIRLS</w:t>
            </w:r>
            <w:r>
              <w:rPr>
                <w:rFonts w:ascii="宋体" w:hAnsi="宋体"/>
                <w:kern w:val="0"/>
                <w:szCs w:val="21"/>
              </w:rPr>
              <w:t>阅读测评注重获取信息、解释文本、反思与评价这三方面能力吻合。《课标》也首次对“略读”和“浏览”能力提出评价目标，即“评价略读，重在考察能否把握阅读材料的大意；评价浏览能力，重在考察能否从阅读材料中捕捉重要信息。”这也正是</w:t>
            </w:r>
            <w:r>
              <w:rPr>
                <w:kern w:val="0"/>
                <w:szCs w:val="21"/>
              </w:rPr>
              <w:t>PIRLS</w:t>
            </w:r>
            <w:r>
              <w:rPr>
                <w:rFonts w:ascii="宋体" w:hAnsi="宋体"/>
                <w:kern w:val="0"/>
                <w:szCs w:val="21"/>
              </w:rPr>
              <w:t>阅读素养测试中的重要精神，即关注有利于成为终身学习者的知识和技能以及与未来生活有关的基本知识和技能的考查。并且，</w:t>
            </w:r>
            <w:r>
              <w:rPr>
                <w:kern w:val="0"/>
                <w:szCs w:val="21"/>
              </w:rPr>
              <w:t>PIRLS</w:t>
            </w:r>
            <w:r>
              <w:rPr>
                <w:rFonts w:ascii="宋体" w:hAnsi="宋体"/>
                <w:kern w:val="0"/>
                <w:szCs w:val="21"/>
              </w:rPr>
              <w:t>阅读素养测评有着非常系统、明确的评价框架设计和具体的操作规划，使阅读测评有目标可依，也</w:t>
            </w:r>
            <w:r>
              <w:rPr>
                <w:kern w:val="0"/>
                <w:szCs w:val="21"/>
              </w:rPr>
              <w:t xml:space="preserve">为准确地评价学生以及把握教学的深浅提供了依据。  </w:t>
            </w:r>
          </w:p>
          <w:p>
            <w:pPr>
              <w:widowControl/>
              <w:snapToGrid w:val="0"/>
              <w:jc w:val="left"/>
              <w:rPr>
                <w:kern w:val="0"/>
                <w:szCs w:val="21"/>
              </w:rPr>
            </w:pPr>
            <w:r>
              <w:rPr>
                <w:kern w:val="0"/>
                <w:szCs w:val="21"/>
              </w:rPr>
              <w:t xml:space="preserve">    正因为PIRLS</w:t>
            </w:r>
            <w:r>
              <w:rPr>
                <w:rFonts w:ascii="宋体" w:hAnsi="宋体"/>
                <w:kern w:val="0"/>
                <w:szCs w:val="21"/>
              </w:rPr>
              <w:t xml:space="preserve">测量与新课程评价理念的一致性和它独有的具体可操作性，就能为我们实施新课程小学语文阅读素养的评价提供实践的框架。然而， </w:t>
            </w:r>
            <w:r>
              <w:rPr>
                <w:kern w:val="0"/>
                <w:szCs w:val="21"/>
              </w:rPr>
              <w:t>PIRLS</w:t>
            </w:r>
            <w:r>
              <w:rPr>
                <w:rFonts w:ascii="宋体" w:hAnsi="宋体"/>
                <w:kern w:val="0"/>
                <w:szCs w:val="21"/>
              </w:rPr>
              <w:t>测量重点是考察学生在学校课程以外阅读能力的运用情况，有很强的实用价值。而我们的测评要兼顾到小学阶段基础性的特点，如基本知识的积累等。所以，在引入并运用</w:t>
            </w:r>
            <w:r>
              <w:rPr>
                <w:kern w:val="0"/>
                <w:szCs w:val="21"/>
              </w:rPr>
              <w:t>PIRLS</w:t>
            </w:r>
            <w:r>
              <w:rPr>
                <w:rFonts w:ascii="宋体" w:hAnsi="宋体"/>
                <w:kern w:val="0"/>
                <w:szCs w:val="21"/>
              </w:rPr>
              <w:t>测评方法时，我们遵循了以下原则：一是尝试性，每次测评通过尝试少量新题型，如客观题中的多项选择、主观题中的开放性问答等，渗透评价新观念；二是选择性，每次测评选择性地引入一些新的评价内容，如搜索信息、抒写感受、作出评论等；三是交融性，把传统考察阅读能力的有效方法与</w:t>
            </w:r>
            <w:r>
              <w:rPr>
                <w:kern w:val="0"/>
                <w:szCs w:val="21"/>
              </w:rPr>
              <w:t>PIRLS</w:t>
            </w:r>
            <w:r>
              <w:rPr>
                <w:rFonts w:ascii="宋体" w:hAnsi="宋体"/>
                <w:kern w:val="0"/>
                <w:szCs w:val="21"/>
              </w:rPr>
              <w:t>测量技术相结合。遵循以上原则命题、测评后，我们收集学生试卷 和 老师们的分析报告，做出整体诊断，进行教学质量分析，并在下一轮评价命题中对</w:t>
            </w:r>
            <w:r>
              <w:rPr>
                <w:kern w:val="0"/>
                <w:szCs w:val="21"/>
              </w:rPr>
              <w:t xml:space="preserve">考察内容和题目类型及层次作出调整。  </w:t>
            </w:r>
          </w:p>
          <w:p>
            <w:pPr>
              <w:widowControl/>
              <w:snapToGrid w:val="0"/>
              <w:jc w:val="left"/>
              <w:rPr>
                <w:kern w:val="0"/>
                <w:szCs w:val="21"/>
              </w:rPr>
            </w:pPr>
            <w:r>
              <w:rPr>
                <w:kern w:val="0"/>
                <w:szCs w:val="21"/>
              </w:rPr>
              <w:t xml:space="preserve">    一  评价目标，走向多维  </w:t>
            </w:r>
          </w:p>
          <w:p>
            <w:pPr>
              <w:widowControl/>
              <w:snapToGrid w:val="0"/>
              <w:jc w:val="left"/>
              <w:rPr>
                <w:kern w:val="0"/>
                <w:szCs w:val="21"/>
              </w:rPr>
            </w:pPr>
            <w:r>
              <w:rPr>
                <w:kern w:val="0"/>
                <w:szCs w:val="21"/>
              </w:rPr>
              <w:t xml:space="preserve">    《课标》要求“突出语文课程评价的整体性和综合性，要从知识与能力、过程与方法、情感态度与价值观几方面进行评价，以全面考察学生的语文素养。”同时，还明确要求“考察其阅读的兴趣、方法与习惯以及阅读材料的选择和阅读量。”而PIRLS</w:t>
            </w:r>
            <w:r>
              <w:rPr>
                <w:rFonts w:ascii="宋体" w:hAnsi="宋体"/>
                <w:kern w:val="0"/>
                <w:szCs w:val="21"/>
              </w:rPr>
              <w:t>不仅评价学生的知识技能，也要求学生报告他们的学习状态、动</w:t>
            </w:r>
            <w:r>
              <w:rPr>
                <w:kern w:val="0"/>
                <w:szCs w:val="21"/>
              </w:rPr>
              <w:t xml:space="preserve">机积极态度、兴趣和情感。因此，我们以知识与能力、方法和过程、情感态度价值观这三维目标为导向，除了考察学生的语文实践能力，还关注学生对语文学习的兴趣、态度和情感，关注他们学习语文的习惯、方法和过程。  </w:t>
            </w:r>
          </w:p>
          <w:p>
            <w:pPr>
              <w:widowControl/>
              <w:snapToGrid w:val="0"/>
              <w:jc w:val="left"/>
              <w:rPr>
                <w:kern w:val="0"/>
                <w:szCs w:val="21"/>
              </w:rPr>
            </w:pPr>
            <w:r>
              <w:rPr>
                <w:kern w:val="0"/>
                <w:szCs w:val="21"/>
              </w:rPr>
              <w:t xml:space="preserve">      我们采用PIRLS</w:t>
            </w:r>
            <w:r>
              <w:rPr>
                <w:rFonts w:ascii="宋体" w:hAnsi="宋体"/>
                <w:kern w:val="0"/>
                <w:szCs w:val="21"/>
              </w:rPr>
              <w:t>测评中连续文本或间断文本的阅读材料呈现方式，如考查课内阅读，课文《仓颉造字》节选内容后面，链接一张关于中国汉字演变的表格和一篇有关结绳记事的资料；考查课外阅读，如《我和我的海獭朋友》（《蓝色的海豚岛》节选，题目另加）后面附上“背景链接”，呈现书籍大意和作者信息。对阅读材料做如此选择，重在使考试过程成为一次启迪心灵和丰富人生体验的精神之旅，引导学生把阅读视野拓展到课外，实现由一篇文章到一组文章再到整本</w:t>
            </w:r>
          </w:p>
          <w:p>
            <w:pPr>
              <w:widowControl/>
              <w:snapToGrid w:val="0"/>
              <w:jc w:val="left"/>
              <w:rPr>
                <w:kern w:val="0"/>
                <w:szCs w:val="21"/>
              </w:rPr>
            </w:pPr>
            <w:r>
              <w:rPr>
                <w:kern w:val="0"/>
                <w:szCs w:val="21"/>
              </w:rPr>
              <w:t xml:space="preserve">书籍的阅读，激发强烈的阅读愿望和积极的情感。  </w:t>
            </w:r>
          </w:p>
          <w:p>
            <w:pPr>
              <w:widowControl/>
              <w:snapToGrid w:val="0"/>
              <w:jc w:val="left"/>
              <w:rPr>
                <w:kern w:val="0"/>
                <w:szCs w:val="21"/>
              </w:rPr>
            </w:pPr>
            <w:r>
              <w:rPr>
                <w:kern w:val="0"/>
                <w:szCs w:val="21"/>
              </w:rPr>
              <w:t xml:space="preserve">      我们采用PIRLS</w:t>
            </w:r>
            <w:r>
              <w:rPr>
                <w:rFonts w:ascii="宋体" w:hAnsi="宋体"/>
                <w:kern w:val="0"/>
                <w:szCs w:val="21"/>
              </w:rPr>
              <w:t>测量中“短文</w:t>
            </w:r>
            <w:r>
              <w:rPr>
                <w:kern w:val="0"/>
                <w:szCs w:val="21"/>
              </w:rPr>
              <w:t>+</w:t>
            </w:r>
            <w:r>
              <w:rPr>
                <w:rFonts w:ascii="宋体" w:hAnsi="宋体"/>
                <w:kern w:val="0"/>
                <w:szCs w:val="21"/>
              </w:rPr>
              <w:t>选择题”的方式，精心设计答案选项，以考察学生在短时间内准确捕捉有效信息的方法和能力、认真细致的阅读习惯。如课</w:t>
            </w:r>
            <w:r>
              <w:rPr>
                <w:kern w:val="0"/>
                <w:szCs w:val="21"/>
              </w:rPr>
              <w:t xml:space="preserve">内阅读考查：  </w:t>
            </w:r>
          </w:p>
          <w:p>
            <w:pPr>
              <w:widowControl/>
              <w:snapToGrid w:val="0"/>
              <w:jc w:val="left"/>
              <w:rPr>
                <w:kern w:val="0"/>
                <w:szCs w:val="21"/>
              </w:rPr>
            </w:pPr>
            <w:r>
              <w:rPr>
                <w:kern w:val="0"/>
                <w:szCs w:val="21"/>
              </w:rPr>
              <w:t xml:space="preserve">    【六年级案例】阅读《最后一头战象》节选及资料链接，完成多选。  </w:t>
            </w:r>
          </w:p>
          <w:p>
            <w:pPr>
              <w:widowControl/>
              <w:snapToGrid w:val="0"/>
              <w:jc w:val="left"/>
              <w:rPr>
                <w:kern w:val="0"/>
                <w:szCs w:val="21"/>
              </w:rPr>
            </w:pPr>
            <w:r>
              <w:rPr>
                <w:kern w:val="0"/>
                <w:szCs w:val="21"/>
              </w:rPr>
              <w:t xml:space="preserve">   （资料链接）我听说过关于象冢的传说。大象是一种很有灵性的动物，除了横遭不幸暴毙荒野的，都能准确地预感到自己的死期。在死神降临前的半个月左右，大象便离开象群，告别同伴，独自走到遥远而神秘的象冢里去。每群象都有一个象冢，或是一条深深的雨裂沟，或是一个巨大的溶洞，或是地震留下的一块凹坑。凡这个种群里所有的象，不管生前浪迹天涯海角漂泊到何方，最后的归宿必定在同一个象冢；让人惊奇的是，小象从出生到临终，即使从未见过象冢，却在生命的最后时刻，凭着一种神秘力量的指引，也能准确无误地寻找到属于自己种群的象冢。  </w:t>
            </w:r>
          </w:p>
          <w:p>
            <w:pPr>
              <w:widowControl/>
              <w:snapToGrid w:val="0"/>
              <w:jc w:val="left"/>
              <w:rPr>
                <w:kern w:val="0"/>
                <w:szCs w:val="21"/>
              </w:rPr>
            </w:pPr>
            <w:r>
              <w:rPr>
                <w:kern w:val="0"/>
                <w:szCs w:val="21"/>
              </w:rPr>
              <w:t xml:space="preserve">    </w:t>
            </w:r>
            <w:r>
              <w:rPr>
                <w:rFonts w:hint="eastAsia" w:ascii="宋体" w:hAnsi="宋体" w:cs="宋体"/>
                <w:kern w:val="0"/>
                <w:szCs w:val="21"/>
              </w:rPr>
              <w:t>★</w:t>
            </w:r>
            <w:r>
              <w:rPr>
                <w:kern w:val="0"/>
                <w:szCs w:val="21"/>
              </w:rPr>
              <w:t xml:space="preserve"> 根据“资料链接”可以知道大象很有灵性，因为（正确选项为A.C.E.</w:t>
            </w:r>
            <w:r>
              <w:rPr>
                <w:rFonts w:ascii="宋体" w:hAnsi="宋体"/>
                <w:kern w:val="0"/>
                <w:szCs w:val="21"/>
              </w:rPr>
              <w:t xml:space="preserve">）  </w:t>
            </w:r>
          </w:p>
          <w:p>
            <w:pPr>
              <w:widowControl/>
              <w:snapToGrid w:val="0"/>
              <w:jc w:val="left"/>
              <w:rPr>
                <w:kern w:val="0"/>
                <w:szCs w:val="21"/>
              </w:rPr>
            </w:pPr>
            <w:r>
              <w:rPr>
                <w:kern w:val="0"/>
                <w:szCs w:val="21"/>
              </w:rPr>
              <w:t xml:space="preserve">    A</w:t>
            </w:r>
            <w:r>
              <w:rPr>
                <w:rFonts w:ascii="宋体" w:hAnsi="宋体"/>
                <w:kern w:val="0"/>
                <w:szCs w:val="21"/>
              </w:rPr>
              <w:t xml:space="preserve">．象一般情况下都能准确地预感到自己的死期。         </w:t>
            </w:r>
          </w:p>
          <w:p>
            <w:pPr>
              <w:widowControl/>
              <w:snapToGrid w:val="0"/>
              <w:jc w:val="left"/>
              <w:rPr>
                <w:kern w:val="0"/>
                <w:szCs w:val="21"/>
              </w:rPr>
            </w:pPr>
            <w:r>
              <w:rPr>
                <w:kern w:val="0"/>
                <w:szCs w:val="21"/>
              </w:rPr>
              <w:t xml:space="preserve">    B</w:t>
            </w:r>
            <w:r>
              <w:rPr>
                <w:rFonts w:ascii="宋体" w:hAnsi="宋体"/>
                <w:kern w:val="0"/>
                <w:szCs w:val="21"/>
              </w:rPr>
              <w:t xml:space="preserve">．象冢通常是那些雨裂沟、溶洞，或是地震留下的凹坑。  </w:t>
            </w:r>
          </w:p>
          <w:p>
            <w:pPr>
              <w:widowControl/>
              <w:snapToGrid w:val="0"/>
              <w:jc w:val="left"/>
              <w:rPr>
                <w:kern w:val="0"/>
                <w:szCs w:val="21"/>
              </w:rPr>
            </w:pPr>
            <w:r>
              <w:rPr>
                <w:kern w:val="0"/>
                <w:szCs w:val="21"/>
              </w:rPr>
              <w:t xml:space="preserve">    C</w:t>
            </w:r>
            <w:r>
              <w:rPr>
                <w:rFonts w:ascii="宋体" w:hAnsi="宋体"/>
                <w:kern w:val="0"/>
                <w:szCs w:val="21"/>
              </w:rPr>
              <w:t xml:space="preserve">．即使从没见过象冢，在生命的最后时刻象也能准确找到自己种群的象冢。       </w:t>
            </w:r>
          </w:p>
          <w:p>
            <w:pPr>
              <w:widowControl/>
              <w:snapToGrid w:val="0"/>
              <w:jc w:val="left"/>
              <w:rPr>
                <w:kern w:val="0"/>
                <w:szCs w:val="21"/>
              </w:rPr>
            </w:pPr>
            <w:r>
              <w:rPr>
                <w:kern w:val="0"/>
                <w:szCs w:val="21"/>
              </w:rPr>
              <w:t xml:space="preserve">    D</w:t>
            </w:r>
            <w:r>
              <w:rPr>
                <w:rFonts w:ascii="宋体" w:hAnsi="宋体"/>
                <w:kern w:val="0"/>
                <w:szCs w:val="21"/>
              </w:rPr>
              <w:t xml:space="preserve">．象生前都会浪迹天涯海角四方漂泊。  </w:t>
            </w:r>
          </w:p>
          <w:p>
            <w:pPr>
              <w:widowControl/>
              <w:snapToGrid w:val="0"/>
              <w:jc w:val="left"/>
              <w:rPr>
                <w:kern w:val="0"/>
                <w:szCs w:val="21"/>
              </w:rPr>
            </w:pPr>
            <w:r>
              <w:rPr>
                <w:kern w:val="0"/>
                <w:szCs w:val="21"/>
              </w:rPr>
              <w:t xml:space="preserve">    E</w:t>
            </w:r>
            <w:r>
              <w:rPr>
                <w:rFonts w:ascii="宋体" w:hAnsi="宋体"/>
                <w:kern w:val="0"/>
                <w:szCs w:val="21"/>
              </w:rPr>
              <w:t xml:space="preserve">．每个种群里所有的象，最后的归宿必定在同一个象冢。  </w:t>
            </w:r>
          </w:p>
          <w:p>
            <w:pPr>
              <w:widowControl/>
              <w:snapToGrid w:val="0"/>
              <w:jc w:val="left"/>
              <w:rPr>
                <w:kern w:val="0"/>
                <w:szCs w:val="21"/>
              </w:rPr>
            </w:pPr>
            <w:r>
              <w:rPr>
                <w:kern w:val="0"/>
                <w:szCs w:val="21"/>
              </w:rPr>
              <w:t xml:space="preserve">    我们还借鉴PIRLS</w:t>
            </w:r>
            <w:r>
              <w:rPr>
                <w:rFonts w:ascii="宋体" w:hAnsi="宋体"/>
                <w:kern w:val="0"/>
                <w:szCs w:val="21"/>
              </w:rPr>
              <w:t>测量“笔试</w:t>
            </w:r>
            <w:r>
              <w:rPr>
                <w:kern w:val="0"/>
                <w:szCs w:val="21"/>
              </w:rPr>
              <w:t>+</w:t>
            </w:r>
            <w:r>
              <w:rPr>
                <w:rFonts w:ascii="宋体" w:hAnsi="宋体"/>
                <w:kern w:val="0"/>
                <w:szCs w:val="21"/>
              </w:rPr>
              <w:t>调查”的方式，考查学生对语文学习的关注</w:t>
            </w:r>
            <w:r>
              <w:rPr>
                <w:kern w:val="0"/>
                <w:szCs w:val="21"/>
              </w:rPr>
              <w:t xml:space="preserve">和喜爱程度。谚语格言、诗词对联、作家作品、期刊杂志……一个爱学语文的学生一定会关注与课内学习有关联的其它语文学习资源。考题立足课内，放眼课外，并依循从课内通向课外的最佳线脉，从这一点看，考试的过程应该是一个学习和积累的过程，能够引导学生去关心课外的语文天地，进一步激发学生对语文学习的兴趣。  </w:t>
            </w:r>
          </w:p>
          <w:p>
            <w:pPr>
              <w:widowControl/>
              <w:snapToGrid w:val="0"/>
              <w:jc w:val="left"/>
              <w:rPr>
                <w:kern w:val="0"/>
                <w:szCs w:val="21"/>
              </w:rPr>
            </w:pPr>
            <w:r>
              <w:rPr>
                <w:kern w:val="0"/>
                <w:szCs w:val="21"/>
              </w:rPr>
              <w:t xml:space="preserve">    二  评价内容，凸显能力  </w:t>
            </w:r>
          </w:p>
          <w:p>
            <w:pPr>
              <w:widowControl/>
              <w:snapToGrid w:val="0"/>
              <w:jc w:val="left"/>
              <w:rPr>
                <w:kern w:val="0"/>
                <w:szCs w:val="21"/>
              </w:rPr>
            </w:pPr>
            <w:r>
              <w:rPr>
                <w:kern w:val="0"/>
                <w:szCs w:val="21"/>
              </w:rPr>
              <w:t xml:space="preserve">      PIRLS</w:t>
            </w:r>
            <w:r>
              <w:rPr>
                <w:rFonts w:ascii="宋体" w:hAnsi="宋体"/>
                <w:kern w:val="0"/>
                <w:szCs w:val="21"/>
              </w:rPr>
              <w:t>提出的阅读能力与《课标》对阅读能力评价的描绘是一致的，尤其是“要重视对学生多角度、有创意阅读的评价”，这与世界各地的新课程都十分强调高层级思维能力培养的走向一致，这促使我们在引入和运用</w:t>
            </w:r>
            <w:r>
              <w:rPr>
                <w:kern w:val="0"/>
                <w:szCs w:val="21"/>
              </w:rPr>
              <w:t>PIRLS</w:t>
            </w:r>
            <w:r>
              <w:rPr>
                <w:rFonts w:ascii="宋体" w:hAnsi="宋体"/>
                <w:kern w:val="0"/>
                <w:szCs w:val="21"/>
              </w:rPr>
              <w:t>阅读测量的同时，努力以“能力和素养”立意。</w:t>
            </w:r>
            <w:r>
              <w:rPr>
                <w:kern w:val="0"/>
                <w:szCs w:val="21"/>
              </w:rPr>
              <w:t>PIRLS</w:t>
            </w:r>
            <w:r>
              <w:rPr>
                <w:rFonts w:ascii="宋体" w:hAnsi="宋体"/>
                <w:kern w:val="0"/>
                <w:szCs w:val="21"/>
              </w:rPr>
              <w:t>将每种能力做了明晰的阐述和分层。我们吸收其做法，构建《新课程小学生阅读素养评价内容框架》，确定了“获取信息”、“解释文本”和“做出评价”和“创意运用”这四项评价内容，也对每一</w:t>
            </w:r>
          </w:p>
          <w:p>
            <w:pPr>
              <w:widowControl/>
              <w:snapToGrid w:val="0"/>
              <w:jc w:val="left"/>
              <w:rPr>
                <w:kern w:val="0"/>
                <w:szCs w:val="21"/>
              </w:rPr>
            </w:pPr>
            <w:r>
              <w:rPr>
                <w:kern w:val="0"/>
                <w:szCs w:val="21"/>
              </w:rPr>
              <w:t xml:space="preserve">项内容做出具体阐释，指示了相应的阅读能力。（如下表：）  </w:t>
            </w:r>
          </w:p>
          <w:p>
            <w:pPr>
              <w:widowControl/>
              <w:snapToGrid w:val="0"/>
              <w:jc w:val="left"/>
              <w:rPr>
                <w:kern w:val="0"/>
                <w:szCs w:val="21"/>
              </w:rPr>
            </w:pPr>
            <w:r>
              <w:rPr>
                <w:kern w:val="0"/>
                <w:szCs w:val="21"/>
              </w:rPr>
              <w:t xml:space="preserve">    新课程小学生阅读素养评价内容框架  </w:t>
            </w:r>
          </w:p>
          <w:tbl>
            <w:tblPr>
              <w:tblStyle w:val="4"/>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05"/>
              <w:gridCol w:w="489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noWrap w:val="0"/>
                  <w:vAlign w:val="top"/>
                </w:tcPr>
                <w:p>
                  <w:pPr>
                    <w:widowControl/>
                    <w:jc w:val="left"/>
                    <w:rPr>
                      <w:rFonts w:ascii="宋体" w:hAnsi="宋体" w:cs="宋体"/>
                      <w:kern w:val="0"/>
                      <w:szCs w:val="21"/>
                    </w:rPr>
                  </w:pPr>
                  <w:r>
                    <w:rPr>
                      <w:rFonts w:ascii="宋体" w:hAnsi="宋体" w:cs="宋体"/>
                      <w:kern w:val="0"/>
                      <w:szCs w:val="21"/>
                    </w:rPr>
                    <w:t xml:space="preserve">评价内容  </w:t>
                  </w:r>
                </w:p>
              </w:tc>
              <w:tc>
                <w:tcPr>
                  <w:tcW w:w="4860" w:type="dxa"/>
                  <w:noWrap w:val="0"/>
                  <w:vAlign w:val="top"/>
                </w:tcPr>
                <w:p>
                  <w:pPr>
                    <w:widowControl/>
                    <w:jc w:val="left"/>
                    <w:rPr>
                      <w:rFonts w:ascii="宋体" w:hAnsi="宋体" w:cs="宋体"/>
                      <w:kern w:val="0"/>
                      <w:szCs w:val="21"/>
                    </w:rPr>
                  </w:pPr>
                  <w:r>
                    <w:rPr>
                      <w:rFonts w:ascii="宋体" w:hAnsi="宋体" w:cs="宋体"/>
                      <w:kern w:val="0"/>
                      <w:szCs w:val="21"/>
                    </w:rPr>
                    <w:t xml:space="preserve">内容描述  </w:t>
                  </w:r>
                </w:p>
              </w:tc>
              <w:tc>
                <w:tcPr>
                  <w:tcW w:w="2880" w:type="dxa"/>
                  <w:noWrap w:val="0"/>
                  <w:vAlign w:val="top"/>
                </w:tcPr>
                <w:p>
                  <w:pPr>
                    <w:widowControl/>
                    <w:jc w:val="left"/>
                    <w:rPr>
                      <w:rFonts w:ascii="宋体" w:hAnsi="宋体" w:cs="宋体"/>
                      <w:kern w:val="0"/>
                      <w:szCs w:val="21"/>
                    </w:rPr>
                  </w:pPr>
                  <w:r>
                    <w:rPr>
                      <w:rFonts w:ascii="宋体" w:hAnsi="宋体" w:cs="宋体"/>
                      <w:kern w:val="0"/>
                      <w:szCs w:val="21"/>
                    </w:rPr>
                    <w:t xml:space="preserve">阅读能力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noWrap w:val="0"/>
                  <w:vAlign w:val="top"/>
                </w:tcPr>
                <w:p>
                  <w:pPr>
                    <w:widowControl/>
                    <w:jc w:val="left"/>
                    <w:rPr>
                      <w:rFonts w:ascii="宋体" w:hAnsi="宋体" w:cs="宋体"/>
                      <w:kern w:val="0"/>
                      <w:szCs w:val="21"/>
                    </w:rPr>
                  </w:pPr>
                  <w:r>
                    <w:rPr>
                      <w:rFonts w:ascii="宋体" w:hAnsi="宋体" w:cs="宋体"/>
                      <w:kern w:val="0"/>
                      <w:szCs w:val="21"/>
                    </w:rPr>
                    <w:t xml:space="preserve">获取信息  </w:t>
                  </w:r>
                </w:p>
              </w:tc>
              <w:tc>
                <w:tcPr>
                  <w:tcW w:w="4860" w:type="dxa"/>
                  <w:noWrap w:val="0"/>
                  <w:vAlign w:val="top"/>
                </w:tcPr>
                <w:p>
                  <w:pPr>
                    <w:widowControl/>
                    <w:jc w:val="left"/>
                    <w:rPr>
                      <w:rFonts w:ascii="宋体" w:hAnsi="宋体" w:cs="宋体"/>
                      <w:kern w:val="0"/>
                      <w:szCs w:val="21"/>
                    </w:rPr>
                  </w:pPr>
                  <w:r>
                    <w:rPr>
                      <w:rFonts w:ascii="宋体" w:hAnsi="宋体" w:cs="宋体"/>
                      <w:kern w:val="0"/>
                      <w:szCs w:val="21"/>
                    </w:rPr>
                    <w:t xml:space="preserve">能够关注文本的具体内容，从文本中获取关键信息和细节。具体表现为能够根据要求从文中找出明确陈述的一个或多个信息，并能通过简单的推论，找出文章中隐含的信息等。  </w:t>
                  </w:r>
                </w:p>
              </w:tc>
              <w:tc>
                <w:tcPr>
                  <w:tcW w:w="2880" w:type="dxa"/>
                  <w:noWrap w:val="0"/>
                  <w:vAlign w:val="top"/>
                </w:tcPr>
                <w:p>
                  <w:pPr>
                    <w:widowControl/>
                    <w:jc w:val="left"/>
                    <w:rPr>
                      <w:rFonts w:ascii="宋体" w:hAnsi="宋体" w:cs="宋体"/>
                      <w:kern w:val="0"/>
                      <w:szCs w:val="21"/>
                    </w:rPr>
                  </w:pPr>
                  <w:r>
                    <w:rPr>
                      <w:rFonts w:ascii="宋体" w:hAnsi="宋体" w:cs="宋体"/>
                      <w:kern w:val="0"/>
                      <w:szCs w:val="21"/>
                    </w:rPr>
                    <w:t xml:space="preserve">①根据要求摘录词句或根据结论在文本中寻找依据；  </w:t>
                  </w:r>
                </w:p>
                <w:p>
                  <w:pPr>
                    <w:widowControl/>
                    <w:jc w:val="left"/>
                    <w:rPr>
                      <w:rFonts w:ascii="宋体" w:hAnsi="宋体" w:cs="宋体"/>
                      <w:kern w:val="0"/>
                      <w:szCs w:val="21"/>
                    </w:rPr>
                  </w:pPr>
                  <w:r>
                    <w:rPr>
                      <w:rFonts w:ascii="宋体" w:hAnsi="宋体" w:cs="宋体"/>
                      <w:kern w:val="0"/>
                      <w:szCs w:val="21"/>
                    </w:rPr>
                    <w:t xml:space="preserve">②根据要求复述、陈述文本中的相关信息。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noWrap w:val="0"/>
                  <w:vAlign w:val="top"/>
                </w:tcPr>
                <w:p>
                  <w:pPr>
                    <w:widowControl/>
                    <w:jc w:val="left"/>
                    <w:rPr>
                      <w:rFonts w:ascii="宋体" w:hAnsi="宋体" w:cs="宋体"/>
                      <w:kern w:val="0"/>
                      <w:szCs w:val="21"/>
                    </w:rPr>
                  </w:pPr>
                  <w:r>
                    <w:rPr>
                      <w:rFonts w:ascii="宋体" w:hAnsi="宋体" w:cs="宋体"/>
                      <w:kern w:val="0"/>
                      <w:szCs w:val="21"/>
                    </w:rPr>
                    <w:t xml:space="preserve">形成解释  </w:t>
                  </w:r>
                </w:p>
              </w:tc>
              <w:tc>
                <w:tcPr>
                  <w:tcW w:w="4860" w:type="dxa"/>
                  <w:noWrap w:val="0"/>
                  <w:vAlign w:val="top"/>
                </w:tcPr>
                <w:p>
                  <w:pPr>
                    <w:widowControl/>
                    <w:jc w:val="left"/>
                    <w:rPr>
                      <w:rFonts w:ascii="宋体" w:hAnsi="宋体" w:cs="宋体"/>
                      <w:kern w:val="0"/>
                      <w:szCs w:val="21"/>
                    </w:rPr>
                  </w:pPr>
                  <w:r>
                    <w:rPr>
                      <w:rFonts w:ascii="宋体" w:hAnsi="宋体" w:cs="宋体"/>
                      <w:kern w:val="0"/>
                      <w:szCs w:val="21"/>
                    </w:rPr>
                    <w:t xml:space="preserve">利用文本中提取的信息进一步阐释有关文本的问题。具体表现为能联系自身经验，充分使用文本中的信息，对文本中的关键词语、关键细节、人物行为、事件、写作手法以及作者的情感和观点等进行充分、合理的解释等，从而形成对文本更为具体和完整的理解。  </w:t>
                  </w:r>
                </w:p>
              </w:tc>
              <w:tc>
                <w:tcPr>
                  <w:tcW w:w="2880" w:type="dxa"/>
                  <w:noWrap w:val="0"/>
                  <w:vAlign w:val="top"/>
                </w:tcPr>
                <w:p>
                  <w:pPr>
                    <w:widowControl/>
                    <w:jc w:val="left"/>
                    <w:rPr>
                      <w:rFonts w:ascii="宋体" w:hAnsi="宋体" w:cs="宋体"/>
                      <w:kern w:val="0"/>
                      <w:szCs w:val="21"/>
                    </w:rPr>
                  </w:pPr>
                  <w:r>
                    <w:rPr>
                      <w:rFonts w:ascii="宋体" w:hAnsi="宋体" w:cs="宋体"/>
                      <w:kern w:val="0"/>
                      <w:szCs w:val="21"/>
                    </w:rPr>
                    <w:t>①理解文中关键词句的恰当意义，并体会其表达效</w:t>
                  </w:r>
                </w:p>
                <w:p>
                  <w:pPr>
                    <w:widowControl/>
                    <w:jc w:val="left"/>
                    <w:rPr>
                      <w:rFonts w:ascii="宋体" w:hAnsi="宋体" w:cs="宋体"/>
                      <w:kern w:val="0"/>
                      <w:szCs w:val="21"/>
                    </w:rPr>
                  </w:pPr>
                  <w:r>
                    <w:rPr>
                      <w:rFonts w:ascii="宋体" w:hAnsi="宋体" w:cs="宋体"/>
                      <w:kern w:val="0"/>
                      <w:szCs w:val="21"/>
                    </w:rPr>
                    <w:t xml:space="preserve">果；  </w:t>
                  </w:r>
                </w:p>
                <w:p>
                  <w:pPr>
                    <w:widowControl/>
                    <w:jc w:val="left"/>
                    <w:rPr>
                      <w:rFonts w:ascii="宋体" w:hAnsi="宋体" w:cs="宋体"/>
                      <w:kern w:val="0"/>
                      <w:szCs w:val="21"/>
                    </w:rPr>
                  </w:pPr>
                  <w:r>
                    <w:rPr>
                      <w:rFonts w:ascii="宋体" w:hAnsi="宋体" w:cs="宋体"/>
                      <w:kern w:val="0"/>
                      <w:szCs w:val="21"/>
                    </w:rPr>
                    <w:t xml:space="preserve">②理解文中的关键性问题。  </w:t>
                  </w:r>
                </w:p>
                <w:p>
                  <w:pPr>
                    <w:widowControl/>
                    <w:jc w:val="left"/>
                    <w:rPr>
                      <w:rFonts w:ascii="宋体" w:hAnsi="宋体" w:cs="宋体"/>
                      <w:kern w:val="0"/>
                      <w:szCs w:val="21"/>
                    </w:rPr>
                  </w:pPr>
                  <w:r>
                    <w:rPr>
                      <w:rFonts w:ascii="宋体" w:hAnsi="宋体" w:cs="宋体"/>
                      <w:kern w:val="0"/>
                      <w:szCs w:val="21"/>
                    </w:rPr>
                    <w:t xml:space="preserve">③概括文本的大意，体会其中的思想和情感。  </w:t>
                  </w:r>
                </w:p>
                <w:p>
                  <w:pPr>
                    <w:widowControl/>
                    <w:jc w:val="left"/>
                    <w:rPr>
                      <w:rFonts w:ascii="宋体" w:hAnsi="宋体" w:cs="宋体"/>
                      <w:kern w:val="0"/>
                      <w:szCs w:val="21"/>
                    </w:rPr>
                  </w:pPr>
                  <w:r>
                    <w:rPr>
                      <w:rFonts w:ascii="宋体" w:hAnsi="宋体" w:cs="宋体"/>
                      <w:kern w:val="0"/>
                      <w:szCs w:val="21"/>
                    </w:rPr>
                    <w:t xml:space="preserve">④领悟说明、记事、写人、借景物或事物抒情等表达方法。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noWrap w:val="0"/>
                  <w:vAlign w:val="top"/>
                </w:tcPr>
                <w:p>
                  <w:pPr>
                    <w:widowControl/>
                    <w:jc w:val="left"/>
                    <w:rPr>
                      <w:rFonts w:ascii="宋体" w:hAnsi="宋体" w:cs="宋体"/>
                      <w:kern w:val="0"/>
                      <w:szCs w:val="21"/>
                    </w:rPr>
                  </w:pPr>
                  <w:r>
                    <w:rPr>
                      <w:rFonts w:ascii="宋体" w:hAnsi="宋体" w:cs="宋体"/>
                      <w:kern w:val="0"/>
                      <w:szCs w:val="21"/>
                    </w:rPr>
                    <w:t xml:space="preserve">作出评价  </w:t>
                  </w:r>
                </w:p>
              </w:tc>
              <w:tc>
                <w:tcPr>
                  <w:tcW w:w="4860" w:type="dxa"/>
                  <w:noWrap w:val="0"/>
                  <w:vAlign w:val="top"/>
                </w:tcPr>
                <w:p>
                  <w:pPr>
                    <w:widowControl/>
                    <w:jc w:val="left"/>
                    <w:rPr>
                      <w:rFonts w:ascii="宋体" w:hAnsi="宋体" w:cs="宋体"/>
                      <w:kern w:val="0"/>
                      <w:szCs w:val="21"/>
                    </w:rPr>
                  </w:pPr>
                  <w:r>
                    <w:rPr>
                      <w:rFonts w:ascii="宋体" w:hAnsi="宋体" w:cs="宋体"/>
                      <w:kern w:val="0"/>
                      <w:szCs w:val="21"/>
                    </w:rPr>
                    <w:t xml:space="preserve">能依据共同的价值标准或个人观点对文本内容和信息做出判断。具体表现为能将文本信息和个人经验较好地结合起来，充分利用各种相关信息，从多个角度对文本的内容或者形式进行合理的判断。  </w:t>
                  </w:r>
                </w:p>
              </w:tc>
              <w:tc>
                <w:tcPr>
                  <w:tcW w:w="2880" w:type="dxa"/>
                  <w:noWrap w:val="0"/>
                  <w:vAlign w:val="top"/>
                </w:tcPr>
                <w:p>
                  <w:pPr>
                    <w:widowControl/>
                    <w:jc w:val="left"/>
                    <w:rPr>
                      <w:rFonts w:ascii="宋体" w:hAnsi="宋体" w:cs="宋体"/>
                      <w:kern w:val="0"/>
                      <w:szCs w:val="21"/>
                    </w:rPr>
                  </w:pPr>
                  <w:r>
                    <w:rPr>
                      <w:rFonts w:ascii="宋体" w:hAnsi="宋体" w:cs="宋体"/>
                      <w:kern w:val="0"/>
                      <w:szCs w:val="21"/>
                    </w:rPr>
                    <w:t xml:space="preserve">对文本中人物行为、写作手法以及作者的情感和观点，提出自己的看法、判断和评析。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60" w:type="dxa"/>
                  <w:noWrap w:val="0"/>
                  <w:vAlign w:val="top"/>
                </w:tcPr>
                <w:p>
                  <w:pPr>
                    <w:widowControl/>
                    <w:jc w:val="left"/>
                    <w:rPr>
                      <w:rFonts w:ascii="宋体" w:hAnsi="宋体" w:cs="宋体"/>
                      <w:kern w:val="0"/>
                      <w:szCs w:val="21"/>
                    </w:rPr>
                  </w:pPr>
                  <w:r>
                    <w:rPr>
                      <w:rFonts w:ascii="宋体" w:hAnsi="宋体" w:cs="宋体"/>
                      <w:kern w:val="0"/>
                      <w:szCs w:val="21"/>
                    </w:rPr>
                    <w:t xml:space="preserve">创意运用  </w:t>
                  </w:r>
                </w:p>
              </w:tc>
              <w:tc>
                <w:tcPr>
                  <w:tcW w:w="4860" w:type="dxa"/>
                  <w:noWrap w:val="0"/>
                  <w:vAlign w:val="top"/>
                </w:tcPr>
                <w:p>
                  <w:pPr>
                    <w:widowControl/>
                    <w:jc w:val="left"/>
                    <w:rPr>
                      <w:rFonts w:ascii="宋体" w:hAnsi="宋体" w:cs="宋体"/>
                      <w:kern w:val="0"/>
                      <w:szCs w:val="21"/>
                    </w:rPr>
                  </w:pPr>
                  <w:r>
                    <w:rPr>
                      <w:rFonts w:ascii="宋体" w:hAnsi="宋体" w:cs="宋体"/>
                      <w:kern w:val="0"/>
                      <w:szCs w:val="21"/>
                    </w:rPr>
                    <w:t xml:space="preserve">能独创性地解决问题或找到解决问题的新方法。具体表现为能利用文本中的信息完成实际生活相应情境的任务。  </w:t>
                  </w:r>
                </w:p>
              </w:tc>
              <w:tc>
                <w:tcPr>
                  <w:tcW w:w="2880" w:type="dxa"/>
                  <w:noWrap w:val="0"/>
                  <w:vAlign w:val="top"/>
                </w:tcPr>
                <w:p>
                  <w:pPr>
                    <w:widowControl/>
                    <w:jc w:val="left"/>
                    <w:rPr>
                      <w:rFonts w:ascii="宋体" w:hAnsi="宋体" w:cs="宋体"/>
                      <w:kern w:val="0"/>
                      <w:szCs w:val="21"/>
                    </w:rPr>
                  </w:pPr>
                  <w:r>
                    <w:rPr>
                      <w:rFonts w:ascii="宋体" w:hAnsi="宋体" w:cs="宋体"/>
                      <w:kern w:val="0"/>
                      <w:szCs w:val="21"/>
                    </w:rPr>
                    <w:t xml:space="preserve">在理解文本后，找出解决问题的新方法，或提出表达的新方式。  </w:t>
                  </w:r>
                </w:p>
              </w:tc>
            </w:tr>
          </w:tbl>
          <w:p>
            <w:pPr>
              <w:widowControl/>
              <w:snapToGrid w:val="0"/>
              <w:jc w:val="left"/>
              <w:rPr>
                <w:kern w:val="0"/>
                <w:szCs w:val="21"/>
              </w:rPr>
            </w:pPr>
            <w:r>
              <w:rPr>
                <w:kern w:val="0"/>
                <w:szCs w:val="21"/>
              </w:rPr>
              <w:t xml:space="preserve">      我们借鉴PIRLS</w:t>
            </w:r>
            <w:r>
              <w:rPr>
                <w:rFonts w:ascii="宋体" w:hAnsi="宋体"/>
                <w:kern w:val="0"/>
                <w:szCs w:val="21"/>
              </w:rPr>
              <w:t>测量方法，要求学生独立阅读一篇新材料，采用“短文</w:t>
            </w:r>
            <w:r>
              <w:rPr>
                <w:kern w:val="0"/>
                <w:szCs w:val="21"/>
              </w:rPr>
              <w:t>+</w:t>
            </w:r>
            <w:r>
              <w:rPr>
                <w:rFonts w:ascii="宋体" w:hAnsi="宋体"/>
                <w:kern w:val="0"/>
                <w:szCs w:val="21"/>
              </w:rPr>
              <w:t>少量填空题</w:t>
            </w:r>
            <w:r>
              <w:rPr>
                <w:kern w:val="0"/>
                <w:szCs w:val="21"/>
              </w:rPr>
              <w:t>+</w:t>
            </w:r>
            <w:r>
              <w:rPr>
                <w:rFonts w:ascii="宋体" w:hAnsi="宋体"/>
                <w:kern w:val="0"/>
                <w:szCs w:val="21"/>
              </w:rPr>
              <w:t>选择题</w:t>
            </w:r>
            <w:r>
              <w:rPr>
                <w:kern w:val="0"/>
                <w:szCs w:val="21"/>
              </w:rPr>
              <w:t>+</w:t>
            </w:r>
            <w:r>
              <w:rPr>
                <w:rFonts w:ascii="宋体" w:hAnsi="宋体"/>
                <w:kern w:val="0"/>
                <w:szCs w:val="21"/>
              </w:rPr>
              <w:t>少量主观题”的方式，一方面精心设计能体现“感知”“体验”等“阅读”中高综合度的答案选项；另一方面巧妙设计问题情景，以反映学生个体“评论”“创意”等“阅读”的独特性，如六年级课外阅读考查，阅读材料是《桑桑》（《草房子》节选，题目另加；大意为主人公桑桑经常会异想天开或者做</w:t>
            </w:r>
            <w:r>
              <w:rPr>
                <w:kern w:val="0"/>
                <w:szCs w:val="21"/>
              </w:rPr>
              <w:t xml:space="preserve">出一些出人意料的古怪行为）。以下是部分题例：  </w:t>
            </w:r>
          </w:p>
          <w:tbl>
            <w:tblPr>
              <w:tblStyle w:val="4"/>
              <w:tblW w:w="0" w:type="auto"/>
              <w:tblCellSpacing w:w="15" w:type="dxa"/>
              <w:tblInd w:w="1" w:type="dxa"/>
              <w:tblBorders>
                <w:top w:val="dotted" w:color="C0C0C0" w:sz="2" w:space="0"/>
                <w:left w:val="dotted" w:color="C0C0C0" w:sz="2" w:space="0"/>
                <w:bottom w:val="dotted" w:color="C0C0C0" w:sz="2" w:space="0"/>
                <w:right w:val="dotted" w:color="C0C0C0" w:sz="2" w:space="0"/>
                <w:insideH w:val="none" w:color="auto" w:sz="0" w:space="0"/>
                <w:insideV w:val="none" w:color="auto" w:sz="0" w:space="0"/>
              </w:tblBorders>
              <w:tblLayout w:type="fixed"/>
              <w:tblCellMar>
                <w:top w:w="15" w:type="dxa"/>
                <w:left w:w="15" w:type="dxa"/>
                <w:bottom w:w="15" w:type="dxa"/>
                <w:right w:w="15" w:type="dxa"/>
              </w:tblCellMar>
            </w:tblPr>
            <w:tblGrid>
              <w:gridCol w:w="8280"/>
            </w:tblGrid>
            <w:tr>
              <w:tblPrEx>
                <w:tblBorders>
                  <w:top w:val="dotted" w:color="C0C0C0" w:sz="2" w:space="0"/>
                  <w:left w:val="dotted" w:color="C0C0C0" w:sz="2" w:space="0"/>
                  <w:bottom w:val="dotted" w:color="C0C0C0" w:sz="2" w:space="0"/>
                  <w:right w:val="dotted" w:color="C0C0C0" w:sz="2" w:space="0"/>
                  <w:insideH w:val="none" w:color="auto" w:sz="0" w:space="0"/>
                  <w:insideV w:val="none" w:color="auto" w:sz="0" w:space="0"/>
                </w:tblBorders>
              </w:tblPrEx>
              <w:trPr>
                <w:tblCellSpacing w:w="15" w:type="dxa"/>
              </w:trPr>
              <w:tc>
                <w:tcPr>
                  <w:tcW w:w="822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 xml:space="preserve">1．联系上下文填空。（阅读能力为：获取信息）  </w:t>
                  </w:r>
                </w:p>
                <w:p>
                  <w:pPr>
                    <w:widowControl/>
                    <w:jc w:val="left"/>
                    <w:rPr>
                      <w:rFonts w:ascii="宋体" w:hAnsi="宋体" w:cs="宋体"/>
                      <w:kern w:val="0"/>
                      <w:szCs w:val="21"/>
                    </w:rPr>
                  </w:pPr>
                  <w:r>
                    <w:rPr>
                      <w:rFonts w:ascii="宋体" w:hAnsi="宋体" w:cs="宋体"/>
                      <w:kern w:val="0"/>
                      <w:szCs w:val="21"/>
                    </w:rPr>
                    <w:t xml:space="preserve">桑桑是小说《               》中的主人公。从节选部分可知桑桑与别家孩子不同，是一个喜欢                 的孩子。  </w:t>
                  </w:r>
                </w:p>
              </w:tc>
            </w:tr>
            <w:tr>
              <w:tblPrEx>
                <w:tblBorders>
                  <w:top w:val="dotted" w:color="C0C0C0" w:sz="2" w:space="0"/>
                  <w:left w:val="dotted" w:color="C0C0C0" w:sz="2" w:space="0"/>
                  <w:bottom w:val="dotted" w:color="C0C0C0" w:sz="2" w:space="0"/>
                  <w:right w:val="dotted" w:color="C0C0C0" w:sz="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22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 xml:space="preserve">2．体会文中词句的表达效果。（阅读能力为：解释文本）  </w:t>
                  </w:r>
                </w:p>
                <w:p>
                  <w:pPr>
                    <w:widowControl/>
                    <w:jc w:val="left"/>
                    <w:rPr>
                      <w:rFonts w:ascii="宋体" w:hAnsi="宋体" w:cs="宋体"/>
                      <w:kern w:val="0"/>
                      <w:szCs w:val="21"/>
                    </w:rPr>
                  </w:pPr>
                  <w:r>
                    <w:rPr>
                      <w:rFonts w:ascii="宋体" w:hAnsi="宋体" w:cs="宋体"/>
                      <w:kern w:val="0"/>
                      <w:szCs w:val="21"/>
                    </w:rPr>
                    <w:t xml:space="preserve">句子中的“人家”加上引号表示什么？这样写好在哪里？  </w:t>
                  </w:r>
                </w:p>
                <w:p>
                  <w:pPr>
                    <w:widowControl/>
                    <w:jc w:val="left"/>
                    <w:rPr>
                      <w:rFonts w:ascii="宋体" w:hAnsi="宋体" w:cs="宋体"/>
                      <w:kern w:val="0"/>
                      <w:szCs w:val="21"/>
                    </w:rPr>
                  </w:pPr>
                  <w:r>
                    <w:rPr>
                      <w:rFonts w:ascii="宋体" w:hAnsi="宋体" w:cs="宋体"/>
                      <w:kern w:val="0"/>
                      <w:szCs w:val="21"/>
                    </w:rPr>
                    <w:t xml:space="preserve">桑桑算了一下，一层三户“人家”，四层共能安排十二户“人家”，觉得自己为鸽子们做了一件大好事，心里觉得很高尚，自己被自己感动了。  </w:t>
                  </w:r>
                </w:p>
              </w:tc>
            </w:tr>
            <w:tr>
              <w:tblPrEx>
                <w:tblBorders>
                  <w:top w:val="dotted" w:color="C0C0C0" w:sz="2" w:space="0"/>
                  <w:left w:val="dotted" w:color="C0C0C0" w:sz="2" w:space="0"/>
                  <w:bottom w:val="dotted" w:color="C0C0C0" w:sz="2" w:space="0"/>
                  <w:right w:val="dotted" w:color="C0C0C0" w:sz="2" w:space="0"/>
                  <w:insideH w:val="none" w:color="auto" w:sz="0" w:space="0"/>
                  <w:insideV w:val="none" w:color="auto" w:sz="0" w:space="0"/>
                </w:tblBorders>
              </w:tblPrEx>
              <w:trPr>
                <w:tblCellSpacing w:w="15" w:type="dxa"/>
              </w:trPr>
              <w:tc>
                <w:tcPr>
                  <w:tcW w:w="822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 xml:space="preserve">3．根据文章内容写片段。（阅读能力为：解释文本）  </w:t>
                  </w:r>
                </w:p>
                <w:p>
                  <w:pPr>
                    <w:widowControl/>
                    <w:jc w:val="left"/>
                    <w:rPr>
                      <w:rFonts w:ascii="宋体" w:hAnsi="宋体" w:cs="宋体"/>
                      <w:kern w:val="0"/>
                      <w:szCs w:val="21"/>
                    </w:rPr>
                  </w:pPr>
                  <w:r>
                    <w:rPr>
                      <w:rFonts w:ascii="宋体" w:hAnsi="宋体" w:cs="宋体"/>
                      <w:kern w:val="0"/>
                      <w:szCs w:val="21"/>
                    </w:rPr>
                    <w:t xml:space="preserve">对于桑桑做的两件事，母亲的回应是不一样的。为什么第二件事发生后，母亲不再打桑桑而将桑桑的蚊帐摘掉了？请代替母亲写出自己的想法。不少于80字。  </w:t>
                  </w:r>
                </w:p>
              </w:tc>
            </w:tr>
          </w:tbl>
          <w:p>
            <w:pPr>
              <w:widowControl/>
              <w:snapToGrid w:val="0"/>
              <w:jc w:val="left"/>
              <w:rPr>
                <w:kern w:val="0"/>
                <w:szCs w:val="21"/>
              </w:rPr>
            </w:pPr>
            <w:r>
              <w:rPr>
                <w:kern w:val="0"/>
                <w:szCs w:val="21"/>
              </w:rPr>
              <w:t xml:space="preserve">      从以上题例可以看出，我们研究和关注学生对文章内容和作者思想情感的理解是否准确而深入，也注重文本语言表达的领悟和吸收。而对于“作出评价”的考查，比如阅读《少年毛泽东》（《毛泽东传》节选），要求学生作答：读了这篇文章，少年时期的毛泽东给你留下怎样的印象，请围绕一个关键词，对少年毛泽东作出不少于80</w:t>
            </w:r>
            <w:r>
              <w:rPr>
                <w:rFonts w:ascii="宋体" w:hAnsi="宋体"/>
                <w:kern w:val="0"/>
                <w:szCs w:val="21"/>
              </w:rPr>
              <w:t xml:space="preserve">字的简要评论，充分关注到学生“阅读”的个体性和独特性。  </w:t>
            </w:r>
          </w:p>
          <w:p>
            <w:pPr>
              <w:widowControl/>
              <w:snapToGrid w:val="0"/>
              <w:jc w:val="left"/>
              <w:rPr>
                <w:kern w:val="0"/>
                <w:szCs w:val="21"/>
              </w:rPr>
            </w:pPr>
            <w:r>
              <w:rPr>
                <w:kern w:val="0"/>
                <w:szCs w:val="21"/>
              </w:rPr>
              <w:t xml:space="preserve">    三  评价标准，重在分层  </w:t>
            </w:r>
          </w:p>
          <w:p>
            <w:pPr>
              <w:widowControl/>
              <w:snapToGrid w:val="0"/>
              <w:jc w:val="left"/>
              <w:rPr>
                <w:kern w:val="0"/>
                <w:szCs w:val="21"/>
              </w:rPr>
            </w:pPr>
            <w:r>
              <w:rPr>
                <w:kern w:val="0"/>
                <w:szCs w:val="21"/>
              </w:rPr>
              <w:t xml:space="preserve">      PIRLS</w:t>
            </w:r>
            <w:r>
              <w:rPr>
                <w:rFonts w:ascii="宋体" w:hAnsi="宋体"/>
                <w:kern w:val="0"/>
                <w:szCs w:val="21"/>
              </w:rPr>
              <w:t>测量因为对评价内容作了细化和分层，不仅可以对学生的阅读能力作出整体判断，还可以具体说明学生在不同阅读能力上的发展情况，从而给教师的教学和学生的学习提供丰富的反馈信息，有利于教师改进教学，学生调整自己的学习。因此，我们在《新课程小学生阅读素养评价内容框架》的基础上，借鉴</w:t>
            </w:r>
            <w:r>
              <w:rPr>
                <w:kern w:val="0"/>
                <w:szCs w:val="21"/>
              </w:rPr>
              <w:t>PIRLS</w:t>
            </w:r>
            <w:r>
              <w:rPr>
                <w:rFonts w:ascii="宋体" w:hAnsi="宋体"/>
                <w:kern w:val="0"/>
                <w:szCs w:val="21"/>
              </w:rPr>
              <w:t>测量各项内容的具体评价框架，建构了《新课程小学生阅读素养评价标</w:t>
            </w:r>
            <w:r>
              <w:rPr>
                <w:kern w:val="0"/>
                <w:szCs w:val="21"/>
              </w:rPr>
              <w:t xml:space="preserve">准》，用于测评命题、测评后的分析反馈和给教学的建议。（如下表：）  </w:t>
            </w:r>
          </w:p>
          <w:p>
            <w:pPr>
              <w:widowControl/>
              <w:snapToGrid w:val="0"/>
              <w:jc w:val="left"/>
              <w:rPr>
                <w:kern w:val="0"/>
                <w:szCs w:val="21"/>
              </w:rPr>
            </w:pPr>
            <w:r>
              <w:rPr>
                <w:kern w:val="0"/>
                <w:szCs w:val="21"/>
              </w:rPr>
              <w:t xml:space="preserve">    新课程小学生阅读素养评价标准  </w:t>
            </w:r>
          </w:p>
          <w:tbl>
            <w:tblPr>
              <w:tblStyle w:val="4"/>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25"/>
              <w:gridCol w:w="1110"/>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80" w:type="dxa"/>
                  <w:noWrap w:val="0"/>
                  <w:vAlign w:val="top"/>
                </w:tcPr>
                <w:p>
                  <w:pPr>
                    <w:widowControl/>
                    <w:jc w:val="left"/>
                    <w:rPr>
                      <w:rFonts w:ascii="宋体" w:hAnsi="宋体" w:cs="宋体"/>
                      <w:kern w:val="0"/>
                      <w:szCs w:val="21"/>
                    </w:rPr>
                  </w:pPr>
                  <w:r>
                    <w:rPr>
                      <w:rFonts w:ascii="宋体" w:hAnsi="宋体" w:cs="宋体"/>
                      <w:kern w:val="0"/>
                      <w:szCs w:val="21"/>
                    </w:rPr>
                    <w:t xml:space="preserve">评价内容  </w:t>
                  </w:r>
                </w:p>
              </w:tc>
              <w:tc>
                <w:tcPr>
                  <w:tcW w:w="1080" w:type="dxa"/>
                  <w:noWrap w:val="0"/>
                  <w:vAlign w:val="top"/>
                </w:tcPr>
                <w:p>
                  <w:pPr>
                    <w:widowControl/>
                    <w:jc w:val="left"/>
                    <w:rPr>
                      <w:rFonts w:ascii="宋体" w:hAnsi="宋体" w:cs="宋体"/>
                      <w:kern w:val="0"/>
                      <w:szCs w:val="21"/>
                    </w:rPr>
                  </w:pPr>
                  <w:r>
                    <w:rPr>
                      <w:rFonts w:ascii="宋体" w:hAnsi="宋体" w:cs="宋体"/>
                      <w:kern w:val="0"/>
                      <w:szCs w:val="21"/>
                    </w:rPr>
                    <w:t xml:space="preserve">能力水平  </w:t>
                  </w:r>
                </w:p>
              </w:tc>
              <w:tc>
                <w:tcPr>
                  <w:tcW w:w="6660" w:type="dxa"/>
                  <w:noWrap w:val="0"/>
                  <w:vAlign w:val="top"/>
                </w:tcPr>
                <w:p>
                  <w:pPr>
                    <w:widowControl/>
                    <w:jc w:val="left"/>
                    <w:rPr>
                      <w:rFonts w:ascii="宋体" w:hAnsi="宋体" w:cs="宋体"/>
                      <w:kern w:val="0"/>
                      <w:szCs w:val="21"/>
                    </w:rPr>
                  </w:pPr>
                  <w:r>
                    <w:rPr>
                      <w:rFonts w:ascii="宋体" w:hAnsi="宋体" w:cs="宋体"/>
                      <w:kern w:val="0"/>
                      <w:szCs w:val="21"/>
                    </w:rPr>
                    <w:t xml:space="preserve">水平描述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80" w:type="dxa"/>
                  <w:vMerge w:val="restart"/>
                  <w:noWrap w:val="0"/>
                  <w:vAlign w:val="top"/>
                </w:tcPr>
                <w:p>
                  <w:pPr>
                    <w:widowControl/>
                    <w:jc w:val="left"/>
                    <w:rPr>
                      <w:rFonts w:ascii="宋体" w:hAnsi="宋体" w:cs="宋体"/>
                      <w:kern w:val="0"/>
                      <w:szCs w:val="21"/>
                    </w:rPr>
                  </w:pPr>
                  <w:r>
                    <w:rPr>
                      <w:rFonts w:ascii="宋体" w:hAnsi="宋体" w:cs="宋体"/>
                      <w:kern w:val="0"/>
                      <w:szCs w:val="21"/>
                    </w:rPr>
                    <w:t xml:space="preserve">获取信息  </w:t>
                  </w:r>
                </w:p>
              </w:tc>
              <w:tc>
                <w:tcPr>
                  <w:tcW w:w="1080" w:type="dxa"/>
                  <w:noWrap w:val="0"/>
                  <w:vAlign w:val="top"/>
                </w:tcPr>
                <w:p>
                  <w:pPr>
                    <w:widowControl/>
                    <w:jc w:val="left"/>
                    <w:rPr>
                      <w:rFonts w:ascii="宋体" w:hAnsi="宋体" w:cs="宋体"/>
                      <w:kern w:val="0"/>
                      <w:szCs w:val="21"/>
                    </w:rPr>
                  </w:pPr>
                  <w:r>
                    <w:rPr>
                      <w:rFonts w:ascii="宋体" w:hAnsi="宋体" w:cs="宋体"/>
                      <w:kern w:val="0"/>
                      <w:szCs w:val="21"/>
                    </w:rPr>
                    <w:t xml:space="preserve">水平Ⅲ  </w:t>
                  </w:r>
                </w:p>
              </w:tc>
              <w:tc>
                <w:tcPr>
                  <w:tcW w:w="6660" w:type="dxa"/>
                  <w:noWrap w:val="0"/>
                  <w:vAlign w:val="top"/>
                </w:tcPr>
                <w:p>
                  <w:pPr>
                    <w:widowControl/>
                    <w:jc w:val="left"/>
                    <w:rPr>
                      <w:rFonts w:ascii="宋体" w:hAnsi="宋体" w:cs="宋体"/>
                      <w:kern w:val="0"/>
                      <w:szCs w:val="21"/>
                    </w:rPr>
                  </w:pPr>
                  <w:r>
                    <w:rPr>
                      <w:rFonts w:ascii="宋体" w:hAnsi="宋体" w:cs="宋体"/>
                      <w:kern w:val="0"/>
                      <w:szCs w:val="21"/>
                    </w:rPr>
                    <w:t xml:space="preserve">通过简单推断，获取一个或多个隐含着的有用信息和细节。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34" w:type="dxa"/>
                  <w:vMerge w:val="continue"/>
                  <w:noWrap w:val="0"/>
                  <w:vAlign w:val="center"/>
                </w:tcPr>
                <w:p>
                  <w:pPr>
                    <w:widowControl/>
                    <w:jc w:val="left"/>
                    <w:rPr>
                      <w:rFonts w:ascii="宋体" w:hAnsi="宋体" w:cs="宋体"/>
                      <w:kern w:val="0"/>
                      <w:szCs w:val="21"/>
                    </w:rPr>
                  </w:pPr>
                </w:p>
              </w:tc>
              <w:tc>
                <w:tcPr>
                  <w:tcW w:w="1080" w:type="dxa"/>
                  <w:noWrap w:val="0"/>
                  <w:vAlign w:val="top"/>
                </w:tcPr>
                <w:p>
                  <w:pPr>
                    <w:widowControl/>
                    <w:jc w:val="left"/>
                    <w:rPr>
                      <w:rFonts w:ascii="宋体" w:hAnsi="宋体" w:cs="宋体"/>
                      <w:kern w:val="0"/>
                      <w:szCs w:val="21"/>
                    </w:rPr>
                  </w:pPr>
                  <w:r>
                    <w:rPr>
                      <w:rFonts w:ascii="宋体" w:hAnsi="宋体" w:cs="宋体"/>
                      <w:kern w:val="0"/>
                      <w:szCs w:val="21"/>
                    </w:rPr>
                    <w:t xml:space="preserve">水平Ⅱ  </w:t>
                  </w:r>
                </w:p>
              </w:tc>
              <w:tc>
                <w:tcPr>
                  <w:tcW w:w="6660" w:type="dxa"/>
                  <w:noWrap w:val="0"/>
                  <w:vAlign w:val="top"/>
                </w:tcPr>
                <w:p>
                  <w:pPr>
                    <w:widowControl/>
                    <w:jc w:val="left"/>
                    <w:rPr>
                      <w:rFonts w:ascii="宋体" w:hAnsi="宋体" w:cs="宋体"/>
                      <w:kern w:val="0"/>
                      <w:szCs w:val="21"/>
                    </w:rPr>
                  </w:pPr>
                  <w:r>
                    <w:rPr>
                      <w:rFonts w:ascii="宋体" w:hAnsi="宋体" w:cs="宋体"/>
                      <w:kern w:val="0"/>
                      <w:szCs w:val="21"/>
                    </w:rPr>
                    <w:t xml:space="preserve">从文本的多项干扰中正确获取一条或多条有用信息。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34" w:type="dxa"/>
                  <w:vMerge w:val="continue"/>
                  <w:noWrap w:val="0"/>
                  <w:vAlign w:val="center"/>
                </w:tcPr>
                <w:p>
                  <w:pPr>
                    <w:widowControl/>
                    <w:jc w:val="left"/>
                    <w:rPr>
                      <w:rFonts w:ascii="宋体" w:hAnsi="宋体" w:cs="宋体"/>
                      <w:kern w:val="0"/>
                      <w:szCs w:val="21"/>
                    </w:rPr>
                  </w:pPr>
                </w:p>
              </w:tc>
              <w:tc>
                <w:tcPr>
                  <w:tcW w:w="1080" w:type="dxa"/>
                  <w:noWrap w:val="0"/>
                  <w:vAlign w:val="top"/>
                </w:tcPr>
                <w:p>
                  <w:pPr>
                    <w:widowControl/>
                    <w:jc w:val="left"/>
                    <w:rPr>
                      <w:rFonts w:ascii="宋体" w:hAnsi="宋体" w:cs="宋体"/>
                      <w:kern w:val="0"/>
                      <w:szCs w:val="21"/>
                    </w:rPr>
                  </w:pPr>
                  <w:r>
                    <w:rPr>
                      <w:rFonts w:ascii="宋体" w:hAnsi="宋体" w:cs="宋体"/>
                      <w:kern w:val="0"/>
                      <w:szCs w:val="21"/>
                    </w:rPr>
                    <w:t xml:space="preserve">水平Ⅰ  </w:t>
                  </w:r>
                </w:p>
              </w:tc>
              <w:tc>
                <w:tcPr>
                  <w:tcW w:w="6660" w:type="dxa"/>
                  <w:noWrap w:val="0"/>
                  <w:vAlign w:val="top"/>
                </w:tcPr>
                <w:p>
                  <w:pPr>
                    <w:widowControl/>
                    <w:jc w:val="left"/>
                    <w:rPr>
                      <w:rFonts w:ascii="宋体" w:hAnsi="宋体" w:cs="宋体"/>
                      <w:kern w:val="0"/>
                      <w:szCs w:val="21"/>
                    </w:rPr>
                  </w:pPr>
                  <w:r>
                    <w:rPr>
                      <w:rFonts w:ascii="宋体" w:hAnsi="宋体" w:cs="宋体"/>
                      <w:kern w:val="0"/>
                      <w:szCs w:val="21"/>
                    </w:rPr>
                    <w:t xml:space="preserve">能从文本中正确获取一条或多条有明显陈述的信息。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80" w:type="dxa"/>
                  <w:vMerge w:val="restart"/>
                  <w:noWrap w:val="0"/>
                  <w:vAlign w:val="top"/>
                </w:tcPr>
                <w:p>
                  <w:pPr>
                    <w:widowControl/>
                    <w:jc w:val="left"/>
                    <w:rPr>
                      <w:rFonts w:ascii="宋体" w:hAnsi="宋体" w:cs="宋体"/>
                      <w:kern w:val="0"/>
                      <w:szCs w:val="21"/>
                    </w:rPr>
                  </w:pPr>
                  <w:r>
                    <w:rPr>
                      <w:rFonts w:ascii="宋体" w:hAnsi="宋体" w:cs="宋体"/>
                      <w:kern w:val="0"/>
                      <w:szCs w:val="21"/>
                    </w:rPr>
                    <w:t xml:space="preserve">形成解释  </w:t>
                  </w:r>
                </w:p>
              </w:tc>
              <w:tc>
                <w:tcPr>
                  <w:tcW w:w="1080" w:type="dxa"/>
                  <w:noWrap w:val="0"/>
                  <w:vAlign w:val="top"/>
                </w:tcPr>
                <w:p>
                  <w:pPr>
                    <w:widowControl/>
                    <w:jc w:val="left"/>
                    <w:rPr>
                      <w:rFonts w:ascii="宋体" w:hAnsi="宋体" w:cs="宋体"/>
                      <w:kern w:val="0"/>
                      <w:szCs w:val="21"/>
                    </w:rPr>
                  </w:pPr>
                  <w:r>
                    <w:rPr>
                      <w:rFonts w:ascii="宋体" w:hAnsi="宋体" w:cs="宋体"/>
                      <w:kern w:val="0"/>
                      <w:szCs w:val="21"/>
                    </w:rPr>
                    <w:t xml:space="preserve">水平Ⅲ  </w:t>
                  </w:r>
                </w:p>
              </w:tc>
              <w:tc>
                <w:tcPr>
                  <w:tcW w:w="6660" w:type="dxa"/>
                  <w:noWrap w:val="0"/>
                  <w:vAlign w:val="top"/>
                </w:tcPr>
                <w:p>
                  <w:pPr>
                    <w:widowControl/>
                    <w:jc w:val="left"/>
                    <w:rPr>
                      <w:rFonts w:ascii="宋体" w:hAnsi="宋体" w:cs="宋体"/>
                      <w:kern w:val="0"/>
                      <w:szCs w:val="21"/>
                    </w:rPr>
                  </w:pPr>
                  <w:r>
                    <w:rPr>
                      <w:rFonts w:ascii="宋体" w:hAnsi="宋体" w:cs="宋体"/>
                      <w:kern w:val="0"/>
                      <w:szCs w:val="21"/>
                    </w:rPr>
                    <w:t xml:space="preserve">能联系自身经验，充分使用文本中的信息，对文本相关问题作全面、准确、充分、合理、有序的阐释。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34" w:type="dxa"/>
                  <w:vMerge w:val="continue"/>
                  <w:noWrap w:val="0"/>
                  <w:vAlign w:val="center"/>
                </w:tcPr>
                <w:p>
                  <w:pPr>
                    <w:widowControl/>
                    <w:jc w:val="left"/>
                    <w:rPr>
                      <w:rFonts w:ascii="宋体" w:hAnsi="宋体" w:cs="宋体"/>
                      <w:kern w:val="0"/>
                      <w:szCs w:val="21"/>
                    </w:rPr>
                  </w:pPr>
                </w:p>
              </w:tc>
              <w:tc>
                <w:tcPr>
                  <w:tcW w:w="1080" w:type="dxa"/>
                  <w:noWrap w:val="0"/>
                  <w:vAlign w:val="top"/>
                </w:tcPr>
                <w:p>
                  <w:pPr>
                    <w:widowControl/>
                    <w:jc w:val="left"/>
                    <w:rPr>
                      <w:rFonts w:ascii="宋体" w:hAnsi="宋体" w:cs="宋体"/>
                      <w:kern w:val="0"/>
                      <w:szCs w:val="21"/>
                    </w:rPr>
                  </w:pPr>
                  <w:r>
                    <w:rPr>
                      <w:rFonts w:ascii="宋体" w:hAnsi="宋体" w:cs="宋体"/>
                      <w:kern w:val="0"/>
                      <w:szCs w:val="21"/>
                    </w:rPr>
                    <w:t xml:space="preserve">水平Ⅱ  </w:t>
                  </w:r>
                </w:p>
              </w:tc>
              <w:tc>
                <w:tcPr>
                  <w:tcW w:w="6660" w:type="dxa"/>
                  <w:noWrap w:val="0"/>
                  <w:vAlign w:val="top"/>
                </w:tcPr>
                <w:p>
                  <w:pPr>
                    <w:widowControl/>
                    <w:jc w:val="left"/>
                    <w:rPr>
                      <w:rFonts w:ascii="宋体" w:hAnsi="宋体" w:cs="宋体"/>
                      <w:kern w:val="0"/>
                      <w:szCs w:val="21"/>
                    </w:rPr>
                  </w:pPr>
                  <w:r>
                    <w:rPr>
                      <w:rFonts w:ascii="宋体" w:hAnsi="宋体" w:cs="宋体"/>
                      <w:kern w:val="0"/>
                      <w:szCs w:val="21"/>
                    </w:rPr>
                    <w:t xml:space="preserve">要考虑到文本的多个要素，整合文本的一些部分，以作出推断确认观点、理解关系或分析意义。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34" w:type="dxa"/>
                  <w:vMerge w:val="continue"/>
                  <w:noWrap w:val="0"/>
                  <w:vAlign w:val="center"/>
                </w:tcPr>
                <w:p>
                  <w:pPr>
                    <w:widowControl/>
                    <w:jc w:val="left"/>
                    <w:rPr>
                      <w:rFonts w:ascii="宋体" w:hAnsi="宋体" w:cs="宋体"/>
                      <w:kern w:val="0"/>
                      <w:szCs w:val="21"/>
                    </w:rPr>
                  </w:pPr>
                </w:p>
              </w:tc>
              <w:tc>
                <w:tcPr>
                  <w:tcW w:w="1080" w:type="dxa"/>
                  <w:noWrap w:val="0"/>
                  <w:vAlign w:val="top"/>
                </w:tcPr>
                <w:p>
                  <w:pPr>
                    <w:widowControl/>
                    <w:jc w:val="left"/>
                    <w:rPr>
                      <w:rFonts w:ascii="宋体" w:hAnsi="宋体" w:cs="宋体"/>
                      <w:kern w:val="0"/>
                      <w:szCs w:val="21"/>
                    </w:rPr>
                  </w:pPr>
                  <w:r>
                    <w:rPr>
                      <w:rFonts w:ascii="宋体" w:hAnsi="宋体" w:cs="宋体"/>
                      <w:kern w:val="0"/>
                      <w:szCs w:val="21"/>
                    </w:rPr>
                    <w:t xml:space="preserve">水平Ⅰ  </w:t>
                  </w:r>
                </w:p>
              </w:tc>
              <w:tc>
                <w:tcPr>
                  <w:tcW w:w="6660" w:type="dxa"/>
                  <w:noWrap w:val="0"/>
                  <w:vAlign w:val="top"/>
                </w:tcPr>
                <w:p>
                  <w:pPr>
                    <w:widowControl/>
                    <w:jc w:val="left"/>
                    <w:rPr>
                      <w:rFonts w:ascii="宋体" w:hAnsi="宋体" w:cs="宋体"/>
                      <w:kern w:val="0"/>
                      <w:szCs w:val="21"/>
                    </w:rPr>
                  </w:pPr>
                  <w:r>
                    <w:rPr>
                      <w:rFonts w:ascii="宋体" w:hAnsi="宋体" w:cs="宋体"/>
                      <w:kern w:val="0"/>
                      <w:szCs w:val="21"/>
                    </w:rPr>
                    <w:t xml:space="preserve">有关问题在文本中观点明显，能正确使用这些观点阐释问题。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80" w:type="dxa"/>
                  <w:vMerge w:val="restart"/>
                  <w:noWrap w:val="0"/>
                  <w:vAlign w:val="top"/>
                </w:tcPr>
                <w:p>
                  <w:pPr>
                    <w:widowControl/>
                    <w:jc w:val="left"/>
                    <w:rPr>
                      <w:rFonts w:ascii="宋体" w:hAnsi="宋体" w:cs="宋体"/>
                      <w:kern w:val="0"/>
                      <w:szCs w:val="21"/>
                    </w:rPr>
                  </w:pPr>
                  <w:r>
                    <w:rPr>
                      <w:rFonts w:ascii="宋体" w:hAnsi="宋体" w:cs="宋体"/>
                      <w:kern w:val="0"/>
                      <w:szCs w:val="21"/>
                    </w:rPr>
                    <w:t xml:space="preserve">作出评价  </w:t>
                  </w:r>
                </w:p>
              </w:tc>
              <w:tc>
                <w:tcPr>
                  <w:tcW w:w="1080" w:type="dxa"/>
                  <w:noWrap w:val="0"/>
                  <w:vAlign w:val="top"/>
                </w:tcPr>
                <w:p>
                  <w:pPr>
                    <w:widowControl/>
                    <w:jc w:val="left"/>
                    <w:rPr>
                      <w:rFonts w:ascii="宋体" w:hAnsi="宋体" w:cs="宋体"/>
                      <w:kern w:val="0"/>
                      <w:szCs w:val="21"/>
                    </w:rPr>
                  </w:pPr>
                  <w:r>
                    <w:rPr>
                      <w:rFonts w:ascii="宋体" w:hAnsi="宋体" w:cs="宋体"/>
                      <w:kern w:val="0"/>
                      <w:szCs w:val="21"/>
                    </w:rPr>
                    <w:t xml:space="preserve">水平Ⅲ  </w:t>
                  </w:r>
                </w:p>
              </w:tc>
              <w:tc>
                <w:tcPr>
                  <w:tcW w:w="6660" w:type="dxa"/>
                  <w:noWrap w:val="0"/>
                  <w:vAlign w:val="top"/>
                </w:tcPr>
                <w:p>
                  <w:pPr>
                    <w:widowControl/>
                    <w:jc w:val="left"/>
                    <w:rPr>
                      <w:rFonts w:ascii="宋体" w:hAnsi="宋体" w:cs="宋体"/>
                      <w:kern w:val="0"/>
                      <w:szCs w:val="21"/>
                    </w:rPr>
                  </w:pPr>
                  <w:r>
                    <w:rPr>
                      <w:rFonts w:ascii="宋体" w:hAnsi="宋体" w:cs="宋体"/>
                      <w:kern w:val="0"/>
                      <w:szCs w:val="21"/>
                    </w:rPr>
                    <w:t xml:space="preserve">观点鲜明，并有一定独特性，能结合文本信息和自己的积累与经验，有序顺畅地表达。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34" w:type="dxa"/>
                  <w:vMerge w:val="continue"/>
                  <w:noWrap w:val="0"/>
                  <w:vAlign w:val="center"/>
                </w:tcPr>
                <w:p>
                  <w:pPr>
                    <w:widowControl/>
                    <w:jc w:val="left"/>
                    <w:rPr>
                      <w:rFonts w:ascii="宋体" w:hAnsi="宋体" w:cs="宋体"/>
                      <w:kern w:val="0"/>
                      <w:szCs w:val="21"/>
                    </w:rPr>
                  </w:pPr>
                </w:p>
              </w:tc>
              <w:tc>
                <w:tcPr>
                  <w:tcW w:w="1080" w:type="dxa"/>
                  <w:noWrap w:val="0"/>
                  <w:vAlign w:val="top"/>
                </w:tcPr>
                <w:p>
                  <w:pPr>
                    <w:widowControl/>
                    <w:jc w:val="left"/>
                    <w:rPr>
                      <w:rFonts w:ascii="宋体" w:hAnsi="宋体" w:cs="宋体"/>
                      <w:kern w:val="0"/>
                      <w:szCs w:val="21"/>
                    </w:rPr>
                  </w:pPr>
                  <w:r>
                    <w:rPr>
                      <w:rFonts w:ascii="宋体" w:hAnsi="宋体" w:cs="宋体"/>
                      <w:kern w:val="0"/>
                      <w:szCs w:val="21"/>
                    </w:rPr>
                    <w:t xml:space="preserve">水平Ⅱ  </w:t>
                  </w:r>
                </w:p>
              </w:tc>
              <w:tc>
                <w:tcPr>
                  <w:tcW w:w="6660" w:type="dxa"/>
                  <w:noWrap w:val="0"/>
                  <w:vAlign w:val="top"/>
                </w:tcPr>
                <w:p>
                  <w:pPr>
                    <w:widowControl/>
                    <w:jc w:val="left"/>
                    <w:rPr>
                      <w:rFonts w:ascii="宋体" w:hAnsi="宋体" w:cs="宋体"/>
                      <w:kern w:val="0"/>
                      <w:szCs w:val="21"/>
                    </w:rPr>
                  </w:pPr>
                  <w:r>
                    <w:rPr>
                      <w:rFonts w:ascii="宋体" w:hAnsi="宋体" w:cs="宋体"/>
                      <w:kern w:val="0"/>
                      <w:szCs w:val="21"/>
                    </w:rPr>
                    <w:t xml:space="preserve">有自己的观点，并能结合文本信息和自己的积累与经验作出评论。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34" w:type="dxa"/>
                  <w:vMerge w:val="continue"/>
                  <w:noWrap w:val="0"/>
                  <w:vAlign w:val="center"/>
                </w:tcPr>
                <w:p>
                  <w:pPr>
                    <w:widowControl/>
                    <w:jc w:val="left"/>
                    <w:rPr>
                      <w:rFonts w:ascii="宋体" w:hAnsi="宋体" w:cs="宋体"/>
                      <w:kern w:val="0"/>
                      <w:szCs w:val="21"/>
                    </w:rPr>
                  </w:pPr>
                </w:p>
              </w:tc>
              <w:tc>
                <w:tcPr>
                  <w:tcW w:w="1080" w:type="dxa"/>
                  <w:noWrap w:val="0"/>
                  <w:vAlign w:val="top"/>
                </w:tcPr>
                <w:p>
                  <w:pPr>
                    <w:widowControl/>
                    <w:jc w:val="left"/>
                    <w:rPr>
                      <w:rFonts w:ascii="宋体" w:hAnsi="宋体" w:cs="宋体"/>
                      <w:kern w:val="0"/>
                      <w:szCs w:val="21"/>
                    </w:rPr>
                  </w:pPr>
                  <w:r>
                    <w:rPr>
                      <w:rFonts w:ascii="宋体" w:hAnsi="宋体" w:cs="宋体"/>
                      <w:kern w:val="0"/>
                      <w:szCs w:val="21"/>
                    </w:rPr>
                    <w:t xml:space="preserve">水平Ⅰ  </w:t>
                  </w:r>
                </w:p>
              </w:tc>
              <w:tc>
                <w:tcPr>
                  <w:tcW w:w="6660" w:type="dxa"/>
                  <w:noWrap w:val="0"/>
                  <w:vAlign w:val="top"/>
                </w:tcPr>
                <w:p>
                  <w:pPr>
                    <w:widowControl/>
                    <w:jc w:val="left"/>
                    <w:rPr>
                      <w:rFonts w:ascii="宋体" w:hAnsi="宋体" w:cs="宋体"/>
                      <w:kern w:val="0"/>
                      <w:szCs w:val="21"/>
                    </w:rPr>
                  </w:pPr>
                  <w:r>
                    <w:rPr>
                      <w:rFonts w:ascii="宋体" w:hAnsi="宋体" w:cs="宋体"/>
                      <w:kern w:val="0"/>
                      <w:szCs w:val="21"/>
                    </w:rPr>
                    <w:t xml:space="preserve">能在文本中看到明显的观点，并能引用于自己的评论。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080" w:type="dxa"/>
                  <w:vMerge w:val="restart"/>
                  <w:noWrap w:val="0"/>
                  <w:vAlign w:val="top"/>
                </w:tcPr>
                <w:p>
                  <w:pPr>
                    <w:widowControl/>
                    <w:jc w:val="left"/>
                    <w:rPr>
                      <w:rFonts w:ascii="宋体" w:hAnsi="宋体" w:cs="宋体"/>
                      <w:kern w:val="0"/>
                      <w:szCs w:val="21"/>
                    </w:rPr>
                  </w:pPr>
                  <w:r>
                    <w:rPr>
                      <w:rFonts w:ascii="宋体" w:hAnsi="宋体" w:cs="宋体"/>
                      <w:kern w:val="0"/>
                      <w:szCs w:val="21"/>
                    </w:rPr>
                    <w:t xml:space="preserve">创意运用  </w:t>
                  </w:r>
                </w:p>
              </w:tc>
              <w:tc>
                <w:tcPr>
                  <w:tcW w:w="1080" w:type="dxa"/>
                  <w:noWrap w:val="0"/>
                  <w:vAlign w:val="top"/>
                </w:tcPr>
                <w:p>
                  <w:pPr>
                    <w:widowControl/>
                    <w:jc w:val="left"/>
                    <w:rPr>
                      <w:rFonts w:ascii="宋体" w:hAnsi="宋体" w:cs="宋体"/>
                      <w:kern w:val="0"/>
                      <w:szCs w:val="21"/>
                    </w:rPr>
                  </w:pPr>
                  <w:r>
                    <w:rPr>
                      <w:rFonts w:ascii="宋体" w:hAnsi="宋体" w:cs="宋体"/>
                      <w:kern w:val="0"/>
                      <w:szCs w:val="21"/>
                    </w:rPr>
                    <w:t xml:space="preserve">水平Ⅲ  </w:t>
                  </w:r>
                </w:p>
              </w:tc>
              <w:tc>
                <w:tcPr>
                  <w:tcW w:w="6660" w:type="dxa"/>
                  <w:noWrap w:val="0"/>
                  <w:vAlign w:val="top"/>
                </w:tcPr>
                <w:p>
                  <w:pPr>
                    <w:widowControl/>
                    <w:jc w:val="left"/>
                    <w:rPr>
                      <w:rFonts w:ascii="宋体" w:hAnsi="宋体" w:cs="宋体"/>
                      <w:kern w:val="0"/>
                      <w:szCs w:val="21"/>
                    </w:rPr>
                  </w:pPr>
                  <w:r>
                    <w:rPr>
                      <w:rFonts w:ascii="宋体" w:hAnsi="宋体" w:cs="宋体"/>
                      <w:kern w:val="0"/>
                      <w:szCs w:val="21"/>
                    </w:rPr>
                    <w:t xml:space="preserve">推断、联想到不同情境中问题解决的新方法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34" w:type="dxa"/>
                  <w:vMerge w:val="continue"/>
                  <w:noWrap w:val="0"/>
                  <w:vAlign w:val="center"/>
                </w:tcPr>
                <w:p>
                  <w:pPr>
                    <w:widowControl/>
                    <w:jc w:val="left"/>
                    <w:rPr>
                      <w:rFonts w:ascii="宋体" w:hAnsi="宋体" w:cs="宋体"/>
                      <w:kern w:val="0"/>
                      <w:szCs w:val="21"/>
                    </w:rPr>
                  </w:pPr>
                </w:p>
              </w:tc>
              <w:tc>
                <w:tcPr>
                  <w:tcW w:w="1080" w:type="dxa"/>
                  <w:noWrap w:val="0"/>
                  <w:vAlign w:val="top"/>
                </w:tcPr>
                <w:p>
                  <w:pPr>
                    <w:widowControl/>
                    <w:jc w:val="left"/>
                    <w:rPr>
                      <w:rFonts w:ascii="宋体" w:hAnsi="宋体" w:cs="宋体"/>
                      <w:kern w:val="0"/>
                      <w:szCs w:val="21"/>
                    </w:rPr>
                  </w:pPr>
                  <w:r>
                    <w:rPr>
                      <w:rFonts w:ascii="宋体" w:hAnsi="宋体" w:cs="宋体"/>
                      <w:kern w:val="0"/>
                      <w:szCs w:val="21"/>
                    </w:rPr>
                    <w:t xml:space="preserve">水平Ⅱ  </w:t>
                  </w:r>
                </w:p>
              </w:tc>
              <w:tc>
                <w:tcPr>
                  <w:tcW w:w="6660" w:type="dxa"/>
                  <w:noWrap w:val="0"/>
                  <w:vAlign w:val="top"/>
                </w:tcPr>
                <w:p>
                  <w:pPr>
                    <w:widowControl/>
                    <w:jc w:val="left"/>
                    <w:rPr>
                      <w:rFonts w:ascii="宋体" w:hAnsi="宋体" w:cs="宋体"/>
                      <w:kern w:val="0"/>
                      <w:szCs w:val="21"/>
                    </w:rPr>
                  </w:pPr>
                  <w:r>
                    <w:rPr>
                      <w:rFonts w:ascii="宋体" w:hAnsi="宋体" w:cs="宋体"/>
                      <w:kern w:val="0"/>
                      <w:szCs w:val="21"/>
                    </w:rPr>
                    <w:t xml:space="preserve">找到解决相似情境问题的新方法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34" w:type="dxa"/>
                  <w:vMerge w:val="continue"/>
                  <w:noWrap w:val="0"/>
                  <w:vAlign w:val="center"/>
                </w:tcPr>
                <w:p>
                  <w:pPr>
                    <w:widowControl/>
                    <w:jc w:val="left"/>
                    <w:rPr>
                      <w:rFonts w:ascii="宋体" w:hAnsi="宋体" w:cs="宋体"/>
                      <w:kern w:val="0"/>
                      <w:szCs w:val="21"/>
                    </w:rPr>
                  </w:pPr>
                </w:p>
              </w:tc>
              <w:tc>
                <w:tcPr>
                  <w:tcW w:w="1080" w:type="dxa"/>
                  <w:noWrap w:val="0"/>
                  <w:vAlign w:val="top"/>
                </w:tcPr>
                <w:p>
                  <w:pPr>
                    <w:widowControl/>
                    <w:jc w:val="left"/>
                    <w:rPr>
                      <w:rFonts w:ascii="宋体" w:hAnsi="宋体" w:cs="宋体"/>
                      <w:kern w:val="0"/>
                      <w:szCs w:val="21"/>
                    </w:rPr>
                  </w:pPr>
                  <w:r>
                    <w:rPr>
                      <w:rFonts w:ascii="宋体" w:hAnsi="宋体" w:cs="宋体"/>
                      <w:kern w:val="0"/>
                      <w:szCs w:val="21"/>
                    </w:rPr>
                    <w:t xml:space="preserve">水平Ⅰ  </w:t>
                  </w:r>
                </w:p>
              </w:tc>
              <w:tc>
                <w:tcPr>
                  <w:tcW w:w="6660" w:type="dxa"/>
                  <w:noWrap w:val="0"/>
                  <w:vAlign w:val="top"/>
                </w:tcPr>
                <w:p>
                  <w:pPr>
                    <w:widowControl/>
                    <w:jc w:val="left"/>
                    <w:rPr>
                      <w:rFonts w:ascii="宋体" w:hAnsi="宋体" w:cs="宋体"/>
                      <w:kern w:val="0"/>
                      <w:szCs w:val="21"/>
                    </w:rPr>
                  </w:pPr>
                  <w:r>
                    <w:rPr>
                      <w:rFonts w:ascii="宋体" w:hAnsi="宋体" w:cs="宋体"/>
                      <w:kern w:val="0"/>
                      <w:szCs w:val="21"/>
                    </w:rPr>
                    <w:t xml:space="preserve">通过信息提示，推断和联想到相似情境问题解决的新方法  </w:t>
                  </w:r>
                </w:p>
              </w:tc>
            </w:tr>
          </w:tbl>
          <w:p>
            <w:pPr>
              <w:widowControl/>
              <w:snapToGrid w:val="0"/>
              <w:jc w:val="left"/>
              <w:rPr>
                <w:kern w:val="0"/>
                <w:szCs w:val="21"/>
              </w:rPr>
            </w:pPr>
            <w:r>
              <w:rPr>
                <w:kern w:val="0"/>
                <w:szCs w:val="21"/>
              </w:rPr>
              <w:t xml:space="preserve">      借鉴PIRLS</w:t>
            </w:r>
            <w:r>
              <w:rPr>
                <w:rFonts w:ascii="宋体" w:hAnsi="宋体"/>
                <w:kern w:val="0"/>
                <w:szCs w:val="21"/>
              </w:rPr>
              <w:t>测量，对于客观性试题，我们把三或四种不同的选项分别设计成表征不同水平的描述，根据学生选择的选项不同，区分他们各自不同的思维水平，这改变了传统选择题只能区分学生的对与错，有效地测查出了学生各个层次的能力水平，为评价分析、后继的教学和有针对性地指导提供了较科学的依据；对于主观性测试题，我们根据学生的实际回答，寻找答案背后蕴藏的思维结构的不同水平，根据思维结构的不同划分出不同层次的答案，从而使主观性试题的评分有了标准，减轻评分者的主观效应，能更多地评价学生思维的广度和深度，保</w:t>
            </w:r>
            <w:r>
              <w:rPr>
                <w:kern w:val="0"/>
                <w:szCs w:val="21"/>
              </w:rPr>
              <w:t xml:space="preserve">证让学生自由发挥和表达。  </w:t>
            </w:r>
          </w:p>
          <w:p>
            <w:pPr>
              <w:widowControl/>
              <w:snapToGrid w:val="0"/>
              <w:jc w:val="left"/>
              <w:rPr>
                <w:kern w:val="0"/>
                <w:szCs w:val="21"/>
              </w:rPr>
            </w:pPr>
            <w:r>
              <w:rPr>
                <w:kern w:val="0"/>
                <w:szCs w:val="21"/>
              </w:rPr>
              <w:t xml:space="preserve">新课程小学生阅读素养评价命题结构（以《少年毛泽东》为例）  </w:t>
            </w:r>
          </w:p>
          <w:tbl>
            <w:tblPr>
              <w:tblStyle w:val="4"/>
              <w:tblW w:w="0" w:type="auto"/>
              <w:tblCellSpacing w:w="15" w:type="dxa"/>
              <w:tblInd w:w="1" w:type="dxa"/>
              <w:tblBorders>
                <w:top w:val="dotted" w:color="C0C0C0" w:sz="2" w:space="0"/>
                <w:left w:val="dotted" w:color="C0C0C0" w:sz="2" w:space="0"/>
                <w:bottom w:val="dotted" w:color="C0C0C0" w:sz="2" w:space="0"/>
                <w:right w:val="dotted" w:color="C0C0C0" w:sz="2" w:space="0"/>
                <w:insideH w:val="none" w:color="auto" w:sz="0" w:space="0"/>
                <w:insideV w:val="none" w:color="auto" w:sz="0" w:space="0"/>
              </w:tblBorders>
              <w:tblLayout w:type="fixed"/>
              <w:tblCellMar>
                <w:top w:w="15" w:type="dxa"/>
                <w:left w:w="15" w:type="dxa"/>
                <w:bottom w:w="15" w:type="dxa"/>
                <w:right w:w="15" w:type="dxa"/>
              </w:tblCellMar>
            </w:tblPr>
            <w:tblGrid>
              <w:gridCol w:w="3465"/>
              <w:gridCol w:w="930"/>
              <w:gridCol w:w="1110"/>
              <w:gridCol w:w="3465"/>
            </w:tblGrid>
            <w:tr>
              <w:tblPrEx>
                <w:tblBorders>
                  <w:top w:val="dotted" w:color="C0C0C0" w:sz="2" w:space="0"/>
                  <w:left w:val="dotted" w:color="C0C0C0" w:sz="2" w:space="0"/>
                  <w:bottom w:val="dotted" w:color="C0C0C0" w:sz="2" w:space="0"/>
                  <w:right w:val="dotted" w:color="C0C0C0" w:sz="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2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 xml:space="preserve">题目  </w:t>
                  </w:r>
                </w:p>
              </w:tc>
              <w:tc>
                <w:tcPr>
                  <w:tcW w:w="90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 xml:space="preserve">形式  </w:t>
                  </w:r>
                </w:p>
              </w:tc>
              <w:tc>
                <w:tcPr>
                  <w:tcW w:w="108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 xml:space="preserve">层次  </w:t>
                  </w:r>
                </w:p>
              </w:tc>
              <w:tc>
                <w:tcPr>
                  <w:tcW w:w="342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 xml:space="preserve">评分标准  </w:t>
                  </w:r>
                </w:p>
              </w:tc>
            </w:tr>
            <w:tr>
              <w:tblPrEx>
                <w:tblBorders>
                  <w:top w:val="dotted" w:color="C0C0C0" w:sz="2" w:space="0"/>
                  <w:left w:val="dotted" w:color="C0C0C0" w:sz="2" w:space="0"/>
                  <w:bottom w:val="dotted" w:color="C0C0C0" w:sz="2" w:space="0"/>
                  <w:right w:val="dotted" w:color="C0C0C0" w:sz="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2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1．用两三句话概括第</w:t>
                  </w:r>
                  <w:r>
                    <w:rPr>
                      <w:kern w:val="0"/>
                      <w:szCs w:val="21"/>
                    </w:rPr>
                    <w:t>4</w:t>
                  </w:r>
                  <w:r>
                    <w:rPr>
                      <w:rFonts w:ascii="宋体" w:hAnsi="宋体" w:cs="宋体"/>
                      <w:kern w:val="0"/>
                      <w:szCs w:val="21"/>
                    </w:rPr>
                    <w:t xml:space="preserve">自然段的主要内容。  </w:t>
                  </w:r>
                </w:p>
              </w:tc>
              <w:tc>
                <w:tcPr>
                  <w:tcW w:w="90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 xml:space="preserve">封闭型回答  </w:t>
                  </w:r>
                </w:p>
              </w:tc>
              <w:tc>
                <w:tcPr>
                  <w:tcW w:w="108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形成</w:t>
                  </w:r>
                </w:p>
                <w:p>
                  <w:pPr>
                    <w:widowControl/>
                    <w:jc w:val="left"/>
                    <w:rPr>
                      <w:rFonts w:ascii="宋体" w:hAnsi="宋体" w:cs="宋体"/>
                      <w:kern w:val="0"/>
                      <w:szCs w:val="21"/>
                    </w:rPr>
                  </w:pPr>
                  <w:r>
                    <w:rPr>
                      <w:rFonts w:ascii="宋体" w:hAnsi="宋体" w:cs="宋体"/>
                      <w:kern w:val="0"/>
                      <w:szCs w:val="21"/>
                    </w:rPr>
                    <w:t xml:space="preserve">解释  </w:t>
                  </w:r>
                </w:p>
                <w:p>
                  <w:pPr>
                    <w:widowControl/>
                    <w:jc w:val="left"/>
                    <w:rPr>
                      <w:rFonts w:ascii="宋体" w:hAnsi="宋体" w:cs="宋体"/>
                      <w:kern w:val="0"/>
                      <w:szCs w:val="21"/>
                    </w:rPr>
                  </w:pPr>
                  <w:r>
                    <w:rPr>
                      <w:rFonts w:ascii="宋体" w:hAnsi="宋体" w:cs="宋体"/>
                      <w:kern w:val="0"/>
                      <w:szCs w:val="21"/>
                    </w:rPr>
                    <w:t xml:space="preserve">水平Ⅱ  </w:t>
                  </w:r>
                </w:p>
              </w:tc>
              <w:tc>
                <w:tcPr>
                  <w:tcW w:w="342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共</w:t>
                  </w:r>
                  <w:r>
                    <w:rPr>
                      <w:kern w:val="0"/>
                      <w:szCs w:val="21"/>
                    </w:rPr>
                    <w:t>3</w:t>
                  </w:r>
                  <w:r>
                    <w:rPr>
                      <w:rFonts w:ascii="宋体" w:hAnsi="宋体" w:cs="宋体"/>
                      <w:kern w:val="0"/>
                      <w:szCs w:val="21"/>
                    </w:rPr>
                    <w:t xml:space="preserve">分。  </w:t>
                  </w:r>
                </w:p>
                <w:p>
                  <w:pPr>
                    <w:widowControl/>
                    <w:jc w:val="left"/>
                    <w:rPr>
                      <w:rFonts w:ascii="宋体" w:hAnsi="宋体" w:cs="宋体"/>
                      <w:kern w:val="0"/>
                      <w:szCs w:val="21"/>
                    </w:rPr>
                  </w:pPr>
                  <w:r>
                    <w:rPr>
                      <w:rFonts w:ascii="宋体" w:hAnsi="宋体" w:cs="宋体"/>
                      <w:kern w:val="0"/>
                      <w:szCs w:val="21"/>
                    </w:rPr>
                    <w:t xml:space="preserve">【满分】用自己的语言有序连接文本中的主要信息，表述全面且简洁。  </w:t>
                  </w:r>
                </w:p>
                <w:p>
                  <w:pPr>
                    <w:widowControl/>
                    <w:jc w:val="left"/>
                    <w:rPr>
                      <w:rFonts w:ascii="宋体" w:hAnsi="宋体" w:cs="宋体"/>
                      <w:kern w:val="0"/>
                      <w:szCs w:val="21"/>
                    </w:rPr>
                  </w:pPr>
                  <w:r>
                    <w:rPr>
                      <w:rFonts w:ascii="宋体" w:hAnsi="宋体" w:cs="宋体"/>
                      <w:kern w:val="0"/>
                      <w:szCs w:val="21"/>
                    </w:rPr>
                    <w:t>【</w:t>
                  </w:r>
                  <w:r>
                    <w:rPr>
                      <w:kern w:val="0"/>
                      <w:szCs w:val="21"/>
                    </w:rPr>
                    <w:t>1-2</w:t>
                  </w:r>
                  <w:r>
                    <w:rPr>
                      <w:rFonts w:ascii="宋体" w:hAnsi="宋体" w:cs="宋体"/>
                      <w:kern w:val="0"/>
                      <w:szCs w:val="21"/>
                    </w:rPr>
                    <w:t>分】能连接文本中的主要信息，表述欠全面或欠流畅或</w:t>
                  </w:r>
                </w:p>
                <w:p>
                  <w:pPr>
                    <w:widowControl/>
                    <w:jc w:val="left"/>
                    <w:rPr>
                      <w:rFonts w:ascii="宋体" w:hAnsi="宋体" w:cs="宋体"/>
                      <w:kern w:val="0"/>
                      <w:szCs w:val="21"/>
                    </w:rPr>
                  </w:pPr>
                  <w:r>
                    <w:rPr>
                      <w:rFonts w:ascii="宋体" w:hAnsi="宋体" w:cs="宋体"/>
                      <w:kern w:val="0"/>
                      <w:szCs w:val="21"/>
                    </w:rPr>
                    <w:t xml:space="preserve">欠简洁。  </w:t>
                  </w:r>
                </w:p>
                <w:p>
                  <w:pPr>
                    <w:widowControl/>
                    <w:jc w:val="left"/>
                    <w:rPr>
                      <w:rFonts w:ascii="宋体" w:hAnsi="宋体" w:cs="宋体"/>
                      <w:kern w:val="0"/>
                      <w:szCs w:val="21"/>
                    </w:rPr>
                  </w:pPr>
                  <w:r>
                    <w:rPr>
                      <w:rFonts w:ascii="宋体" w:hAnsi="宋体" w:cs="宋体"/>
                      <w:kern w:val="0"/>
                      <w:szCs w:val="21"/>
                    </w:rPr>
                    <w:t>【零分】表述不清，不足以概</w:t>
                  </w:r>
                </w:p>
                <w:p>
                  <w:pPr>
                    <w:widowControl/>
                    <w:jc w:val="left"/>
                    <w:rPr>
                      <w:rFonts w:ascii="宋体" w:hAnsi="宋体" w:cs="宋体"/>
                      <w:kern w:val="0"/>
                      <w:szCs w:val="21"/>
                    </w:rPr>
                  </w:pPr>
                  <w:r>
                    <w:rPr>
                      <w:rFonts w:ascii="宋体" w:hAnsi="宋体" w:cs="宋体"/>
                      <w:kern w:val="0"/>
                      <w:szCs w:val="21"/>
                    </w:rPr>
                    <w:t xml:space="preserve">括文本的主要内容。  </w:t>
                  </w:r>
                </w:p>
              </w:tc>
            </w:tr>
            <w:tr>
              <w:tblPrEx>
                <w:tblBorders>
                  <w:top w:val="dotted" w:color="C0C0C0" w:sz="2" w:space="0"/>
                  <w:left w:val="dotted" w:color="C0C0C0" w:sz="2" w:space="0"/>
                  <w:bottom w:val="dotted" w:color="C0C0C0" w:sz="2" w:space="0"/>
                  <w:right w:val="dotted" w:color="C0C0C0" w:sz="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2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 xml:space="preserve">2．文章的主人公是：  </w:t>
                  </w:r>
                </w:p>
                <w:p>
                  <w:pPr>
                    <w:widowControl/>
                    <w:jc w:val="left"/>
                    <w:rPr>
                      <w:rFonts w:ascii="宋体" w:hAnsi="宋体" w:cs="宋体"/>
                      <w:kern w:val="0"/>
                      <w:szCs w:val="21"/>
                    </w:rPr>
                  </w:pPr>
                  <w:r>
                    <w:rPr>
                      <w:rFonts w:ascii="宋体" w:hAnsi="宋体" w:cs="宋体"/>
                      <w:kern w:val="0"/>
                      <w:szCs w:val="21"/>
                    </w:rPr>
                    <w:t xml:space="preserve">A．少年毛泽东和私塾先生    </w:t>
                  </w:r>
                </w:p>
                <w:p>
                  <w:pPr>
                    <w:widowControl/>
                    <w:jc w:val="left"/>
                    <w:rPr>
                      <w:rFonts w:ascii="宋体" w:hAnsi="宋体" w:cs="宋体"/>
                      <w:kern w:val="0"/>
                      <w:szCs w:val="21"/>
                    </w:rPr>
                  </w:pPr>
                  <w:r>
                    <w:rPr>
                      <w:rFonts w:ascii="宋体" w:hAnsi="宋体" w:cs="宋体"/>
                      <w:kern w:val="0"/>
                      <w:szCs w:val="21"/>
                    </w:rPr>
                    <w:t xml:space="preserve">B．少年毛泽东和他的父亲毛顺生  </w:t>
                  </w:r>
                </w:p>
                <w:p>
                  <w:pPr>
                    <w:widowControl/>
                    <w:jc w:val="left"/>
                    <w:rPr>
                      <w:rFonts w:ascii="宋体" w:hAnsi="宋体" w:cs="宋体"/>
                      <w:kern w:val="0"/>
                      <w:szCs w:val="21"/>
                    </w:rPr>
                  </w:pPr>
                  <w:r>
                    <w:rPr>
                      <w:rFonts w:ascii="宋体" w:hAnsi="宋体" w:cs="宋体"/>
                      <w:kern w:val="0"/>
                      <w:szCs w:val="21"/>
                    </w:rPr>
                    <w:t xml:space="preserve">C．少年毛泽东和他的家人，以及私塾先生    </w:t>
                  </w:r>
                </w:p>
                <w:p>
                  <w:pPr>
                    <w:widowControl/>
                    <w:jc w:val="left"/>
                    <w:rPr>
                      <w:rFonts w:ascii="宋体" w:hAnsi="宋体" w:cs="宋体"/>
                      <w:kern w:val="0"/>
                      <w:szCs w:val="21"/>
                    </w:rPr>
                  </w:pPr>
                  <w:r>
                    <w:rPr>
                      <w:rFonts w:ascii="宋体" w:hAnsi="宋体" w:cs="宋体"/>
                      <w:kern w:val="0"/>
                      <w:szCs w:val="21"/>
                    </w:rPr>
                    <w:t xml:space="preserve">D．少年毛泽东  </w:t>
                  </w:r>
                </w:p>
              </w:tc>
              <w:tc>
                <w:tcPr>
                  <w:tcW w:w="90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 xml:space="preserve">单项  </w:t>
                  </w:r>
                </w:p>
                <w:p>
                  <w:pPr>
                    <w:widowControl/>
                    <w:jc w:val="left"/>
                    <w:rPr>
                      <w:rFonts w:ascii="宋体" w:hAnsi="宋体" w:cs="宋体"/>
                      <w:kern w:val="0"/>
                      <w:szCs w:val="21"/>
                    </w:rPr>
                  </w:pPr>
                  <w:r>
                    <w:rPr>
                      <w:rFonts w:ascii="宋体" w:hAnsi="宋体" w:cs="宋体"/>
                      <w:kern w:val="0"/>
                      <w:szCs w:val="21"/>
                    </w:rPr>
                    <w:t xml:space="preserve">选择  </w:t>
                  </w:r>
                </w:p>
              </w:tc>
              <w:tc>
                <w:tcPr>
                  <w:tcW w:w="108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获取</w:t>
                  </w:r>
                </w:p>
                <w:p>
                  <w:pPr>
                    <w:widowControl/>
                    <w:jc w:val="left"/>
                    <w:rPr>
                      <w:rFonts w:ascii="宋体" w:hAnsi="宋体" w:cs="宋体"/>
                      <w:kern w:val="0"/>
                      <w:szCs w:val="21"/>
                    </w:rPr>
                  </w:pPr>
                  <w:r>
                    <w:rPr>
                      <w:rFonts w:ascii="宋体" w:hAnsi="宋体" w:cs="宋体"/>
                      <w:kern w:val="0"/>
                      <w:szCs w:val="21"/>
                    </w:rPr>
                    <w:t xml:space="preserve">信息  </w:t>
                  </w:r>
                </w:p>
                <w:p>
                  <w:pPr>
                    <w:widowControl/>
                    <w:jc w:val="left"/>
                    <w:rPr>
                      <w:rFonts w:ascii="宋体" w:hAnsi="宋体" w:cs="宋体"/>
                      <w:kern w:val="0"/>
                      <w:szCs w:val="21"/>
                    </w:rPr>
                  </w:pPr>
                  <w:r>
                    <w:rPr>
                      <w:rFonts w:ascii="宋体" w:hAnsi="宋体" w:cs="宋体"/>
                      <w:kern w:val="0"/>
                      <w:szCs w:val="21"/>
                    </w:rPr>
                    <w:t xml:space="preserve">水平Ⅱ  </w:t>
                  </w:r>
                </w:p>
              </w:tc>
              <w:tc>
                <w:tcPr>
                  <w:tcW w:w="342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【满分】</w:t>
                  </w:r>
                  <w:r>
                    <w:rPr>
                      <w:kern w:val="0"/>
                      <w:szCs w:val="21"/>
                    </w:rPr>
                    <w:t>D</w:t>
                  </w:r>
                  <w:r>
                    <w:rPr>
                      <w:rFonts w:ascii="宋体" w:hAnsi="宋体" w:cs="宋体"/>
                      <w:kern w:val="0"/>
                      <w:szCs w:val="21"/>
                    </w:rPr>
                    <w:t xml:space="preserve">。  </w:t>
                  </w:r>
                </w:p>
                <w:p>
                  <w:pPr>
                    <w:widowControl/>
                    <w:jc w:val="left"/>
                    <w:rPr>
                      <w:rFonts w:ascii="宋体" w:hAnsi="宋体" w:cs="宋体"/>
                      <w:kern w:val="0"/>
                      <w:szCs w:val="21"/>
                    </w:rPr>
                  </w:pPr>
                  <w:r>
                    <w:rPr>
                      <w:rFonts w:ascii="宋体" w:hAnsi="宋体" w:cs="宋体"/>
                      <w:kern w:val="0"/>
                      <w:szCs w:val="21"/>
                    </w:rPr>
                    <w:t xml:space="preserve">【零分】其它答案。  </w:t>
                  </w:r>
                </w:p>
                <w:p>
                  <w:pPr>
                    <w:widowControl/>
                    <w:jc w:val="left"/>
                    <w:rPr>
                      <w:rFonts w:ascii="宋体" w:hAnsi="宋体" w:cs="宋体"/>
                      <w:kern w:val="0"/>
                      <w:szCs w:val="21"/>
                    </w:rPr>
                  </w:pPr>
                  <w:r>
                    <w:rPr>
                      <w:rFonts w:ascii="宋体" w:hAnsi="宋体" w:cs="宋体"/>
                      <w:kern w:val="0"/>
                      <w:szCs w:val="21"/>
                    </w:rPr>
                    <w:t xml:space="preserve"> </w:t>
                  </w:r>
                  <w:r>
                    <w:rPr>
                      <w:kern w:val="0"/>
                      <w:szCs w:val="21"/>
                    </w:rPr>
                    <w:t xml:space="preserve"> </w:t>
                  </w:r>
                  <w:r>
                    <w:rPr>
                      <w:rFonts w:ascii="宋体" w:hAnsi="宋体" w:cs="宋体"/>
                      <w:kern w:val="0"/>
                      <w:szCs w:val="21"/>
                    </w:rPr>
                    <w:t xml:space="preserve"> </w:t>
                  </w:r>
                </w:p>
              </w:tc>
            </w:tr>
            <w:tr>
              <w:tblPrEx>
                <w:tblBorders>
                  <w:top w:val="dotted" w:color="C0C0C0" w:sz="2" w:space="0"/>
                  <w:left w:val="dotted" w:color="C0C0C0" w:sz="2" w:space="0"/>
                  <w:bottom w:val="dotted" w:color="C0C0C0" w:sz="2" w:space="0"/>
                  <w:right w:val="dotted" w:color="C0C0C0" w:sz="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2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 xml:space="preserve">3．什么原因促使毛泽东决定离开出生地韶山？填写你认为合理的选项。  </w:t>
                  </w:r>
                </w:p>
                <w:p>
                  <w:pPr>
                    <w:widowControl/>
                    <w:jc w:val="left"/>
                    <w:rPr>
                      <w:rFonts w:ascii="宋体" w:hAnsi="宋体" w:cs="宋体"/>
                      <w:kern w:val="0"/>
                      <w:szCs w:val="21"/>
                    </w:rPr>
                  </w:pPr>
                  <w:r>
                    <w:rPr>
                      <w:rFonts w:ascii="宋体" w:hAnsi="宋体" w:cs="宋体"/>
                      <w:kern w:val="0"/>
                      <w:szCs w:val="21"/>
                    </w:rPr>
                    <w:t xml:space="preserve">A.不能忍受封建礼教束缚      </w:t>
                  </w:r>
                </w:p>
                <w:p>
                  <w:pPr>
                    <w:widowControl/>
                    <w:jc w:val="left"/>
                    <w:rPr>
                      <w:rFonts w:ascii="宋体" w:hAnsi="宋体" w:cs="宋体"/>
                      <w:kern w:val="0"/>
                      <w:szCs w:val="21"/>
                    </w:rPr>
                  </w:pPr>
                  <w:r>
                    <w:rPr>
                      <w:rFonts w:ascii="宋体" w:hAnsi="宋体" w:cs="宋体"/>
                      <w:kern w:val="0"/>
                      <w:szCs w:val="21"/>
                    </w:rPr>
                    <w:t xml:space="preserve">B.希望学习新知，见识广阔的世界                 </w:t>
                  </w:r>
                </w:p>
                <w:p>
                  <w:pPr>
                    <w:widowControl/>
                    <w:jc w:val="left"/>
                    <w:rPr>
                      <w:rFonts w:ascii="宋体" w:hAnsi="宋体" w:cs="宋体"/>
                      <w:kern w:val="0"/>
                      <w:szCs w:val="21"/>
                    </w:rPr>
                  </w:pPr>
                  <w:r>
                    <w:rPr>
                      <w:rFonts w:ascii="宋体" w:hAnsi="宋体" w:cs="宋体"/>
                      <w:kern w:val="0"/>
                      <w:szCs w:val="21"/>
                    </w:rPr>
                    <w:t xml:space="preserve">C.为了和父亲赌气而一走了之     </w:t>
                  </w:r>
                </w:p>
                <w:p>
                  <w:pPr>
                    <w:widowControl/>
                    <w:jc w:val="left"/>
                    <w:rPr>
                      <w:rFonts w:ascii="宋体" w:hAnsi="宋体" w:cs="宋体"/>
                      <w:kern w:val="0"/>
                      <w:szCs w:val="21"/>
                    </w:rPr>
                  </w:pPr>
                  <w:r>
                    <w:rPr>
                      <w:rFonts w:ascii="宋体" w:hAnsi="宋体" w:cs="宋体"/>
                      <w:kern w:val="0"/>
                      <w:szCs w:val="21"/>
                    </w:rPr>
                    <w:t xml:space="preserve">D.去寻找救国的出路                                </w:t>
                  </w:r>
                </w:p>
                <w:p>
                  <w:pPr>
                    <w:widowControl/>
                    <w:jc w:val="left"/>
                    <w:rPr>
                      <w:rFonts w:ascii="宋体" w:hAnsi="宋体" w:cs="宋体"/>
                      <w:kern w:val="0"/>
                      <w:szCs w:val="21"/>
                    </w:rPr>
                  </w:pPr>
                  <w:r>
                    <w:rPr>
                      <w:rFonts w:ascii="宋体" w:hAnsi="宋体" w:cs="宋体"/>
                      <w:kern w:val="0"/>
                      <w:szCs w:val="21"/>
                    </w:rPr>
                    <w:t xml:space="preserve">E.不愿意从事挑粪的劳动              </w:t>
                  </w:r>
                </w:p>
              </w:tc>
              <w:tc>
                <w:tcPr>
                  <w:tcW w:w="90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 xml:space="preserve">多项  </w:t>
                  </w:r>
                </w:p>
                <w:p>
                  <w:pPr>
                    <w:widowControl/>
                    <w:jc w:val="left"/>
                    <w:rPr>
                      <w:rFonts w:ascii="宋体" w:hAnsi="宋体" w:cs="宋体"/>
                      <w:kern w:val="0"/>
                      <w:szCs w:val="21"/>
                    </w:rPr>
                  </w:pPr>
                  <w:r>
                    <w:rPr>
                      <w:rFonts w:ascii="宋体" w:hAnsi="宋体" w:cs="宋体"/>
                      <w:kern w:val="0"/>
                      <w:szCs w:val="21"/>
                    </w:rPr>
                    <w:t xml:space="preserve">选择  </w:t>
                  </w:r>
                </w:p>
              </w:tc>
              <w:tc>
                <w:tcPr>
                  <w:tcW w:w="108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形成</w:t>
                  </w:r>
                </w:p>
                <w:p>
                  <w:pPr>
                    <w:widowControl/>
                    <w:jc w:val="left"/>
                    <w:rPr>
                      <w:rFonts w:ascii="宋体" w:hAnsi="宋体" w:cs="宋体"/>
                      <w:kern w:val="0"/>
                      <w:szCs w:val="21"/>
                    </w:rPr>
                  </w:pPr>
                  <w:r>
                    <w:rPr>
                      <w:rFonts w:ascii="宋体" w:hAnsi="宋体" w:cs="宋体"/>
                      <w:kern w:val="0"/>
                      <w:szCs w:val="21"/>
                    </w:rPr>
                    <w:t xml:space="preserve">解释  </w:t>
                  </w:r>
                </w:p>
                <w:p>
                  <w:pPr>
                    <w:widowControl/>
                    <w:jc w:val="left"/>
                    <w:rPr>
                      <w:rFonts w:ascii="宋体" w:hAnsi="宋体" w:cs="宋体"/>
                      <w:kern w:val="0"/>
                      <w:szCs w:val="21"/>
                    </w:rPr>
                  </w:pPr>
                  <w:r>
                    <w:rPr>
                      <w:rFonts w:ascii="宋体" w:hAnsi="宋体" w:cs="宋体"/>
                      <w:kern w:val="0"/>
                      <w:szCs w:val="21"/>
                    </w:rPr>
                    <w:t xml:space="preserve">水平Ⅲ  </w:t>
                  </w:r>
                </w:p>
              </w:tc>
              <w:tc>
                <w:tcPr>
                  <w:tcW w:w="342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【满分】答案</w:t>
                  </w:r>
                  <w:r>
                    <w:rPr>
                      <w:kern w:val="0"/>
                      <w:szCs w:val="21"/>
                    </w:rPr>
                    <w:t>A. B. D.</w:t>
                  </w:r>
                  <w:r>
                    <w:rPr>
                      <w:rFonts w:ascii="宋体" w:hAnsi="宋体" w:cs="宋体"/>
                      <w:kern w:val="0"/>
                      <w:szCs w:val="21"/>
                    </w:rPr>
                    <w:t xml:space="preserve">  </w:t>
                  </w:r>
                </w:p>
                <w:p>
                  <w:pPr>
                    <w:widowControl/>
                    <w:jc w:val="left"/>
                    <w:rPr>
                      <w:rFonts w:ascii="宋体" w:hAnsi="宋体" w:cs="宋体"/>
                      <w:kern w:val="0"/>
                      <w:szCs w:val="21"/>
                    </w:rPr>
                  </w:pPr>
                  <w:r>
                    <w:rPr>
                      <w:rFonts w:ascii="宋体" w:hAnsi="宋体" w:cs="宋体"/>
                      <w:kern w:val="0"/>
                      <w:szCs w:val="21"/>
                    </w:rPr>
                    <w:t xml:space="preserve">【零分】其它答案。  </w:t>
                  </w:r>
                </w:p>
                <w:p>
                  <w:pPr>
                    <w:widowControl/>
                    <w:jc w:val="left"/>
                    <w:rPr>
                      <w:rFonts w:ascii="宋体" w:hAnsi="宋体" w:cs="宋体"/>
                      <w:kern w:val="0"/>
                      <w:szCs w:val="21"/>
                    </w:rPr>
                  </w:pPr>
                  <w:r>
                    <w:rPr>
                      <w:rFonts w:ascii="宋体" w:hAnsi="宋体" w:cs="宋体"/>
                      <w:kern w:val="0"/>
                      <w:szCs w:val="21"/>
                    </w:rPr>
                    <w:t xml:space="preserve"> </w:t>
                  </w:r>
                  <w:r>
                    <w:rPr>
                      <w:kern w:val="0"/>
                      <w:szCs w:val="21"/>
                    </w:rPr>
                    <w:t xml:space="preserve"> </w:t>
                  </w:r>
                  <w:r>
                    <w:rPr>
                      <w:rFonts w:ascii="宋体" w:hAnsi="宋体" w:cs="宋体"/>
                      <w:kern w:val="0"/>
                      <w:szCs w:val="21"/>
                    </w:rPr>
                    <w:t xml:space="preserve"> </w:t>
                  </w:r>
                </w:p>
              </w:tc>
            </w:tr>
            <w:tr>
              <w:tblPrEx>
                <w:tblBorders>
                  <w:top w:val="dotted" w:color="C0C0C0" w:sz="2" w:space="0"/>
                  <w:left w:val="dotted" w:color="C0C0C0" w:sz="2" w:space="0"/>
                  <w:bottom w:val="dotted" w:color="C0C0C0" w:sz="2" w:space="0"/>
                  <w:right w:val="dotted" w:color="C0C0C0" w:sz="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342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4．读了这篇文章，相信你对我国伟大领袖毛泽东的少年时期有了一些了解，少年毛泽东给你留下怎样的印象，请围绕一个关键词，作简要评论。（不少于</w:t>
                  </w:r>
                  <w:r>
                    <w:rPr>
                      <w:kern w:val="0"/>
                      <w:szCs w:val="21"/>
                    </w:rPr>
                    <w:t>80</w:t>
                  </w:r>
                  <w:r>
                    <w:rPr>
                      <w:rFonts w:ascii="宋体" w:hAnsi="宋体" w:cs="宋体"/>
                      <w:kern w:val="0"/>
                      <w:szCs w:val="21"/>
                    </w:rPr>
                    <w:t xml:space="preserve">字）  </w:t>
                  </w:r>
                </w:p>
              </w:tc>
              <w:tc>
                <w:tcPr>
                  <w:tcW w:w="90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 xml:space="preserve">开放型回答  </w:t>
                  </w:r>
                </w:p>
              </w:tc>
              <w:tc>
                <w:tcPr>
                  <w:tcW w:w="108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作出</w:t>
                  </w:r>
                </w:p>
                <w:p>
                  <w:pPr>
                    <w:widowControl/>
                    <w:jc w:val="left"/>
                    <w:rPr>
                      <w:rFonts w:ascii="宋体" w:hAnsi="宋体" w:cs="宋体"/>
                      <w:kern w:val="0"/>
                      <w:szCs w:val="21"/>
                    </w:rPr>
                  </w:pPr>
                  <w:r>
                    <w:rPr>
                      <w:rFonts w:ascii="宋体" w:hAnsi="宋体" w:cs="宋体"/>
                      <w:kern w:val="0"/>
                      <w:szCs w:val="21"/>
                    </w:rPr>
                    <w:t xml:space="preserve">评价  </w:t>
                  </w:r>
                </w:p>
                <w:p>
                  <w:pPr>
                    <w:widowControl/>
                    <w:jc w:val="left"/>
                    <w:rPr>
                      <w:rFonts w:ascii="宋体" w:hAnsi="宋体" w:cs="宋体"/>
                      <w:kern w:val="0"/>
                      <w:szCs w:val="21"/>
                    </w:rPr>
                  </w:pPr>
                  <w:r>
                    <w:rPr>
                      <w:rFonts w:ascii="宋体" w:hAnsi="宋体" w:cs="宋体"/>
                      <w:kern w:val="0"/>
                      <w:szCs w:val="21"/>
                    </w:rPr>
                    <w:t xml:space="preserve">水平Ⅱ  </w:t>
                  </w:r>
                </w:p>
                <w:p>
                  <w:pPr>
                    <w:widowControl/>
                    <w:jc w:val="left"/>
                    <w:rPr>
                      <w:rFonts w:ascii="宋体" w:hAnsi="宋体" w:cs="宋体"/>
                      <w:kern w:val="0"/>
                      <w:szCs w:val="21"/>
                    </w:rPr>
                  </w:pPr>
                  <w:r>
                    <w:rPr>
                      <w:rFonts w:ascii="宋体" w:hAnsi="宋体" w:cs="宋体"/>
                      <w:kern w:val="0"/>
                      <w:szCs w:val="21"/>
                    </w:rPr>
                    <w:t xml:space="preserve"> </w:t>
                  </w:r>
                  <w:r>
                    <w:rPr>
                      <w:kern w:val="0"/>
                      <w:szCs w:val="21"/>
                    </w:rPr>
                    <w:t xml:space="preserve"> </w:t>
                  </w:r>
                  <w:r>
                    <w:rPr>
                      <w:rFonts w:ascii="宋体" w:hAnsi="宋体" w:cs="宋体"/>
                      <w:kern w:val="0"/>
                      <w:szCs w:val="21"/>
                    </w:rPr>
                    <w:t xml:space="preserve"> </w:t>
                  </w:r>
                </w:p>
              </w:tc>
              <w:tc>
                <w:tcPr>
                  <w:tcW w:w="3420" w:type="dxa"/>
                  <w:tcBorders>
                    <w:top w:val="dotted" w:color="C0C0C0" w:sz="2" w:space="0"/>
                    <w:left w:val="dotted" w:color="C0C0C0" w:sz="2" w:space="0"/>
                    <w:bottom w:val="dotted" w:color="C0C0C0" w:sz="2" w:space="0"/>
                    <w:right w:val="dotted" w:color="C0C0C0" w:sz="2" w:space="0"/>
                  </w:tcBorders>
                  <w:noWrap w:val="0"/>
                  <w:vAlign w:val="top"/>
                </w:tcPr>
                <w:p>
                  <w:pPr>
                    <w:widowControl/>
                    <w:jc w:val="left"/>
                    <w:rPr>
                      <w:rFonts w:ascii="宋体" w:hAnsi="宋体" w:cs="宋体"/>
                      <w:kern w:val="0"/>
                      <w:szCs w:val="21"/>
                    </w:rPr>
                  </w:pPr>
                  <w:r>
                    <w:rPr>
                      <w:rFonts w:ascii="宋体" w:hAnsi="宋体" w:cs="宋体"/>
                      <w:kern w:val="0"/>
                      <w:szCs w:val="21"/>
                    </w:rPr>
                    <w:t>共</w:t>
                  </w:r>
                  <w:r>
                    <w:rPr>
                      <w:kern w:val="0"/>
                      <w:szCs w:val="21"/>
                    </w:rPr>
                    <w:t>5</w:t>
                  </w:r>
                  <w:r>
                    <w:rPr>
                      <w:rFonts w:ascii="宋体" w:hAnsi="宋体" w:cs="宋体"/>
                      <w:kern w:val="0"/>
                      <w:szCs w:val="21"/>
                    </w:rPr>
                    <w:t xml:space="preserve">分。  </w:t>
                  </w:r>
                </w:p>
                <w:p>
                  <w:pPr>
                    <w:widowControl/>
                    <w:jc w:val="left"/>
                    <w:rPr>
                      <w:rFonts w:ascii="宋体" w:hAnsi="宋体" w:cs="宋体"/>
                      <w:kern w:val="0"/>
                      <w:szCs w:val="21"/>
                    </w:rPr>
                  </w:pPr>
                  <w:r>
                    <w:rPr>
                      <w:rFonts w:ascii="宋体" w:hAnsi="宋体" w:cs="宋体"/>
                      <w:kern w:val="0"/>
                      <w:szCs w:val="21"/>
                    </w:rPr>
                    <w:t xml:space="preserve">【满分】观点中有一个关键词且观点合理，能运用本信息解释观点，也能结合自己的课外了解，表达有序、通顺。  </w:t>
                  </w:r>
                </w:p>
                <w:p>
                  <w:pPr>
                    <w:widowControl/>
                    <w:jc w:val="left"/>
                    <w:rPr>
                      <w:rFonts w:ascii="宋体" w:hAnsi="宋体" w:cs="宋体"/>
                      <w:kern w:val="0"/>
                      <w:szCs w:val="21"/>
                    </w:rPr>
                  </w:pPr>
                  <w:r>
                    <w:rPr>
                      <w:rFonts w:ascii="宋体" w:hAnsi="宋体" w:cs="宋体"/>
                      <w:kern w:val="0"/>
                      <w:szCs w:val="21"/>
                    </w:rPr>
                    <w:t>【</w:t>
                  </w:r>
                  <w:r>
                    <w:rPr>
                      <w:kern w:val="0"/>
                      <w:szCs w:val="21"/>
                    </w:rPr>
                    <w:t>3-4</w:t>
                  </w:r>
                  <w:r>
                    <w:rPr>
                      <w:rFonts w:ascii="宋体" w:hAnsi="宋体" w:cs="宋体"/>
                      <w:kern w:val="0"/>
                      <w:szCs w:val="21"/>
                    </w:rPr>
                    <w:t xml:space="preserve">分】有一个关键词，观点基本合理，能运用文本信息解释观点，表达比较有序、通顺。  </w:t>
                  </w:r>
                </w:p>
                <w:p>
                  <w:pPr>
                    <w:widowControl/>
                    <w:jc w:val="left"/>
                    <w:rPr>
                      <w:rFonts w:ascii="宋体" w:hAnsi="宋体" w:cs="宋体"/>
                      <w:kern w:val="0"/>
                      <w:szCs w:val="21"/>
                    </w:rPr>
                  </w:pPr>
                  <w:r>
                    <w:rPr>
                      <w:rFonts w:ascii="宋体" w:hAnsi="宋体" w:cs="宋体"/>
                      <w:kern w:val="0"/>
                      <w:szCs w:val="21"/>
                    </w:rPr>
                    <w:t>【</w:t>
                  </w:r>
                  <w:r>
                    <w:rPr>
                      <w:kern w:val="0"/>
                      <w:szCs w:val="21"/>
                    </w:rPr>
                    <w:t>1-2</w:t>
                  </w:r>
                  <w:r>
                    <w:rPr>
                      <w:rFonts w:ascii="宋体" w:hAnsi="宋体" w:cs="宋体"/>
                      <w:kern w:val="0"/>
                      <w:szCs w:val="21"/>
                    </w:rPr>
                    <w:t xml:space="preserve">分】没有关键词，或观点不鲜明；运用文本信息和引用材料解释不太合理，或表达欠有序和通顺。  </w:t>
                  </w:r>
                </w:p>
                <w:p>
                  <w:pPr>
                    <w:widowControl/>
                    <w:jc w:val="left"/>
                    <w:rPr>
                      <w:rFonts w:ascii="宋体" w:hAnsi="宋体" w:cs="宋体"/>
                      <w:kern w:val="0"/>
                      <w:szCs w:val="21"/>
                    </w:rPr>
                  </w:pPr>
                  <w:r>
                    <w:rPr>
                      <w:rFonts w:ascii="宋体" w:hAnsi="宋体" w:cs="宋体"/>
                      <w:kern w:val="0"/>
                      <w:szCs w:val="21"/>
                    </w:rPr>
                    <w:t xml:space="preserve">【零分】无关键词，解释不清楚或不合理，材料不贴切或不真实。  </w:t>
                  </w:r>
                </w:p>
              </w:tc>
            </w:tr>
          </w:tbl>
          <w:p>
            <w:pPr>
              <w:widowControl/>
              <w:snapToGrid w:val="0"/>
              <w:jc w:val="left"/>
              <w:rPr>
                <w:kern w:val="0"/>
                <w:szCs w:val="21"/>
              </w:rPr>
            </w:pPr>
            <w:r>
              <w:rPr>
                <w:kern w:val="0"/>
                <w:szCs w:val="21"/>
              </w:rPr>
              <w:t xml:space="preserve">      四 评价方式，关照现实  </w:t>
            </w:r>
          </w:p>
          <w:p>
            <w:pPr>
              <w:widowControl/>
              <w:snapToGrid w:val="0"/>
              <w:jc w:val="left"/>
              <w:rPr>
                <w:kern w:val="0"/>
                <w:szCs w:val="21"/>
              </w:rPr>
            </w:pPr>
            <w:r>
              <w:rPr>
                <w:kern w:val="0"/>
                <w:szCs w:val="21"/>
              </w:rPr>
              <w:t xml:space="preserve">      借鉴PIRLS</w:t>
            </w:r>
            <w:r>
              <w:rPr>
                <w:rFonts w:ascii="宋体" w:hAnsi="宋体"/>
                <w:kern w:val="0"/>
                <w:szCs w:val="21"/>
              </w:rPr>
              <w:t>的阅读素养测评，其方式“关照现实”主要表现为：选用测评的阅读材料着眼于学生的发展，关照到学生的生活实际，具有实用价值；测评题</w:t>
            </w:r>
            <w:r>
              <w:rPr>
                <w:kern w:val="0"/>
                <w:szCs w:val="21"/>
              </w:rPr>
              <w:t xml:space="preserve">目类型趋于简洁，方便学生操作。  </w:t>
            </w:r>
          </w:p>
          <w:p>
            <w:pPr>
              <w:widowControl/>
              <w:snapToGrid w:val="0"/>
              <w:jc w:val="left"/>
              <w:rPr>
                <w:kern w:val="0"/>
                <w:szCs w:val="21"/>
              </w:rPr>
            </w:pPr>
            <w:r>
              <w:rPr>
                <w:kern w:val="0"/>
                <w:szCs w:val="21"/>
              </w:rPr>
              <w:t xml:space="preserve">      PIRLS</w:t>
            </w:r>
            <w:r>
              <w:rPr>
                <w:rFonts w:ascii="宋体" w:hAnsi="宋体"/>
                <w:kern w:val="0"/>
                <w:szCs w:val="21"/>
              </w:rPr>
              <w:t>将阅读能力的测评放置在各种阅读情境中，阅读材料一般包括个人信件、小说、传记以及为满足好奇心而阅读的信息性材料；通知、布告、规章、计划、方案等关于公共事务的信息；课本、地图、纲要等学习任务的一部分；说明书、手册、计划表、报告、备忘录、项目表等工作中的信息性材料。可见，</w:t>
            </w:r>
            <w:r>
              <w:rPr>
                <w:kern w:val="0"/>
                <w:szCs w:val="21"/>
              </w:rPr>
              <w:t>PIRLS</w:t>
            </w:r>
            <w:r>
              <w:rPr>
                <w:rFonts w:ascii="宋体" w:hAnsi="宋体"/>
                <w:kern w:val="0"/>
                <w:szCs w:val="21"/>
              </w:rPr>
              <w:t>测量的阅读材料基本上涵盖了学生在校内外阅读活动中所接触到的所有阅读材料的种类。这样选材更贴近学生丰富多彩的生活，更能真实地反映学生的实际阅读水平，也与新课程“有效地促进学生的发展”的评价终极要求相吻合。而目前，我国中小学阅读测评中文学型文本的比重过大，这就使教师在教学过程中一味地分析文章的主题、人物、风格、背景等，过多地关注于字、词、句、篇而脱离了</w:t>
            </w:r>
          </w:p>
          <w:p>
            <w:pPr>
              <w:widowControl/>
              <w:snapToGrid w:val="0"/>
              <w:jc w:val="left"/>
              <w:rPr>
                <w:kern w:val="0"/>
                <w:szCs w:val="21"/>
              </w:rPr>
            </w:pPr>
            <w:r>
              <w:rPr>
                <w:kern w:val="0"/>
                <w:szCs w:val="21"/>
              </w:rPr>
              <w:t xml:space="preserve">现实生活的需要。  </w:t>
            </w:r>
          </w:p>
          <w:p>
            <w:pPr>
              <w:widowControl/>
              <w:snapToGrid w:val="0"/>
              <w:jc w:val="left"/>
              <w:rPr>
                <w:kern w:val="0"/>
                <w:szCs w:val="21"/>
              </w:rPr>
            </w:pPr>
            <w:r>
              <w:rPr>
                <w:kern w:val="0"/>
                <w:szCs w:val="21"/>
              </w:rPr>
              <w:t xml:space="preserve">      因此，借鉴PIRLS</w:t>
            </w:r>
            <w:r>
              <w:rPr>
                <w:rFonts w:ascii="宋体" w:hAnsi="宋体"/>
                <w:kern w:val="0"/>
                <w:szCs w:val="21"/>
              </w:rPr>
              <w:t>测量，我们除了让学生理解和欣赏文学性作品，还基于为学生的现实生活和未来发展的理念，加入了资讯型文本。资讯型文本主要包括科学性文本和实用性文本，这些材料正是需要学生经常阅读、理解和使用的，和日常生活密不可分，也是在知识激增、信息爆炸的现代社会中不断学习、自我发</w:t>
            </w:r>
            <w:r>
              <w:rPr>
                <w:kern w:val="0"/>
                <w:szCs w:val="21"/>
              </w:rPr>
              <w:t xml:space="preserve">展与完善所需要的。如阅读一则关于地震知识的短文后有以下两题：  </w:t>
            </w:r>
          </w:p>
          <w:p>
            <w:pPr>
              <w:widowControl/>
              <w:snapToGrid w:val="0"/>
              <w:jc w:val="left"/>
              <w:rPr>
                <w:kern w:val="0"/>
                <w:szCs w:val="21"/>
              </w:rPr>
            </w:pPr>
            <w:r>
              <w:rPr>
                <w:kern w:val="0"/>
                <w:szCs w:val="21"/>
              </w:rPr>
              <w:t xml:space="preserve">【五年级案例】利用人造地球卫星的监测和计算机，有哪些新发现的预测地震先兆的方法？  </w:t>
            </w:r>
          </w:p>
          <w:p>
            <w:pPr>
              <w:widowControl/>
              <w:snapToGrid w:val="0"/>
              <w:jc w:val="left"/>
              <w:rPr>
                <w:kern w:val="0"/>
                <w:szCs w:val="21"/>
              </w:rPr>
            </w:pPr>
            <w:r>
              <w:rPr>
                <w:kern w:val="0"/>
                <w:szCs w:val="21"/>
              </w:rPr>
              <w:t>【五年级案例】下面哪一种说法接近文章的主要内容？（正确选项为D</w:t>
            </w:r>
            <w:r>
              <w:rPr>
                <w:rFonts w:ascii="宋体" w:hAnsi="宋体"/>
                <w:kern w:val="0"/>
                <w:szCs w:val="21"/>
              </w:rPr>
              <w:t xml:space="preserve">）  </w:t>
            </w:r>
          </w:p>
          <w:p>
            <w:pPr>
              <w:widowControl/>
              <w:snapToGrid w:val="0"/>
              <w:jc w:val="left"/>
              <w:rPr>
                <w:kern w:val="0"/>
                <w:szCs w:val="21"/>
              </w:rPr>
            </w:pPr>
            <w:r>
              <w:rPr>
                <w:kern w:val="0"/>
                <w:szCs w:val="21"/>
              </w:rPr>
              <w:t>A.准确预报地震发生的地点、时间和震级，减少地震造成的损失，成为了地震科</w:t>
            </w:r>
          </w:p>
          <w:p>
            <w:pPr>
              <w:widowControl/>
              <w:snapToGrid w:val="0"/>
              <w:jc w:val="left"/>
              <w:rPr>
                <w:kern w:val="0"/>
                <w:szCs w:val="21"/>
              </w:rPr>
            </w:pPr>
            <w:r>
              <w:rPr>
                <w:kern w:val="0"/>
                <w:szCs w:val="21"/>
              </w:rPr>
              <w:t xml:space="preserve">学家研究的一个重要课题。  </w:t>
            </w:r>
          </w:p>
          <w:p>
            <w:pPr>
              <w:widowControl/>
              <w:snapToGrid w:val="0"/>
              <w:jc w:val="left"/>
              <w:rPr>
                <w:kern w:val="0"/>
                <w:szCs w:val="21"/>
              </w:rPr>
            </w:pPr>
            <w:r>
              <w:rPr>
                <w:kern w:val="0"/>
                <w:szCs w:val="21"/>
              </w:rPr>
              <w:t>B.</w:t>
            </w:r>
            <w:r>
              <w:rPr>
                <w:rFonts w:ascii="宋体" w:hAnsi="宋体"/>
                <w:kern w:val="0"/>
                <w:szCs w:val="21"/>
              </w:rPr>
              <w:t>通过人造地球卫星的监测，我们可以观测到地震发生前，这些地区的地热温度</w:t>
            </w:r>
            <w:r>
              <w:rPr>
                <w:kern w:val="0"/>
                <w:szCs w:val="21"/>
              </w:rPr>
              <w:t xml:space="preserve">普遍升高。  </w:t>
            </w:r>
          </w:p>
          <w:p>
            <w:pPr>
              <w:widowControl/>
              <w:snapToGrid w:val="0"/>
              <w:jc w:val="left"/>
              <w:rPr>
                <w:kern w:val="0"/>
                <w:szCs w:val="21"/>
              </w:rPr>
            </w:pPr>
            <w:r>
              <w:rPr>
                <w:kern w:val="0"/>
                <w:szCs w:val="21"/>
              </w:rPr>
              <w:t>C.</w:t>
            </w:r>
            <w:r>
              <w:rPr>
                <w:rFonts w:ascii="宋体" w:hAnsi="宋体"/>
                <w:kern w:val="0"/>
                <w:szCs w:val="21"/>
              </w:rPr>
              <w:t>要准确预报地震</w:t>
            </w:r>
            <w:r>
              <w:rPr>
                <w:kern w:val="0"/>
                <w:szCs w:val="21"/>
              </w:rPr>
              <w:t>,</w:t>
            </w:r>
            <w:r>
              <w:rPr>
                <w:rFonts w:ascii="宋体" w:hAnsi="宋体"/>
                <w:kern w:val="0"/>
                <w:szCs w:val="21"/>
              </w:rPr>
              <w:t xml:space="preserve">必须分析十几种甚至上百种异常情况。  </w:t>
            </w:r>
          </w:p>
          <w:p>
            <w:pPr>
              <w:widowControl/>
              <w:snapToGrid w:val="0"/>
              <w:jc w:val="left"/>
              <w:rPr>
                <w:kern w:val="0"/>
                <w:szCs w:val="21"/>
              </w:rPr>
            </w:pPr>
            <w:r>
              <w:rPr>
                <w:kern w:val="0"/>
                <w:szCs w:val="21"/>
              </w:rPr>
              <w:t>D.</w:t>
            </w:r>
            <w:r>
              <w:rPr>
                <w:rFonts w:ascii="宋体" w:hAnsi="宋体"/>
                <w:kern w:val="0"/>
                <w:szCs w:val="21"/>
              </w:rPr>
              <w:t>人造地球卫星的监测和计算机的应用，可以使科学家发现一些预测地震先兆的</w:t>
            </w:r>
            <w:r>
              <w:rPr>
                <w:kern w:val="0"/>
                <w:szCs w:val="21"/>
              </w:rPr>
              <w:t xml:space="preserve">新方法。  </w:t>
            </w:r>
          </w:p>
          <w:p>
            <w:pPr>
              <w:widowControl/>
              <w:snapToGrid w:val="0"/>
              <w:jc w:val="left"/>
              <w:rPr>
                <w:kern w:val="0"/>
                <w:szCs w:val="21"/>
              </w:rPr>
            </w:pPr>
            <w:r>
              <w:rPr>
                <w:kern w:val="0"/>
                <w:szCs w:val="21"/>
              </w:rPr>
              <w:t xml:space="preserve">    研究阅读材料选择的同时，我们在阅读测评命题中也借鉴PIRLS</w:t>
            </w:r>
            <w:r>
              <w:rPr>
                <w:rFonts w:ascii="宋体" w:hAnsi="宋体"/>
                <w:kern w:val="0"/>
                <w:szCs w:val="21"/>
              </w:rPr>
              <w:t>测评的题目类型，即采用“短文</w:t>
            </w:r>
            <w:r>
              <w:rPr>
                <w:kern w:val="0"/>
                <w:szCs w:val="21"/>
              </w:rPr>
              <w:t>+</w:t>
            </w:r>
            <w:r>
              <w:rPr>
                <w:rFonts w:ascii="宋体" w:hAnsi="宋体"/>
                <w:kern w:val="0"/>
                <w:szCs w:val="21"/>
              </w:rPr>
              <w:t>少量填空题</w:t>
            </w:r>
            <w:r>
              <w:rPr>
                <w:kern w:val="0"/>
                <w:szCs w:val="21"/>
              </w:rPr>
              <w:t>+</w:t>
            </w:r>
            <w:r>
              <w:rPr>
                <w:rFonts w:ascii="宋体" w:hAnsi="宋体"/>
                <w:kern w:val="0"/>
                <w:szCs w:val="21"/>
              </w:rPr>
              <w:t>选择题</w:t>
            </w:r>
            <w:r>
              <w:rPr>
                <w:kern w:val="0"/>
                <w:szCs w:val="21"/>
              </w:rPr>
              <w:t>+</w:t>
            </w:r>
            <w:r>
              <w:rPr>
                <w:rFonts w:ascii="宋体" w:hAnsi="宋体"/>
                <w:kern w:val="0"/>
                <w:szCs w:val="21"/>
              </w:rPr>
              <w:t>少量主观题”的方式，精心设计答案选项、巧妙设计问题情景，改变了传统考试中填空多、主观性回答多的单一化模式（学生花很多精力在机械地书写答案上，而思维的含量和质量并不高）；也改变了新课程评价改革初期的题型繁多，卷面花样百出（学生常在琢磨题意，而不是直接反映阅读思维，牵制了精力，降低了测评的效度）。而少量主观题和客观题相结合、题型相对稳定的测评方式，能方便学生解题和操作，把全部精力用</w:t>
            </w:r>
            <w:r>
              <w:rPr>
                <w:kern w:val="0"/>
                <w:szCs w:val="21"/>
              </w:rPr>
              <w:t xml:space="preserve">在思维的发挥和阅读水平的展现上。  </w:t>
            </w:r>
          </w:p>
          <w:p>
            <w:pPr>
              <w:pStyle w:val="3"/>
              <w:spacing w:before="0" w:beforeAutospacing="0" w:after="0" w:afterAutospacing="0"/>
              <w:rPr>
                <w:rFonts w:hint="eastAsia"/>
                <w:color w:val="323E32"/>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3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hint="eastAsia" w:ascii="ˎ̥" w:hAnsi="ˎ̥" w:cs="宋体"/>
                <w:b/>
                <w:bCs/>
                <w:color w:val="000000"/>
                <w:kern w:val="0"/>
                <w:sz w:val="24"/>
                <w:szCs w:val="21"/>
              </w:rPr>
            </w:pPr>
            <w:r>
              <w:rPr>
                <w:rFonts w:hint="eastAsia" w:ascii="ˎ̥" w:hAnsi="ˎ̥" w:cs="宋体"/>
                <w:b/>
                <w:bCs/>
                <w:color w:val="000000"/>
                <w:kern w:val="0"/>
                <w:sz w:val="24"/>
                <w:szCs w:val="21"/>
              </w:rPr>
              <w:t>心</w:t>
            </w:r>
          </w:p>
          <w:p>
            <w:pPr>
              <w:widowControl/>
              <w:spacing w:before="100" w:beforeAutospacing="1" w:after="100" w:afterAutospacing="1"/>
              <w:jc w:val="center"/>
              <w:rPr>
                <w:rFonts w:hint="eastAsia" w:ascii="ˎ̥" w:hAnsi="ˎ̥" w:cs="宋体"/>
                <w:b/>
                <w:bCs/>
                <w:color w:val="000000"/>
                <w:kern w:val="0"/>
                <w:sz w:val="24"/>
                <w:szCs w:val="21"/>
              </w:rPr>
            </w:pPr>
            <w:r>
              <w:rPr>
                <w:rFonts w:hint="eastAsia" w:ascii="ˎ̥" w:hAnsi="ˎ̥" w:cs="宋体"/>
                <w:b/>
                <w:bCs/>
                <w:color w:val="000000"/>
                <w:kern w:val="0"/>
                <w:sz w:val="24"/>
                <w:szCs w:val="21"/>
              </w:rPr>
              <w:t>得</w:t>
            </w:r>
          </w:p>
          <w:p>
            <w:pPr>
              <w:widowControl/>
              <w:spacing w:before="100" w:beforeAutospacing="1" w:after="100" w:afterAutospacing="1"/>
              <w:jc w:val="center"/>
              <w:rPr>
                <w:rFonts w:hint="eastAsia" w:ascii="ˎ̥" w:hAnsi="ˎ̥" w:cs="宋体"/>
                <w:b/>
                <w:bCs/>
                <w:color w:val="000000"/>
                <w:kern w:val="0"/>
                <w:sz w:val="24"/>
                <w:szCs w:val="21"/>
              </w:rPr>
            </w:pPr>
            <w:r>
              <w:rPr>
                <w:rFonts w:hint="eastAsia" w:ascii="ˎ̥" w:hAnsi="ˎ̥" w:cs="宋体"/>
                <w:b/>
                <w:bCs/>
                <w:color w:val="000000"/>
                <w:kern w:val="0"/>
                <w:sz w:val="24"/>
                <w:szCs w:val="21"/>
              </w:rPr>
              <w:t>体</w:t>
            </w:r>
          </w:p>
          <w:p>
            <w:pPr>
              <w:widowControl/>
              <w:spacing w:before="100" w:beforeAutospacing="1" w:after="100" w:afterAutospacing="1"/>
              <w:jc w:val="center"/>
              <w:rPr>
                <w:rFonts w:ascii="宋体" w:hAnsi="宋体" w:cs="宋体"/>
                <w:color w:val="000000"/>
                <w:kern w:val="0"/>
                <w:sz w:val="24"/>
                <w:szCs w:val="21"/>
              </w:rPr>
            </w:pPr>
            <w:r>
              <w:rPr>
                <w:rFonts w:hint="eastAsia" w:ascii="ˎ̥" w:hAnsi="ˎ̥" w:cs="宋体"/>
                <w:b/>
                <w:bCs/>
                <w:color w:val="000000"/>
                <w:kern w:val="0"/>
                <w:sz w:val="24"/>
                <w:szCs w:val="21"/>
              </w:rPr>
              <w:t>会</w:t>
            </w:r>
          </w:p>
        </w:tc>
        <w:tc>
          <w:tcPr>
            <w:tcW w:w="7899" w:type="dxa"/>
            <w:gridSpan w:val="6"/>
            <w:tcBorders>
              <w:top w:val="outset" w:color="auto" w:sz="6" w:space="0"/>
              <w:left w:val="outset" w:color="auto" w:sz="6" w:space="0"/>
              <w:bottom w:val="outset" w:color="auto" w:sz="6" w:space="0"/>
              <w:right w:val="outset" w:color="auto" w:sz="6" w:space="0"/>
            </w:tcBorders>
            <w:noWrap w:val="0"/>
            <w:vAlign w:val="top"/>
          </w:tcPr>
          <w:p>
            <w:pPr>
              <w:widowControl/>
              <w:snapToGrid w:val="0"/>
              <w:jc w:val="left"/>
              <w:rPr>
                <w:kern w:val="0"/>
                <w:szCs w:val="21"/>
              </w:rPr>
            </w:pPr>
            <w:r>
              <w:rPr>
                <w:rFonts w:hint="eastAsia" w:ascii="宋体" w:hAnsi="宋体"/>
                <w:szCs w:val="21"/>
              </w:rPr>
              <w:t xml:space="preserve">   </w:t>
            </w:r>
            <w:r>
              <w:rPr>
                <w:kern w:val="0"/>
                <w:szCs w:val="21"/>
              </w:rPr>
              <w:t xml:space="preserve">学生阅读能力和阅读素养最基本的现实表现就是能够获取所需信息，理解、掌握和运用正确信息，以满足现实生活或未来发展的需要。我们的阅读素养测评也应该实实在在为生活所用，为学生在踏出学校大门后实现终身发展所用。只有找准了语文测评的实质指归，才能为学生所接受，才能真正促进学生的发展。   </w:t>
            </w:r>
          </w:p>
          <w:p>
            <w:pPr>
              <w:pStyle w:val="3"/>
              <w:spacing w:before="0" w:beforeAutospacing="0" w:after="0" w:afterAutospacing="0"/>
              <w:rPr>
                <w:rFonts w:hint="eastAsia"/>
                <w:color w:val="323E32"/>
              </w:rPr>
            </w:pPr>
            <w:r>
              <w:rPr>
                <w:kern w:val="0"/>
                <w:szCs w:val="21"/>
              </w:rPr>
              <w:t xml:space="preserve">   </w:t>
            </w:r>
            <w:r>
              <w:rPr>
                <w:rFonts w:hint="eastAsia"/>
                <w:kern w:val="0"/>
                <w:szCs w:val="21"/>
              </w:rPr>
              <w:t xml:space="preserve"> </w:t>
            </w:r>
            <w:r>
              <w:rPr>
                <w:kern w:val="0"/>
                <w:szCs w:val="21"/>
              </w:rPr>
              <w:t>为适应基础教育课程改革和考试改革的需要，我们将继续以新课程理念为指引，深入研究PIRLS</w:t>
            </w:r>
            <w:r>
              <w:rPr>
                <w:rFonts w:ascii="宋体" w:hAnsi="宋体"/>
                <w:kern w:val="0"/>
                <w:szCs w:val="21"/>
              </w:rPr>
              <w:t>阅读素养测评，使阅读素养测评真正成为评价语文学习的科学工具，成为学生语文学习的积极动力，为学生语文素养的全面提升作出更有效的</w:t>
            </w:r>
            <w:r>
              <w:rPr>
                <w:kern w:val="0"/>
                <w:szCs w:val="21"/>
              </w:rPr>
              <w:t>贡献。</w:t>
            </w:r>
            <w:bookmarkStart w:id="0" w:name="_GoBack"/>
            <w:bookmarkEnd w:id="0"/>
          </w:p>
        </w:tc>
      </w:tr>
    </w:tbl>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w:t>指向小学生阅读素养的“阅读圈”建构研究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5236A"/>
    <w:rsid w:val="1275236A"/>
    <w:rsid w:val="657D1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szCs w:val="24"/>
      <w:lang w:bidi="he-I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2022-11-08T07:15:00Z</dcterms:created>
  <dc:creator>lookingsusu</dc:creator>
  <cp:lastModifiedBy>lookingsusu</cp:lastModifiedBy>
  <dcterms:modified xsi:type="dcterms:W3CDTF">2022-11-08T07:19:56Z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