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</w:rPr>
        <w:t xml:space="preserve">          小</w:t>
      </w:r>
      <w:r>
        <w:rPr>
          <w:rFonts w:hint="eastAsia" w:ascii="宋体" w:hAnsi="宋体"/>
          <w:color w:val="000000"/>
          <w:szCs w:val="21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default" w:ascii="宋体" w:hAnsi="宋体"/>
          <w:color w:val="000000"/>
          <w:szCs w:val="21"/>
        </w:rPr>
        <w:t>2</w:t>
      </w:r>
      <w:r>
        <w:rPr>
          <w:rFonts w:hint="eastAsia" w:ascii="宋体" w:hAnsi="宋体"/>
          <w:color w:val="000000"/>
        </w:rPr>
        <w:t>年1</w:t>
      </w:r>
      <w:r>
        <w:rPr>
          <w:rFonts w:hint="default" w:ascii="宋体" w:hAnsi="宋体"/>
          <w:color w:val="000000"/>
        </w:rPr>
        <w:t>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default" w:ascii="宋体" w:hAnsi="宋体"/>
          <w:color w:val="000000"/>
        </w:rPr>
        <w:t>31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</w:rPr>
        <w:t xml:space="preserve"> 11月 </w:t>
      </w:r>
      <w:r>
        <w:rPr>
          <w:rFonts w:hint="default" w:ascii="宋体" w:hAnsi="宋体"/>
          <w:color w:val="000000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Hans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jc w:val="left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spacing w:after="0" w:line="300" w:lineRule="exact"/>
              <w:ind w:left="239" w:leftChars="114"/>
              <w:jc w:val="lef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原来“柿”你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default" w:asciiTheme="majorEastAsia" w:hAnsiTheme="majorEastAsia" w:eastAsiaTheme="majorEastAsia" w:cstheme="majorEastAsia"/>
                <w:bCs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随着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柿子主题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活动的开展，孩子们对于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柿子基本特征有了初步的认识并且孩子们对于柿子的种类、生长环境、储存方式等也表现出了浓厚的兴趣。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通过谈话活动我们了解到：1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名幼儿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通过前期调查知道柿子是有种类之分的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8名幼儿知道柿子是长在树上的等等。</w:t>
            </w:r>
          </w:p>
          <w:p>
            <w:pPr>
              <w:spacing w:line="300" w:lineRule="exact"/>
              <w:ind w:firstLine="420" w:firstLineChars="200"/>
              <w:jc w:val="left"/>
              <w:rPr>
                <w:rFonts w:hint="default" w:eastAsia="宋体"/>
                <w:lang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我们本周将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从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柿子的生长环境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”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储存方式”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为引开展一系列的活动，与孩子共同了解、探索关于柿子的秘密，同时运用各种感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官感知柿子的特征，并用多种方式进行表达，同时在活动的过程中学会分享。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了解科学防护的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方法</w:t>
            </w:r>
            <w:r>
              <w:rPr>
                <w:rFonts w:hint="eastAsia"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</w:rPr>
              <w:t>自我保护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的意识</w:t>
            </w:r>
            <w:r>
              <w:rPr>
                <w:rFonts w:hint="eastAsia" w:ascii="宋体" w:hAnsi="宋体" w:cs="宋体"/>
                <w:kern w:val="0"/>
                <w:szCs w:val="21"/>
              </w:rPr>
              <w:t>，养成良好的卫生习惯。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2.在与同伴交流、分享的过程中，</w:t>
            </w:r>
            <w:r>
              <w:rPr>
                <w:rFonts w:asciiTheme="majorEastAsia" w:hAnsiTheme="majorEastAsia" w:eastAsiaTheme="majorEastAsia" w:cstheme="majorEastAsia"/>
                <w:bCs/>
                <w:szCs w:val="21"/>
              </w:rPr>
              <w:t>了解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柿子</w:t>
            </w:r>
            <w:r>
              <w:rPr>
                <w:rFonts w:asciiTheme="majorEastAsia" w:hAnsiTheme="majorEastAsia" w:eastAsiaTheme="majorEastAsia" w:cstheme="majorEastAsia"/>
                <w:bCs/>
                <w:szCs w:val="21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种类、</w:t>
            </w:r>
            <w:r>
              <w:rPr>
                <w:rFonts w:asciiTheme="majorEastAsia" w:hAnsiTheme="majorEastAsia" w:eastAsiaTheme="majorEastAsia" w:cstheme="majorEastAsia"/>
                <w:bCs/>
                <w:szCs w:val="21"/>
              </w:rPr>
              <w:t>生长环境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及营养价值。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2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1.区域环境：建构区：</w:t>
            </w:r>
            <w:r>
              <w:rPr>
                <w:rFonts w:hint="eastAsia" w:ascii="宋体" w:hAnsi="宋体"/>
                <w:color w:val="000000"/>
                <w:szCs w:val="21"/>
              </w:rPr>
              <w:t>利用多种积木，如：雪花片、木质积木等建构柿子、水果篮、水果坊等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图书区：投放《</w:t>
            </w:r>
            <w:r>
              <w:rPr>
                <w:rFonts w:hint="eastAsia"/>
                <w:szCs w:val="21"/>
              </w:rPr>
              <w:t>谁偷吃了我的柿子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红红的柿子树</w:t>
            </w:r>
            <w:r>
              <w:rPr>
                <w:rFonts w:hint="eastAsia" w:ascii="宋体" w:hAnsi="宋体" w:cs="宋体"/>
                <w:szCs w:val="21"/>
              </w:rPr>
              <w:t>》等图书</w:t>
            </w:r>
            <w:r>
              <w:rPr>
                <w:rFonts w:hint="eastAsia" w:ascii="宋体" w:hAnsi="宋体" w:cs="宋体"/>
                <w:kern w:val="0"/>
                <w:szCs w:val="21"/>
              </w:rPr>
              <w:t>供幼儿阅读；</w:t>
            </w:r>
            <w:r>
              <w:rPr>
                <w:rFonts w:hint="eastAsia" w:ascii="宋体" w:hAnsi="宋体" w:cs="宋体"/>
                <w:szCs w:val="21"/>
              </w:rPr>
              <w:t>美工区：投放各种</w:t>
            </w:r>
            <w:r>
              <w:rPr>
                <w:rFonts w:hint="eastAsia" w:ascii="宋体" w:hAnsi="宋体"/>
                <w:color w:val="000000"/>
                <w:szCs w:val="21"/>
              </w:rPr>
              <w:t>自然材料（松果、原木片、树叶、莲蓬、鹅卵石等）、颜料、</w:t>
            </w:r>
            <w:r>
              <w:rPr>
                <w:rFonts w:hint="eastAsia" w:ascii="宋体" w:hAnsi="宋体" w:cs="宋体"/>
                <w:szCs w:val="21"/>
              </w:rPr>
              <w:t>纸、超轻黏土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、纸盘、纸杯等材料，</w:t>
            </w:r>
            <w:r>
              <w:rPr>
                <w:rFonts w:hint="eastAsia" w:ascii="宋体" w:hAnsi="宋体" w:cs="宋体"/>
                <w:szCs w:val="21"/>
              </w:rPr>
              <w:t>供幼儿制作和涂鸦柿子、水果篮等；植物角投放各类动植物供幼儿观察；科探区投放亿童供幼儿自主探究；</w:t>
            </w:r>
            <w:r>
              <w:rPr>
                <w:rFonts w:hint="eastAsia" w:ascii="宋体" w:hAnsi="宋体"/>
                <w:color w:val="000000"/>
                <w:szCs w:val="21"/>
              </w:rPr>
              <w:t>益智区提供亿童、俄罗斯方块、逻辑高等游戏材料，发展幼儿空间思维、想象能力；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 w:cs="宋体"/>
                <w:szCs w:val="21"/>
              </w:rPr>
              <w:t>提供娃娃、动物玩具、电话等供幼儿自由玩耍，利用煤气灶、各类蔬果、盘子等供幼儿照顾娃娃、做饭；制作柿子甜点。</w:t>
            </w:r>
          </w:p>
        </w:tc>
      </w:tr>
      <w:tr>
        <w:trPr>
          <w:cantSplit/>
          <w:trHeight w:val="101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户外活动时在老师的提醒下会自己休息；能根据需要饮水、擦汗等。</w:t>
            </w:r>
          </w:p>
          <w:p>
            <w:pPr>
              <w:spacing w:line="300" w:lineRule="exact"/>
              <w:jc w:val="lef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</w:rPr>
              <w:t>午睡时能自己脱鞋子、裤子，将其整理好并有序摆放。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3.学会整理衣服、裤子，正确穿着。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科探区：观察动植物、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亿童材料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美工区：创意美术：《柿柿如意》、《柿子撕贴画》等；</w:t>
            </w:r>
          </w:p>
          <w:p>
            <w:pPr>
              <w:spacing w:line="300" w:lineRule="exact"/>
              <w:jc w:val="left"/>
              <w:rPr>
                <w:rStyle w:val="34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cs="宋体"/>
                <w:szCs w:val="21"/>
              </w:rPr>
              <w:t>自主阅读《</w:t>
            </w:r>
            <w:r>
              <w:rPr>
                <w:rFonts w:hint="eastAsia"/>
                <w:szCs w:val="21"/>
              </w:rPr>
              <w:t>谁偷吃了我的柿子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</w:rPr>
              <w:t>红红的柿子树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》、洞洞书等；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益智区：有趣的拼图、俄罗斯方块、逻辑高等</w:t>
            </w:r>
            <w:r>
              <w:rPr>
                <w:rStyle w:val="34"/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建构区：木头积木、万能工匠建构小车等；雪花片建构水果篮；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角色区：制作柿子甜点、照顾娃娃等</w:t>
            </w:r>
            <w:r>
              <w:rPr>
                <w:rStyle w:val="34"/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7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晴天：户外混龄活动：体锻活动区（滑滑梯、拍球、竹梯轮胎、组合爬网、攀爬架、足球）户外游戏区（亿童建构、娃娃家、写生、小小表演家、好玩的沙）幼儿自主选择，自由玩耍。</w:t>
            </w:r>
          </w:p>
          <w:p>
            <w:pPr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雨天：室内走廊自主游戏（套圈、保龄球、穿越障碍、赶小猪、两人三足、铺路过河、抢椅子、运乒乓球等）。</w:t>
            </w:r>
          </w:p>
        </w:tc>
      </w:tr>
      <w:tr>
        <w:trPr>
          <w:cantSplit/>
          <w:trHeight w:val="217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区域游戏分享交流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语言：卖柿子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音乐：会跳舞的小柿子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数学：排队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体育：小羊快跑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半日活动:柿饼来啦</w:t>
            </w:r>
          </w:p>
          <w:p>
            <w:pPr>
              <w:spacing w:line="300" w:lineRule="exact"/>
              <w:jc w:val="left"/>
              <w:rPr>
                <w:rFonts w:hint="default" w:ascii="宋体" w:hAnsi="宋体" w:cs="宋体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每周一整理</w:t>
            </w:r>
          </w:p>
        </w:tc>
      </w:tr>
    </w:tbl>
    <w:p>
      <w:pPr>
        <w:spacing w:line="300" w:lineRule="exact"/>
        <w:ind w:right="210" w:firstLine="4830" w:firstLineChars="2300"/>
        <w:jc w:val="left"/>
        <w:rPr>
          <w:rFonts w:hint="eastAsia" w:ascii="宋体" w:hAnsi="宋体" w:eastAsia="宋体"/>
          <w:szCs w:val="21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赵华钰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7D9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941BD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7BD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1F0A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5F4E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5566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0569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9CE5D07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1FFE24B4"/>
    <w:rsid w:val="22A55F1B"/>
    <w:rsid w:val="29E52C9C"/>
    <w:rsid w:val="2C946A15"/>
    <w:rsid w:val="2D473D8C"/>
    <w:rsid w:val="2FD06375"/>
    <w:rsid w:val="30127F1B"/>
    <w:rsid w:val="30B76421"/>
    <w:rsid w:val="31F92721"/>
    <w:rsid w:val="325B5E1D"/>
    <w:rsid w:val="36540266"/>
    <w:rsid w:val="384A1B8F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BAB4A74"/>
    <w:rsid w:val="4CD43C27"/>
    <w:rsid w:val="4DD11390"/>
    <w:rsid w:val="5092785A"/>
    <w:rsid w:val="51FD31C7"/>
    <w:rsid w:val="52571424"/>
    <w:rsid w:val="54517D5B"/>
    <w:rsid w:val="5471739E"/>
    <w:rsid w:val="54E926FB"/>
    <w:rsid w:val="55491A8D"/>
    <w:rsid w:val="57D43CE2"/>
    <w:rsid w:val="59CD76A4"/>
    <w:rsid w:val="59CE679A"/>
    <w:rsid w:val="5A4B47A0"/>
    <w:rsid w:val="5D0A5949"/>
    <w:rsid w:val="5E6727C9"/>
    <w:rsid w:val="602C50D8"/>
    <w:rsid w:val="6B4E6A40"/>
    <w:rsid w:val="6B701EFC"/>
    <w:rsid w:val="6DA44F6A"/>
    <w:rsid w:val="6E043E55"/>
    <w:rsid w:val="702560E3"/>
    <w:rsid w:val="721A0A58"/>
    <w:rsid w:val="72786355"/>
    <w:rsid w:val="73374382"/>
    <w:rsid w:val="76375E2B"/>
    <w:rsid w:val="76793852"/>
    <w:rsid w:val="78002BF0"/>
    <w:rsid w:val="7A091010"/>
    <w:rsid w:val="7CAF8A2B"/>
    <w:rsid w:val="7CC82109"/>
    <w:rsid w:val="7E5125DC"/>
    <w:rsid w:val="F9B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185</Words>
  <Characters>1060</Characters>
  <Lines>8</Lines>
  <Paragraphs>2</Paragraphs>
  <TotalTime>4</TotalTime>
  <ScaleCrop>false</ScaleCrop>
  <LinksUpToDate>false</LinksUpToDate>
  <CharactersWithSpaces>1243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2017-10-16T22:01:00Z</dcterms:created>
  <dc:creator>雨林木风</dc:creator>
  <cp:lastModifiedBy>茅十八</cp:lastModifiedBy>
  <cp:lastPrinted>2021-11-18T17:05:00Z</cp:lastPrinted>
  <dcterms:modified xsi:type="dcterms:W3CDTF">2022-10-31T07:37:35Z</dcterms:modified>
  <dc:title>第七周   2011年3月31日   星期四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0CF38222CB4D09EABF0A5F637A00D0FD</vt:lpwstr>
  </property>
</Properties>
</file>