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43"/>
          <w:szCs w:val="43"/>
        </w:rPr>
        <w:t>圩塘中心小学教代会提案表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sz w:val="43"/>
          <w:szCs w:val="43"/>
        </w:rPr>
        <w:t> 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4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74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提案的理由或依据和实施建议：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根据《圩塘小学教师考勤管理办法》，教师享有一定期限的婚假、产假、育儿假等。如教师少休婚假、产假、育儿假等，在完成教育教学任务（包括课后服务等）情况下，按每天补贴150元计算。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rightChars="0"/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请假期限根据实际病情而定。病假满1天，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宋体" w:hAnsi="宋体"/>
                <w:color w:val="000000"/>
                <w:szCs w:val="21"/>
              </w:rPr>
              <w:t>街道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、社区</w:t>
            </w:r>
            <w:r>
              <w:rPr>
                <w:rFonts w:hint="eastAsia" w:ascii="宋体" w:hAnsi="宋体"/>
                <w:color w:val="000000"/>
                <w:szCs w:val="21"/>
              </w:rPr>
              <w:t>医院开病休证明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或就诊记录</w:t>
            </w:r>
            <w:r>
              <w:rPr>
                <w:rFonts w:hint="eastAsia" w:ascii="宋体" w:hAnsi="宋体"/>
                <w:color w:val="000000"/>
                <w:szCs w:val="21"/>
              </w:rPr>
              <w:t>，请病假一周(五个工作日)以上者，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鼎武医院和春江医院等二级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以上医院医生诊断证明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eastAsia="zh-CN"/>
              </w:rPr>
              <w:t>或住院记录。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3.独生子女父母护理假：独生子女父母年满60周岁患病住院期间，独生子女每年享受5天的带薪护理假，是否包含公婆？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提案人：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       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24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2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附议人签名</w:t>
            </w:r>
          </w:p>
        </w:tc>
        <w:tc>
          <w:tcPr>
            <w:tcW w:w="74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3B353F62"/>
    <w:rsid w:val="0ACE13E4"/>
    <w:rsid w:val="132D4970"/>
    <w:rsid w:val="255A5DED"/>
    <w:rsid w:val="2A8103C8"/>
    <w:rsid w:val="2CD54701"/>
    <w:rsid w:val="3B353F62"/>
    <w:rsid w:val="5FFF05F4"/>
    <w:rsid w:val="73B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281</Characters>
  <Lines>0</Lines>
  <Paragraphs>0</Paragraphs>
  <TotalTime>2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2020-10-21T01:00:00Z</dcterms:created>
  <dc:creator>Administrator</dc:creator>
  <cp:lastModifiedBy>Administrator</cp:lastModifiedBy>
  <dcterms:modified xsi:type="dcterms:W3CDTF">2022-10-26T01:28:40Z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B84F1CC09CD5432F89839892CE0B96D7</vt:lpwstr>
  </property>
</Properties>
</file>