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50" w:firstLineChars="650"/>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E+治理</w:t>
      </w:r>
      <w:r>
        <w:rPr>
          <w:rFonts w:hint="eastAsia" w:ascii="黑体" w:hAnsi="黑体" w:eastAsia="黑体" w:cs="黑体"/>
          <w:sz w:val="30"/>
          <w:szCs w:val="30"/>
        </w:rPr>
        <w:t xml:space="preserve">勇破茧   </w:t>
      </w:r>
      <w:r>
        <w:rPr>
          <w:rFonts w:hint="eastAsia" w:ascii="黑体" w:hAnsi="黑体" w:eastAsia="黑体" w:cs="黑体"/>
          <w:sz w:val="30"/>
          <w:szCs w:val="30"/>
          <w:lang w:val="en-US" w:eastAsia="zh-CN"/>
        </w:rPr>
        <w:t>全域融合</w:t>
      </w:r>
      <w:r>
        <w:rPr>
          <w:rFonts w:hint="eastAsia" w:ascii="黑体" w:hAnsi="黑体" w:eastAsia="黑体" w:cs="黑体"/>
          <w:sz w:val="30"/>
          <w:szCs w:val="30"/>
        </w:rPr>
        <w:t>创新</w:t>
      </w:r>
      <w:r>
        <w:rPr>
          <w:rFonts w:hint="eastAsia" w:ascii="黑体" w:hAnsi="黑体" w:eastAsia="黑体" w:cs="黑体"/>
          <w:sz w:val="30"/>
          <w:szCs w:val="30"/>
          <w:lang w:eastAsia="zh-CN"/>
        </w:rPr>
        <w:t>境</w:t>
      </w:r>
      <w:r>
        <w:rPr>
          <w:rFonts w:hint="eastAsia" w:ascii="黑体" w:hAnsi="黑体" w:eastAsia="黑体" w:cs="黑体"/>
          <w:sz w:val="30"/>
          <w:szCs w:val="30"/>
          <w:lang w:val="en-US" w:eastAsia="zh-CN"/>
        </w:rPr>
        <w:t>(一稿）</w:t>
      </w:r>
    </w:p>
    <w:p>
      <w:pPr>
        <w:ind w:firstLine="1820" w:firstLineChars="650"/>
        <w:rPr>
          <w:sz w:val="28"/>
          <w:szCs w:val="28"/>
        </w:rPr>
      </w:pPr>
      <w:r>
        <w:rPr>
          <w:rFonts w:hint="eastAsia"/>
          <w:sz w:val="28"/>
          <w:szCs w:val="28"/>
        </w:rPr>
        <w:t>2021-2022学年第一学期学校工作计划</w:t>
      </w:r>
    </w:p>
    <w:p>
      <w:pPr>
        <w:ind w:firstLine="2640" w:firstLineChars="1100"/>
        <w:rPr>
          <w:sz w:val="24"/>
        </w:rPr>
      </w:pPr>
      <w:r>
        <w:rPr>
          <w:rFonts w:hint="eastAsia"/>
          <w:sz w:val="24"/>
        </w:rPr>
        <w:t>常州市新北区龙虎塘实验小学</w:t>
      </w:r>
    </w:p>
    <w:p>
      <w:pPr>
        <w:numPr>
          <w:ilvl w:val="0"/>
          <w:numId w:val="1"/>
        </w:numPr>
        <w:rPr>
          <w:b/>
          <w:sz w:val="24"/>
        </w:rPr>
      </w:pPr>
      <w:r>
        <w:rPr>
          <w:rFonts w:hint="eastAsia"/>
          <w:b/>
          <w:sz w:val="24"/>
        </w:rPr>
        <w:t>背景综述</w:t>
      </w:r>
    </w:p>
    <w:p>
      <w:pPr>
        <w:widowControl/>
        <w:snapToGrid w:val="0"/>
        <w:spacing w:line="312" w:lineRule="auto"/>
        <w:jc w:val="left"/>
        <w:rPr>
          <w:rFonts w:asciiTheme="minorEastAsia" w:hAnsiTheme="minorEastAsia"/>
          <w:b/>
          <w:bCs/>
          <w:sz w:val="24"/>
        </w:rPr>
      </w:pPr>
      <w:r>
        <w:rPr>
          <w:rFonts w:hint="eastAsia" w:asciiTheme="minorEastAsia" w:hAnsiTheme="minorEastAsia"/>
          <w:b/>
          <w:bCs/>
          <w:sz w:val="24"/>
        </w:rPr>
        <w:t>（一）新格局，明方向</w:t>
      </w:r>
    </w:p>
    <w:p>
      <w:pPr>
        <w:numPr>
          <w:ilvl w:val="0"/>
          <w:numId w:val="2"/>
        </w:numPr>
        <w:rPr>
          <w:sz w:val="24"/>
        </w:rPr>
      </w:pPr>
      <w:r>
        <w:rPr>
          <w:rFonts w:hint="eastAsia"/>
          <w:b/>
          <w:sz w:val="24"/>
        </w:rPr>
        <w:t>社会科技新变化：</w:t>
      </w:r>
      <w:r>
        <w:rPr>
          <w:rFonts w:hint="eastAsia"/>
          <w:sz w:val="24"/>
        </w:rPr>
        <w:t>当前，迅猛发展的信息技术、人工智能为生活带来意想不到的便利，慕课、线上教学、云端课堂的出现与日趋成熟也冲击着学校传统的教育教学。</w:t>
      </w:r>
    </w:p>
    <w:p>
      <w:pPr>
        <w:numPr>
          <w:ilvl w:val="0"/>
          <w:numId w:val="2"/>
        </w:numPr>
        <w:rPr>
          <w:sz w:val="24"/>
        </w:rPr>
      </w:pPr>
      <w:r>
        <w:rPr>
          <w:rFonts w:hint="eastAsia"/>
          <w:b/>
          <w:sz w:val="24"/>
        </w:rPr>
        <w:t>国家教育新要求</w:t>
      </w:r>
      <w:r>
        <w:rPr>
          <w:rFonts w:hint="eastAsia"/>
          <w:sz w:val="24"/>
        </w:rPr>
        <w:t>：党的十九届五中全会指出，我们处在“两个一百年”奋斗目标交汇点，又是</w:t>
      </w:r>
      <w:r>
        <w:rPr>
          <w:rFonts w:hint="eastAsia"/>
          <w:sz w:val="24"/>
          <w:lang w:val="en-US" w:eastAsia="zh-CN"/>
        </w:rPr>
        <w:t>十四五的开局之年</w:t>
      </w:r>
      <w:r>
        <w:rPr>
          <w:rFonts w:hint="eastAsia"/>
          <w:sz w:val="24"/>
        </w:rPr>
        <w:t>，进入了一个新阶段，坚持用新理念来打造新格局。近两年，中央出台了一系列</w:t>
      </w:r>
      <w:r>
        <w:rPr>
          <w:rFonts w:hint="eastAsia"/>
          <w:sz w:val="24"/>
          <w:lang w:val="en-US" w:eastAsia="zh-CN"/>
        </w:rPr>
        <w:t>密集的</w:t>
      </w:r>
      <w:r>
        <w:rPr>
          <w:rFonts w:hint="eastAsia"/>
          <w:sz w:val="24"/>
        </w:rPr>
        <w:t>重要文件，尤其是刚刚出台的《关于加强义务教育学校作业管理的通知》《关于进一步坚强义务教育阶段学生作业负担和校外作业负担的意见》，这些文件关注学校办学条件的改善，关注教师队伍建设，更多关注的是</w:t>
      </w:r>
      <w:r>
        <w:rPr>
          <w:rFonts w:hint="eastAsia"/>
          <w:sz w:val="24"/>
          <w:lang w:eastAsia="zh-CN"/>
        </w:rPr>
        <w:t>五育</w:t>
      </w:r>
      <w:r>
        <w:rPr>
          <w:rFonts w:hint="eastAsia"/>
          <w:sz w:val="24"/>
          <w:lang w:val="en-US" w:eastAsia="zh-CN"/>
        </w:rPr>
        <w:t>并举基础上</w:t>
      </w:r>
      <w:r>
        <w:rPr>
          <w:rFonts w:hint="eastAsia"/>
          <w:sz w:val="24"/>
        </w:rPr>
        <w:t>的学生全面发展</w:t>
      </w:r>
      <w:r>
        <w:rPr>
          <w:rFonts w:hint="eastAsia"/>
          <w:sz w:val="24"/>
          <w:lang w:eastAsia="zh-CN"/>
        </w:rPr>
        <w:t>和融合发展</w:t>
      </w:r>
      <w:r>
        <w:rPr>
          <w:rFonts w:hint="eastAsia"/>
          <w:sz w:val="24"/>
        </w:rPr>
        <w:t>，聚焦育人实践</w:t>
      </w:r>
      <w:r>
        <w:rPr>
          <w:rFonts w:hint="eastAsia"/>
          <w:sz w:val="24"/>
          <w:lang w:eastAsia="zh-CN"/>
        </w:rPr>
        <w:t>、</w:t>
      </w:r>
      <w:r>
        <w:rPr>
          <w:rFonts w:hint="eastAsia"/>
          <w:sz w:val="24"/>
        </w:rPr>
        <w:t>育人方式的变革。</w:t>
      </w:r>
    </w:p>
    <w:p>
      <w:pPr>
        <w:tabs>
          <w:tab w:val="left" w:pos="312"/>
        </w:tabs>
        <w:rPr>
          <w:rFonts w:ascii="楷体" w:hAnsi="楷体" w:eastAsia="楷体"/>
          <w:sz w:val="24"/>
        </w:rPr>
      </w:pPr>
      <w:r>
        <w:rPr>
          <w:rFonts w:hint="eastAsia" w:ascii="楷体" w:hAnsi="楷体" w:eastAsia="楷体"/>
          <w:sz w:val="24"/>
        </w:rPr>
        <w:t>（《中共中央国务院关于深化教育教学改革全面提高义务教育质量的意见》《教育部关于加强和改进新时代基础教育教研工作的意见》《深化新时代教育评价改革总体方案》《国家中小学心理健康教育指导纲要》《关于加强体育……》《关于加强美育……》《新时代公民道德建设实施纲要》……）</w:t>
      </w:r>
    </w:p>
    <w:p>
      <w:pPr>
        <w:widowControl/>
        <w:numPr>
          <w:ilvl w:val="0"/>
          <w:numId w:val="2"/>
        </w:numPr>
        <w:snapToGrid w:val="0"/>
        <w:spacing w:line="240" w:lineRule="auto"/>
        <w:jc w:val="left"/>
        <w:rPr>
          <w:rFonts w:asciiTheme="minorEastAsia" w:hAnsiTheme="minorEastAsia"/>
          <w:b/>
          <w:bCs/>
          <w:sz w:val="24"/>
        </w:rPr>
      </w:pPr>
      <w:r>
        <w:rPr>
          <w:rFonts w:hint="eastAsia"/>
          <w:b/>
          <w:sz w:val="24"/>
        </w:rPr>
        <w:t>学生成长新需求：</w:t>
      </w:r>
      <w:r>
        <w:rPr>
          <w:rFonts w:hint="eastAsia"/>
          <w:sz w:val="24"/>
        </w:rPr>
        <w:t>在“剧场效应”“教育内卷</w:t>
      </w:r>
      <w:r>
        <w:rPr>
          <w:sz w:val="24"/>
        </w:rPr>
        <w:t>”</w:t>
      </w:r>
      <w:r>
        <w:rPr>
          <w:rFonts w:hint="eastAsia"/>
          <w:sz w:val="24"/>
        </w:rPr>
        <w:t>等大气候影响下，家长的主观欲望强势压倒了学生作为学习主体的发展欲望。一方面学生学习知识的渠道和途径越来越多，家长替代思维严重，学生被安排、被计划；另一方面，学生的学习压力较大，身心健康令人担忧，学生的自主发展动力也陷入了前所未有的困境，加上全球疫情对学生的考验，现在又有了“双减”政策，</w:t>
      </w:r>
      <w:r>
        <w:rPr>
          <w:rFonts w:hint="eastAsia"/>
          <w:sz w:val="24"/>
          <w:lang w:eastAsia="zh-CN"/>
        </w:rPr>
        <w:t>没有了课外补习，</w:t>
      </w:r>
      <w:r>
        <w:rPr>
          <w:rFonts w:hint="eastAsia"/>
          <w:sz w:val="24"/>
        </w:rPr>
        <w:t>学生的成长需求，</w:t>
      </w:r>
      <w:r>
        <w:rPr>
          <w:rFonts w:hint="eastAsia"/>
          <w:sz w:val="24"/>
          <w:lang w:eastAsia="zh-CN"/>
        </w:rPr>
        <w:t>更</w:t>
      </w:r>
      <w:r>
        <w:rPr>
          <w:rFonts w:hint="eastAsia"/>
          <w:sz w:val="24"/>
        </w:rPr>
        <w:t>聚焦于自主、自律，聚焦于内驱型成长。</w:t>
      </w:r>
    </w:p>
    <w:p>
      <w:pPr>
        <w:widowControl/>
        <w:snapToGrid w:val="0"/>
        <w:spacing w:line="312" w:lineRule="auto"/>
        <w:jc w:val="left"/>
        <w:rPr>
          <w:rFonts w:asciiTheme="minorEastAsia" w:hAnsiTheme="minorEastAsia"/>
          <w:b/>
          <w:bCs/>
          <w:sz w:val="24"/>
        </w:rPr>
      </w:pPr>
      <w:r>
        <w:rPr>
          <w:rFonts w:hint="eastAsia" w:asciiTheme="minorEastAsia" w:hAnsiTheme="minorEastAsia"/>
          <w:b/>
          <w:bCs/>
          <w:sz w:val="24"/>
        </w:rPr>
        <w:t>（二）明成果，新起点</w:t>
      </w:r>
    </w:p>
    <w:p>
      <w:pPr>
        <w:adjustRightInd w:val="0"/>
        <w:snapToGrid w:val="0"/>
        <w:rPr>
          <w:rFonts w:asciiTheme="minorEastAsia" w:hAnsiTheme="minorEastAsia"/>
          <w:sz w:val="24"/>
        </w:rPr>
      </w:pPr>
      <w:r>
        <w:rPr>
          <w:rFonts w:hint="eastAsia"/>
          <w:b/>
          <w:sz w:val="24"/>
        </w:rPr>
        <w:t>1.诗意管理有创生。</w:t>
      </w:r>
      <w:r>
        <w:rPr>
          <w:rFonts w:hint="eastAsia" w:asciiTheme="minorEastAsia" w:hAnsiTheme="minorEastAsia"/>
          <w:sz w:val="24"/>
        </w:rPr>
        <w:t>本学年围绕“学校治理体系完善和治理能力升级”的大课题，各条线记录“行政周志”，从中提炼优化主题和典型案例，在会议上进行主题式学习分享、反馈、研讨、策划，理论与实践良性互动，有效提升治理水平。本学期应在此基础上，螺旋递进，有向发展。</w:t>
      </w:r>
    </w:p>
    <w:p>
      <w:pPr>
        <w:adjustRightInd w:val="0"/>
        <w:snapToGrid w:val="0"/>
        <w:rPr>
          <w:rFonts w:asciiTheme="minorEastAsia" w:hAnsiTheme="minorEastAsia"/>
          <w:sz w:val="24"/>
        </w:rPr>
      </w:pPr>
      <w:r>
        <w:rPr>
          <w:rFonts w:hint="eastAsia"/>
          <w:b/>
          <w:sz w:val="24"/>
        </w:rPr>
        <w:t>2.品牌研究呈进阶。</w:t>
      </w:r>
      <w:r>
        <w:rPr>
          <w:rFonts w:hint="eastAsia"/>
          <w:sz w:val="24"/>
        </w:rPr>
        <w:t>在大家的凝心聚力下，学校先后获得江苏省智慧校园、</w:t>
      </w:r>
      <w:r>
        <w:rPr>
          <w:rFonts w:hint="eastAsia" w:ascii="宋体" w:hAnsi="宋体" w:eastAsia="宋体" w:cs="宋体"/>
          <w:sz w:val="24"/>
        </w:rPr>
        <w:t>“幸福作业”获评常州市教学改革培育项目、玩伴团获评常州市品格工程项目、</w:t>
      </w:r>
      <w:r>
        <w:fldChar w:fldCharType="begin"/>
      </w:r>
      <w:r>
        <w:instrText xml:space="preserve"> HYPERLINK "http://www.changzhou.gov.cn/gi_news/740160586008624" </w:instrText>
      </w:r>
      <w:r>
        <w:fldChar w:fldCharType="separate"/>
      </w:r>
      <w:r>
        <w:rPr>
          <w:rStyle w:val="8"/>
          <w:rFonts w:hint="eastAsia" w:ascii="宋体" w:hAnsi="宋体" w:eastAsia="宋体" w:cs="宋体"/>
          <w:color w:val="000000" w:themeColor="text1"/>
          <w:sz w:val="24"/>
          <w:u w:val="none"/>
        </w:rPr>
        <w:t>常州市第六批教科研教育基地</w:t>
      </w:r>
      <w:r>
        <w:rPr>
          <w:rStyle w:val="8"/>
          <w:rFonts w:hint="eastAsia" w:ascii="宋体" w:hAnsi="宋体" w:eastAsia="宋体" w:cs="宋体"/>
          <w:color w:val="000000" w:themeColor="text1"/>
          <w:sz w:val="24"/>
          <w:u w:val="none"/>
        </w:rPr>
        <w:fldChar w:fldCharType="end"/>
      </w:r>
      <w:r>
        <w:rPr>
          <w:rFonts w:hint="eastAsia" w:ascii="宋体" w:hAnsi="宋体" w:eastAsia="宋体" w:cs="宋体"/>
          <w:color w:val="000000" w:themeColor="text1"/>
          <w:sz w:val="24"/>
        </w:rPr>
        <w:t>、</w:t>
      </w:r>
      <w:r>
        <w:rPr>
          <w:rFonts w:hint="eastAsia" w:ascii="宋体" w:hAnsi="宋体" w:eastAsia="宋体" w:cs="宋体"/>
          <w:sz w:val="24"/>
        </w:rPr>
        <w:t>常州市文明校园、</w:t>
      </w:r>
      <w:r>
        <w:rPr>
          <w:rFonts w:hint="eastAsia" w:ascii="宋体" w:hAnsi="宋体" w:eastAsia="宋体" w:cs="宋体"/>
          <w:color w:val="000000"/>
          <w:kern w:val="0"/>
          <w:sz w:val="24"/>
        </w:rPr>
        <w:t>“E</w:t>
      </w:r>
      <w:r>
        <w:rPr>
          <w:rFonts w:hint="eastAsia" w:ascii="宋体" w:hAnsi="宋体" w:eastAsia="宋体" w:cs="宋体"/>
          <w:color w:val="000000"/>
          <w:kern w:val="0"/>
          <w:sz w:val="24"/>
          <w:vertAlign w:val="superscript"/>
        </w:rPr>
        <w:t>+</w:t>
      </w:r>
      <w:r>
        <w:rPr>
          <w:rFonts w:hint="eastAsia" w:ascii="宋体" w:hAnsi="宋体" w:eastAsia="宋体" w:cs="宋体"/>
          <w:color w:val="000000"/>
          <w:kern w:val="0"/>
          <w:sz w:val="24"/>
        </w:rPr>
        <w:t>治理，智造美好街区”获</w:t>
      </w:r>
      <w:r>
        <w:rPr>
          <w:rFonts w:hint="eastAsia" w:ascii="宋体" w:hAnsi="宋体" w:eastAsia="宋体" w:cs="宋体"/>
          <w:sz w:val="24"/>
        </w:rPr>
        <w:t>常州市“一校一品”党建品牌项目、</w:t>
      </w:r>
      <w:r>
        <w:rPr>
          <w:rFonts w:hint="eastAsia" w:ascii="宋体" w:hAnsi="宋体"/>
          <w:sz w:val="24"/>
        </w:rPr>
        <w:t>新北区集团化办学先进集体、新北区美术学科教研基地、</w:t>
      </w:r>
      <w:r>
        <w:rPr>
          <w:rFonts w:hint="eastAsia" w:ascii="宋体" w:hAnsi="宋体" w:eastAsia="宋体" w:cs="宋体"/>
          <w:sz w:val="24"/>
        </w:rPr>
        <w:t>新北区模范职工之家等24项团体荣誉。</w:t>
      </w:r>
      <w:r>
        <w:rPr>
          <w:rFonts w:hint="eastAsia" w:asciiTheme="minorEastAsia" w:hAnsiTheme="minorEastAsia"/>
          <w:sz w:val="24"/>
        </w:rPr>
        <w:t>以“幸福作业@美好生活”为主题的学生工作专题展示活动和</w:t>
      </w:r>
      <w:r>
        <w:rPr>
          <w:rFonts w:hint="eastAsia"/>
          <w:sz w:val="24"/>
        </w:rPr>
        <w:t>首届全国“家校社共育互育”研究联盟论坛暨常州市前瞻性教学改革项目成果展示活动，聚化成果，明确了发展方向。</w:t>
      </w:r>
      <w:r>
        <w:rPr>
          <w:rFonts w:hint="eastAsia" w:ascii="宋体" w:hAnsi="宋体" w:eastAsia="宋体" w:cs="宋体"/>
          <w:sz w:val="24"/>
        </w:rPr>
        <w:t>各类活动在学习强国、《中国教师报》、常州日报、常州晚报、常州电视台、</w:t>
      </w:r>
      <w:r>
        <w:rPr>
          <w:rFonts w:hint="eastAsia" w:ascii="宋体" w:hAnsi="宋体"/>
          <w:sz w:val="24"/>
        </w:rPr>
        <w:t>江苏城市频道、</w:t>
      </w:r>
      <w:r>
        <w:rPr>
          <w:rFonts w:hint="eastAsia" w:ascii="宋体" w:hAnsi="宋体" w:eastAsia="宋体" w:cs="宋体"/>
          <w:color w:val="000000"/>
          <w:kern w:val="0"/>
          <w:sz w:val="24"/>
        </w:rPr>
        <w:t>常州电视台都市新闻坊、常州网等媒体宣传报道26次，生成了较大的国内外影响力。</w:t>
      </w:r>
    </w:p>
    <w:p>
      <w:pPr>
        <w:rPr>
          <w:sz w:val="24"/>
        </w:rPr>
      </w:pPr>
      <w:r>
        <w:rPr>
          <w:rFonts w:hint="eastAsia"/>
          <w:b/>
          <w:sz w:val="24"/>
        </w:rPr>
        <w:t>3.教师发展有突破。</w:t>
      </w:r>
      <w:r>
        <w:rPr>
          <w:rFonts w:hint="eastAsia"/>
          <w:sz w:val="24"/>
        </w:rPr>
        <w:t>借助各级“成长营”、评优课、基本功等多元平台，在2020年度的常州市骨干教师评比、评优课、基本功竞赛中，共有36人次获奖。相比2019年度，有了大幅增长，呈现出良好的发展态势。</w:t>
      </w:r>
    </w:p>
    <w:p>
      <w:pPr>
        <w:rPr>
          <w:sz w:val="24"/>
        </w:rPr>
      </w:pPr>
      <w:r>
        <w:rPr>
          <w:rFonts w:hint="eastAsia"/>
          <w:b/>
          <w:sz w:val="24"/>
        </w:rPr>
        <w:t>4.学生竞赛显成果。</w:t>
      </w:r>
      <w:r>
        <w:rPr>
          <w:rFonts w:hint="eastAsia"/>
          <w:sz w:val="24"/>
        </w:rPr>
        <w:t>在各学科老师的团队合作和长期坚持下，</w:t>
      </w:r>
      <w:r>
        <w:rPr>
          <w:rFonts w:hint="eastAsia" w:ascii="宋体" w:hAnsi="宋体" w:eastAsia="宋体" w:cs="宋体"/>
          <w:sz w:val="24"/>
        </w:rPr>
        <w:t>社团在省市区级竞赛中，获得团体一等奖1个，二等奖1个，市级一等奖7个，区一等奖3个（区田径运动会突破历史，获的第一名的好成绩）；参加各类比赛个人获奖数达百人，</w:t>
      </w:r>
      <w:r>
        <w:rPr>
          <w:rFonts w:hint="eastAsia"/>
          <w:sz w:val="24"/>
        </w:rPr>
        <w:t>学生团体获奖共15项。</w:t>
      </w:r>
    </w:p>
    <w:p>
      <w:pPr>
        <w:rPr>
          <w:rFonts w:ascii="宋体" w:hAnsi="宋体" w:cs="宋体"/>
          <w:sz w:val="24"/>
        </w:rPr>
      </w:pPr>
      <w:r>
        <w:rPr>
          <w:rFonts w:hint="eastAsia"/>
          <w:b/>
          <w:sz w:val="24"/>
        </w:rPr>
        <w:t>5.主题活动重长程。</w:t>
      </w:r>
      <w:r>
        <w:rPr>
          <w:rFonts w:hint="eastAsia"/>
          <w:sz w:val="24"/>
        </w:rPr>
        <w:t>在建党百年之际，学校通过党支部、学生、家长、关工委五老、社会等多主体，开展了系列活动：党员和学生分别以党史人物和党史发展节点故事两条主线，渗透到学生的日常生活；各年级以红色诗意文化节为主题开展全员、全学科卷入的年级、学科特色活动；各班以国旗童声为舞台，以</w:t>
      </w:r>
      <w:r>
        <w:rPr>
          <w:rFonts w:hint="eastAsia" w:ascii="宋体" w:hAnsi="宋体" w:cs="宋体"/>
          <w:sz w:val="24"/>
        </w:rPr>
        <w:t>“幸福团团乐 国旗童声献给党”为主题，展示红色研学之旅的成果，赓续红色血脉的教育。</w:t>
      </w:r>
    </w:p>
    <w:p>
      <w:pPr>
        <w:rPr>
          <w:b/>
          <w:sz w:val="24"/>
        </w:rPr>
      </w:pPr>
      <w:r>
        <w:rPr>
          <w:rFonts w:hint="eastAsia"/>
          <w:b/>
          <w:sz w:val="24"/>
        </w:rPr>
        <w:t>（三）新学期，勇破茧</w:t>
      </w:r>
    </w:p>
    <w:p>
      <w:pPr>
        <w:rPr>
          <w:sz w:val="24"/>
        </w:rPr>
      </w:pPr>
      <w:r>
        <w:rPr>
          <w:rFonts w:hint="eastAsia"/>
          <w:b/>
          <w:sz w:val="24"/>
        </w:rPr>
        <w:t>1.建“课程体系”，</w:t>
      </w:r>
      <w:r>
        <w:rPr>
          <w:rFonts w:hint="eastAsia"/>
          <w:b/>
          <w:sz w:val="24"/>
          <w:lang w:eastAsia="zh-CN"/>
        </w:rPr>
        <w:t>做实</w:t>
      </w:r>
      <w:r>
        <w:rPr>
          <w:rFonts w:hint="eastAsia"/>
          <w:b/>
          <w:sz w:val="24"/>
        </w:rPr>
        <w:t>“五育</w:t>
      </w:r>
      <w:r>
        <w:rPr>
          <w:rFonts w:hint="eastAsia"/>
          <w:b/>
          <w:sz w:val="24"/>
          <w:lang w:eastAsia="zh-CN"/>
        </w:rPr>
        <w:t>融合</w:t>
      </w:r>
      <w:r>
        <w:rPr>
          <w:rFonts w:hint="eastAsia"/>
          <w:b/>
          <w:sz w:val="24"/>
        </w:rPr>
        <w:t>”。</w:t>
      </w:r>
      <w:r>
        <w:rPr>
          <w:rFonts w:hint="eastAsia"/>
          <w:sz w:val="24"/>
        </w:rPr>
        <w:t>对于国家课程，要在学生的核心素养、课程评价等方面不断探索有效路径；学校的校本课程富有多样性，但是需要建构立体化的课程体系，各类课程需要有明确的课程纲要，对目标、内容以及评价方式具化，力求以“一育突五育”，并充分利用家校社“多力驱动、多环交融”使之更有内涵，并沉淀为经验型成果，在传承中创生，滚动式发展，持续提升课程的育人价值。</w:t>
      </w:r>
    </w:p>
    <w:p>
      <w:pPr>
        <w:rPr>
          <w:sz w:val="24"/>
        </w:rPr>
      </w:pPr>
      <w:r>
        <w:rPr>
          <w:rFonts w:hint="eastAsia"/>
          <w:b/>
          <w:sz w:val="24"/>
        </w:rPr>
        <w:t>2.研“困境问题”，发展教师内驱。</w:t>
      </w:r>
      <w:r>
        <w:rPr>
          <w:rFonts w:hint="eastAsia"/>
          <w:sz w:val="24"/>
        </w:rPr>
        <w:t xml:space="preserve">教师是落实课程的关键，学校不仅是学生学习的场所，也是教师学习的场所。要充分挖掘我校成熟教师的优势资源与青年教师的发展潜力，发展与时俱进的主动性，培养成长型思维。教育教学中遇到的学生问题、国家教育文件要落实的“双减”新政所带来的新问题，都需要教师在课堂教学、作业设计、课后服务等日常教育教学工作中站稳儿童立场，人人参与项目研究，人人产出研究成果。在团队中持续成长，在跨界成长中改变格局，提升教师的学科专业素养、生命觉悟素养和儿童研究素养。 </w:t>
      </w:r>
    </w:p>
    <w:p>
      <w:pPr>
        <w:rPr>
          <w:sz w:val="24"/>
        </w:rPr>
      </w:pPr>
      <w:r>
        <w:rPr>
          <w:rFonts w:hint="eastAsia"/>
          <w:sz w:val="24"/>
        </w:rPr>
        <w:t>3</w:t>
      </w:r>
      <w:r>
        <w:rPr>
          <w:rFonts w:hint="eastAsia"/>
          <w:b/>
          <w:sz w:val="24"/>
        </w:rPr>
        <w:t>.变“综合评价”，培养核心素养。</w:t>
      </w:r>
      <w:r>
        <w:rPr>
          <w:rFonts w:hint="eastAsia"/>
          <w:sz w:val="24"/>
        </w:rPr>
        <w:t>“教天地人事，育生命自觉”。“教育的目的是激发孩子的潜能，培养良好的习惯，养成孩子自我教育的能力。”学习的发生，贵在自主。以往的评价过于散点，浮于表面，急需通过评价的变革， 让孩子变得自信、自强、自律、自省，点燃孩子的内驱力，</w:t>
      </w:r>
      <w:r>
        <w:rPr>
          <w:rFonts w:hint="eastAsia"/>
          <w:sz w:val="24"/>
          <w:lang w:eastAsia="zh-CN"/>
        </w:rPr>
        <w:t>每位老师</w:t>
      </w:r>
      <w:r>
        <w:rPr>
          <w:rFonts w:hint="eastAsia"/>
          <w:sz w:val="24"/>
        </w:rPr>
        <w:t>在一手抓学生常规素养的同时，一手抓学生会学习、爱生活、慧创造等核心素养的形成。</w:t>
      </w:r>
    </w:p>
    <w:p>
      <w:pPr>
        <w:rPr>
          <w:sz w:val="24"/>
        </w:rPr>
      </w:pPr>
      <w:r>
        <w:rPr>
          <w:rFonts w:hint="eastAsia"/>
          <w:sz w:val="24"/>
        </w:rPr>
        <w:t>4.</w:t>
      </w:r>
      <w:r>
        <w:rPr>
          <w:rFonts w:hint="eastAsia"/>
          <w:b/>
          <w:sz w:val="24"/>
        </w:rPr>
        <w:t>创“文化浸润”，</w:t>
      </w:r>
      <w:r>
        <w:rPr>
          <w:b/>
          <w:sz w:val="24"/>
        </w:rPr>
        <w:t xml:space="preserve"> </w:t>
      </w:r>
      <w:r>
        <w:rPr>
          <w:rFonts w:hint="eastAsia"/>
          <w:b/>
          <w:sz w:val="24"/>
        </w:rPr>
        <w:t>提升人文内涵。</w:t>
      </w:r>
      <w:r>
        <w:rPr>
          <w:rFonts w:hint="eastAsia"/>
          <w:sz w:val="24"/>
        </w:rPr>
        <w:t>“朝向幸福的学习，重建教育的诗意”的办学特色文化，要凸显“家校社协同育人”的常态，更要凸显“五育</w:t>
      </w:r>
      <w:r>
        <w:rPr>
          <w:rFonts w:hint="eastAsia"/>
          <w:sz w:val="24"/>
          <w:lang w:eastAsia="zh-CN"/>
        </w:rPr>
        <w:t>融合</w:t>
      </w:r>
      <w:r>
        <w:rPr>
          <w:rFonts w:hint="eastAsia"/>
          <w:sz w:val="24"/>
        </w:rPr>
        <w:t>”的全人教育；要让特色文化彰显于校园环境建设的，更要沉浸式化形为师生的一言一行、日常的诗意课堂与诗意活动。</w:t>
      </w:r>
    </w:p>
    <w:p>
      <w:pPr>
        <w:rPr>
          <w:sz w:val="24"/>
        </w:rPr>
      </w:pPr>
      <w:r>
        <w:rPr>
          <w:rFonts w:hint="eastAsia"/>
          <w:sz w:val="24"/>
        </w:rPr>
        <w:t>【学期要事】</w:t>
      </w:r>
    </w:p>
    <w:tbl>
      <w:tblPr>
        <w:tblStyle w:val="6"/>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941"/>
        <w:gridCol w:w="877"/>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序号</w:t>
            </w:r>
          </w:p>
        </w:tc>
        <w:tc>
          <w:tcPr>
            <w:tcW w:w="3941" w:type="dxa"/>
          </w:tcPr>
          <w:p>
            <w:pPr>
              <w:ind w:firstLine="1080" w:firstLineChars="450"/>
              <w:rPr>
                <w:sz w:val="24"/>
              </w:rPr>
            </w:pPr>
            <w:r>
              <w:rPr>
                <w:rFonts w:hint="eastAsia"/>
                <w:sz w:val="24"/>
              </w:rPr>
              <w:t>重点落实</w:t>
            </w:r>
          </w:p>
        </w:tc>
        <w:tc>
          <w:tcPr>
            <w:tcW w:w="877" w:type="dxa"/>
          </w:tcPr>
          <w:p>
            <w:pPr>
              <w:rPr>
                <w:sz w:val="24"/>
              </w:rPr>
            </w:pPr>
            <w:r>
              <w:rPr>
                <w:rFonts w:hint="eastAsia"/>
                <w:sz w:val="24"/>
              </w:rPr>
              <w:t>序号</w:t>
            </w:r>
          </w:p>
        </w:tc>
        <w:tc>
          <w:tcPr>
            <w:tcW w:w="4188" w:type="dxa"/>
          </w:tcPr>
          <w:p>
            <w:pPr>
              <w:ind w:firstLine="960" w:firstLineChars="400"/>
              <w:rPr>
                <w:sz w:val="24"/>
              </w:rPr>
            </w:pPr>
            <w:r>
              <w:rPr>
                <w:rFonts w:hint="eastAsia"/>
                <w:sz w:val="24"/>
              </w:rPr>
              <w:t>常态跟进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1.</w:t>
            </w:r>
          </w:p>
        </w:tc>
        <w:tc>
          <w:tcPr>
            <w:tcW w:w="3941" w:type="dxa"/>
          </w:tcPr>
          <w:p>
            <w:pPr>
              <w:rPr>
                <w:sz w:val="24"/>
              </w:rPr>
            </w:pPr>
            <w:r>
              <w:rPr>
                <w:rFonts w:hint="eastAsia"/>
                <w:sz w:val="24"/>
              </w:rPr>
              <w:t>制定新一轮的三年发展规划。</w:t>
            </w:r>
          </w:p>
        </w:tc>
        <w:tc>
          <w:tcPr>
            <w:tcW w:w="877" w:type="dxa"/>
          </w:tcPr>
          <w:p>
            <w:pPr>
              <w:rPr>
                <w:sz w:val="24"/>
              </w:rPr>
            </w:pPr>
            <w:r>
              <w:rPr>
                <w:rFonts w:hint="eastAsia"/>
                <w:sz w:val="24"/>
              </w:rPr>
              <w:t>1.</w:t>
            </w:r>
          </w:p>
        </w:tc>
        <w:tc>
          <w:tcPr>
            <w:tcW w:w="4188" w:type="dxa"/>
          </w:tcPr>
          <w:p>
            <w:pPr>
              <w:rPr>
                <w:sz w:val="24"/>
              </w:rPr>
            </w:pPr>
            <w:r>
              <w:rPr>
                <w:rFonts w:hint="eastAsia" w:asciiTheme="minorEastAsia" w:hAnsiTheme="minorEastAsia"/>
                <w:sz w:val="24"/>
              </w:rPr>
              <w:t>市区骨干、学带评比；</w:t>
            </w:r>
            <w:r>
              <w:rPr>
                <w:rFonts w:hint="eastAsia" w:cs="宋体" w:asciiTheme="minorEastAsia" w:hAnsiTheme="minorEastAsia"/>
                <w:sz w:val="24"/>
                <w:u w:color="000000"/>
                <w:lang w:eastAsia="zh-TW"/>
              </w:rPr>
              <w:t>“骏马杯”教师基本功竞赛（</w:t>
            </w:r>
            <w:r>
              <w:rPr>
                <w:rFonts w:cs="宋体" w:asciiTheme="minorEastAsia" w:hAnsiTheme="minorEastAsia"/>
                <w:sz w:val="24"/>
                <w:u w:color="000000"/>
                <w:lang w:eastAsia="zh-TW"/>
              </w:rPr>
              <w:t>9</w:t>
            </w:r>
            <w:r>
              <w:rPr>
                <w:rFonts w:hint="eastAsia" w:cs="宋体" w:asciiTheme="minorEastAsia" w:hAnsiTheme="minorEastAsia"/>
                <w:sz w:val="24"/>
                <w:u w:color="000000"/>
                <w:lang w:eastAsia="zh-TW"/>
              </w:rPr>
              <w:t>、</w:t>
            </w:r>
            <w:r>
              <w:rPr>
                <w:rFonts w:hint="eastAsia" w:cs="宋体" w:asciiTheme="minorEastAsia" w:hAnsiTheme="minorEastAsia"/>
                <w:sz w:val="24"/>
                <w:u w:color="000000"/>
              </w:rPr>
              <w:t>1</w:t>
            </w:r>
            <w:r>
              <w:rPr>
                <w:rFonts w:cs="宋体" w:asciiTheme="minorEastAsia" w:hAnsiTheme="minorEastAsia"/>
                <w:sz w:val="24"/>
                <w:u w:color="000000"/>
              </w:rPr>
              <w:t>0</w:t>
            </w:r>
            <w:r>
              <w:rPr>
                <w:rFonts w:hint="eastAsia" w:cs="宋体" w:asciiTheme="minorEastAsia" w:hAnsiTheme="minorEastAsia"/>
                <w:sz w:val="24"/>
                <w:u w:color="000000"/>
              </w:rPr>
              <w:t>、1</w:t>
            </w:r>
            <w:r>
              <w:rPr>
                <w:rFonts w:cs="宋体" w:asciiTheme="minorEastAsia" w:hAnsiTheme="minorEastAsia"/>
                <w:sz w:val="24"/>
                <w:u w:color="000000"/>
              </w:rPr>
              <w:t>1</w:t>
            </w:r>
            <w:r>
              <w:rPr>
                <w:rFonts w:hint="eastAsia" w:cs="宋体" w:asciiTheme="minorEastAsia" w:hAnsiTheme="minorEastAsia"/>
                <w:sz w:val="24"/>
                <w:u w:color="000000"/>
                <w:lang w:eastAsia="zh-TW"/>
              </w:rPr>
              <w:t>月份）</w:t>
            </w:r>
            <w:r>
              <w:rPr>
                <w:rFonts w:hint="eastAsia" w:cs="宋体" w:asciiTheme="minorEastAsia" w:hAnsiTheme="minorEastAsia"/>
                <w:sz w:val="24"/>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2.</w:t>
            </w:r>
          </w:p>
        </w:tc>
        <w:tc>
          <w:tcPr>
            <w:tcW w:w="3941" w:type="dxa"/>
          </w:tcPr>
          <w:p>
            <w:pPr>
              <w:rPr>
                <w:sz w:val="24"/>
              </w:rPr>
            </w:pPr>
            <w:r>
              <w:rPr>
                <w:rFonts w:hint="eastAsia"/>
                <w:sz w:val="24"/>
              </w:rPr>
              <w:t>学科幸福作业形成显著成果。</w:t>
            </w:r>
          </w:p>
        </w:tc>
        <w:tc>
          <w:tcPr>
            <w:tcW w:w="877" w:type="dxa"/>
          </w:tcPr>
          <w:p>
            <w:pPr>
              <w:rPr>
                <w:sz w:val="24"/>
              </w:rPr>
            </w:pPr>
            <w:r>
              <w:rPr>
                <w:rFonts w:hint="eastAsia"/>
                <w:sz w:val="24"/>
              </w:rPr>
              <w:t>2.</w:t>
            </w:r>
          </w:p>
        </w:tc>
        <w:tc>
          <w:tcPr>
            <w:tcW w:w="4188" w:type="dxa"/>
          </w:tcPr>
          <w:p>
            <w:pPr>
              <w:rPr>
                <w:sz w:val="24"/>
              </w:rPr>
            </w:pPr>
            <w:r>
              <w:rPr>
                <w:rFonts w:hint="eastAsia" w:cs="宋体" w:asciiTheme="minorEastAsia" w:hAnsiTheme="minorEastAsia"/>
                <w:sz w:val="24"/>
                <w:u w:color="000000"/>
                <w:lang w:eastAsia="zh-TW"/>
              </w:rPr>
              <w:t>省级课题“红领巾”玩伴团活动研究课题结题（11月份）</w:t>
            </w:r>
            <w:r>
              <w:rPr>
                <w:rFonts w:hint="eastAsia" w:cs="宋体" w:asciiTheme="minorEastAsia" w:hAnsiTheme="minorEastAsia"/>
                <w:sz w:val="24"/>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3.</w:t>
            </w:r>
          </w:p>
        </w:tc>
        <w:tc>
          <w:tcPr>
            <w:tcW w:w="3941" w:type="dxa"/>
          </w:tcPr>
          <w:p>
            <w:pPr>
              <w:rPr>
                <w:sz w:val="24"/>
              </w:rPr>
            </w:pPr>
            <w:r>
              <w:rPr>
                <w:rFonts w:hint="eastAsia"/>
                <w:sz w:val="24"/>
              </w:rPr>
              <w:t>一校两区的4+2管理模式形成体系。</w:t>
            </w:r>
          </w:p>
        </w:tc>
        <w:tc>
          <w:tcPr>
            <w:tcW w:w="877" w:type="dxa"/>
          </w:tcPr>
          <w:p>
            <w:pPr>
              <w:rPr>
                <w:sz w:val="24"/>
              </w:rPr>
            </w:pPr>
            <w:r>
              <w:rPr>
                <w:rFonts w:hint="eastAsia"/>
                <w:sz w:val="24"/>
              </w:rPr>
              <w:t>3.</w:t>
            </w:r>
          </w:p>
        </w:tc>
        <w:tc>
          <w:tcPr>
            <w:tcW w:w="4188" w:type="dxa"/>
          </w:tcPr>
          <w:p>
            <w:pPr>
              <w:rPr>
                <w:sz w:val="24"/>
              </w:rPr>
            </w:pPr>
            <w:r>
              <w:rPr>
                <w:rFonts w:hint="eastAsia" w:cs="宋体" w:asciiTheme="minorEastAsia" w:hAnsiTheme="minorEastAsia"/>
                <w:sz w:val="24"/>
                <w:u w:color="000000"/>
                <w:lang w:eastAsia="zh-TW"/>
              </w:rPr>
              <w:t>四年级省测（</w:t>
            </w:r>
            <w:r>
              <w:rPr>
                <w:rFonts w:hint="eastAsia" w:cs="宋体" w:asciiTheme="minorEastAsia" w:hAnsiTheme="minorEastAsia"/>
                <w:sz w:val="24"/>
                <w:u w:color="000000"/>
              </w:rPr>
              <w:t>1</w:t>
            </w:r>
            <w:r>
              <w:rPr>
                <w:rFonts w:cs="宋体" w:asciiTheme="minorEastAsia" w:hAnsiTheme="minorEastAsia"/>
                <w:sz w:val="24"/>
                <w:u w:color="000000"/>
              </w:rPr>
              <w:t>1</w:t>
            </w:r>
            <w:r>
              <w:rPr>
                <w:rFonts w:hint="eastAsia" w:cs="宋体" w:asciiTheme="minorEastAsia" w:hAnsiTheme="minorEastAsia"/>
                <w:sz w:val="24"/>
                <w:u w:color="000000"/>
              </w:rPr>
              <w:t>月份</w:t>
            </w:r>
            <w:r>
              <w:rPr>
                <w:rFonts w:hint="eastAsia" w:cs="宋体" w:asciiTheme="minorEastAsia" w:hAnsiTheme="minorEastAsia"/>
                <w:sz w:val="24"/>
                <w:u w:color="000000"/>
                <w:lang w:eastAsia="zh-TW"/>
              </w:rPr>
              <w:t>）</w:t>
            </w:r>
            <w:r>
              <w:rPr>
                <w:rFonts w:hint="eastAsia" w:cs="宋体" w:asciiTheme="minorEastAsia" w:hAnsiTheme="minorEastAsia"/>
                <w:sz w:val="24"/>
                <w:u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4.</w:t>
            </w:r>
          </w:p>
        </w:tc>
        <w:tc>
          <w:tcPr>
            <w:tcW w:w="3941" w:type="dxa"/>
          </w:tcPr>
          <w:p>
            <w:pPr>
              <w:rPr>
                <w:sz w:val="24"/>
              </w:rPr>
            </w:pPr>
            <w:r>
              <w:rPr>
                <w:rFonts w:hint="eastAsia" w:asciiTheme="minorEastAsia" w:hAnsiTheme="minorEastAsia"/>
                <w:sz w:val="24"/>
              </w:rPr>
              <w:t>推广篮球操，打造篮球特色文化圈。</w:t>
            </w:r>
          </w:p>
        </w:tc>
        <w:tc>
          <w:tcPr>
            <w:tcW w:w="877" w:type="dxa"/>
          </w:tcPr>
          <w:p>
            <w:pPr>
              <w:rPr>
                <w:sz w:val="24"/>
              </w:rPr>
            </w:pPr>
            <w:r>
              <w:rPr>
                <w:rFonts w:hint="eastAsia"/>
                <w:sz w:val="24"/>
              </w:rPr>
              <w:t>4.</w:t>
            </w:r>
          </w:p>
        </w:tc>
        <w:tc>
          <w:tcPr>
            <w:tcW w:w="4188" w:type="dxa"/>
          </w:tcPr>
          <w:p>
            <w:pPr>
              <w:rPr>
                <w:sz w:val="24"/>
              </w:rPr>
            </w:pPr>
            <w:r>
              <w:rPr>
                <w:rFonts w:hint="eastAsia" w:asciiTheme="minorEastAsia" w:hAnsiTheme="minorEastAsia"/>
                <w:sz w:val="24"/>
              </w:rPr>
              <w:t>扎实各校级社团日常训练，积极备战各项省市区学生竞赛；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sz w:val="24"/>
              </w:rPr>
            </w:pPr>
            <w:r>
              <w:rPr>
                <w:rFonts w:hint="eastAsia"/>
                <w:sz w:val="24"/>
              </w:rPr>
              <w:t>5.</w:t>
            </w:r>
          </w:p>
        </w:tc>
        <w:tc>
          <w:tcPr>
            <w:tcW w:w="3941" w:type="dxa"/>
          </w:tcPr>
          <w:p>
            <w:pPr>
              <w:rPr>
                <w:sz w:val="24"/>
              </w:rPr>
            </w:pPr>
            <w:r>
              <w:rPr>
                <w:rFonts w:hint="eastAsia"/>
                <w:sz w:val="24"/>
              </w:rPr>
              <w:t>打造玩伴团学生成长中心</w:t>
            </w:r>
          </w:p>
        </w:tc>
        <w:tc>
          <w:tcPr>
            <w:tcW w:w="877" w:type="dxa"/>
          </w:tcPr>
          <w:p>
            <w:pPr>
              <w:rPr>
                <w:sz w:val="24"/>
              </w:rPr>
            </w:pPr>
            <w:r>
              <w:rPr>
                <w:rFonts w:hint="eastAsia"/>
                <w:sz w:val="24"/>
              </w:rPr>
              <w:t>5.</w:t>
            </w:r>
          </w:p>
        </w:tc>
        <w:tc>
          <w:tcPr>
            <w:tcW w:w="4188" w:type="dxa"/>
          </w:tcPr>
          <w:p>
            <w:pPr>
              <w:rPr>
                <w:rFonts w:asciiTheme="minorEastAsia" w:hAnsiTheme="minorEastAsia"/>
                <w:sz w:val="24"/>
              </w:rPr>
            </w:pPr>
            <w:r>
              <w:rPr>
                <w:rFonts w:hint="eastAsia" w:asciiTheme="minorEastAsia" w:hAnsiTheme="minorEastAsia"/>
                <w:color w:val="000000"/>
                <w:sz w:val="24"/>
              </w:rPr>
              <w:t>诗意节日：体育节、班主任节、学术节、校本课程展评（庆祝元旦）</w:t>
            </w:r>
          </w:p>
        </w:tc>
      </w:tr>
    </w:tbl>
    <w:p>
      <w:pPr>
        <w:rPr>
          <w:sz w:val="24"/>
        </w:rPr>
      </w:pPr>
    </w:p>
    <w:p>
      <w:pPr>
        <w:numPr>
          <w:ilvl w:val="0"/>
          <w:numId w:val="1"/>
        </w:numPr>
        <w:rPr>
          <w:b/>
          <w:sz w:val="24"/>
        </w:rPr>
      </w:pPr>
      <w:r>
        <w:rPr>
          <w:rFonts w:hint="eastAsia"/>
          <w:b/>
          <w:sz w:val="24"/>
        </w:rPr>
        <w:t>学期目标</w:t>
      </w:r>
    </w:p>
    <w:p>
      <w:pPr>
        <w:ind w:firstLine="240" w:firstLineChars="100"/>
        <w:rPr>
          <w:rFonts w:cs="黑体" w:asciiTheme="minorEastAsia" w:hAnsiTheme="minorEastAsia"/>
          <w:sz w:val="24"/>
        </w:rPr>
      </w:pPr>
      <w:r>
        <w:rPr>
          <w:rFonts w:hint="eastAsia" w:ascii="宋体" w:hAnsi="宋体"/>
          <w:sz w:val="24"/>
        </w:rPr>
        <w:t>以学校新三年发展规划制订为契机，</w:t>
      </w:r>
      <w:r>
        <w:rPr>
          <w:rFonts w:hint="eastAsia" w:cs="黑体" w:asciiTheme="minorEastAsia" w:hAnsiTheme="minorEastAsia"/>
          <w:sz w:val="24"/>
        </w:rPr>
        <w:t>以成果思维激活师生成长內驱力，以融通思维赋能五育</w:t>
      </w:r>
      <w:r>
        <w:rPr>
          <w:rFonts w:hint="eastAsia" w:cs="黑体" w:asciiTheme="minorEastAsia" w:hAnsiTheme="minorEastAsia"/>
          <w:sz w:val="24"/>
          <w:lang w:eastAsia="zh-CN"/>
        </w:rPr>
        <w:t>融合</w:t>
      </w:r>
      <w:r>
        <w:rPr>
          <w:rFonts w:hint="eastAsia" w:cs="黑体" w:asciiTheme="minorEastAsia" w:hAnsiTheme="minorEastAsia"/>
          <w:sz w:val="24"/>
        </w:rPr>
        <w:t>，</w:t>
      </w:r>
      <w:r>
        <w:rPr>
          <w:rFonts w:hint="eastAsia" w:ascii="宋体" w:hAnsi="宋体"/>
          <w:sz w:val="24"/>
        </w:rPr>
        <w:t>继续提升学校的诗意内涵与品牌影响力；以年级扁平化管理为抓手，培养后备管理力量，同时促进全体教师的真成长；以“一育融五育”的省市区课题结题、申报活动及课程建设、作业改革项目为抓手，提高教师的“核心三素养”，以</w:t>
      </w:r>
      <w:r>
        <w:rPr>
          <w:rFonts w:hint="eastAsia" w:ascii="宋体" w:hAnsi="宋体"/>
          <w:sz w:val="24"/>
          <w:lang w:val="en-US" w:eastAsia="zh-CN"/>
        </w:rPr>
        <w:t>教学新秀、能手</w:t>
      </w:r>
      <w:r>
        <w:rPr>
          <w:rFonts w:hint="eastAsia" w:ascii="宋体" w:hAnsi="宋体"/>
          <w:sz w:val="24"/>
        </w:rPr>
        <w:t xml:space="preserve">评选和名班主任评选为平台，磨炼打造整体教师队伍，成就一批具有较高专业素养的“领军人物”，把立德树人融入教育各领域、贯穿教育全过程。 </w:t>
      </w:r>
    </w:p>
    <w:p>
      <w:pPr>
        <w:numPr>
          <w:ilvl w:val="0"/>
          <w:numId w:val="1"/>
        </w:numPr>
        <w:rPr>
          <w:sz w:val="24"/>
        </w:rPr>
      </w:pPr>
      <w:r>
        <w:rPr>
          <w:rFonts w:hint="eastAsia"/>
          <w:sz w:val="24"/>
        </w:rPr>
        <w:t>分领域目标及行动策略</w:t>
      </w:r>
    </w:p>
    <w:p>
      <w:pPr>
        <w:widowControl/>
        <w:numPr>
          <w:ilvl w:val="0"/>
          <w:numId w:val="3"/>
        </w:numPr>
        <w:snapToGrid w:val="0"/>
        <w:spacing w:line="312" w:lineRule="auto"/>
        <w:jc w:val="left"/>
        <w:rPr>
          <w:rFonts w:asciiTheme="minorEastAsia" w:hAnsiTheme="minorEastAsia"/>
          <w:b/>
          <w:sz w:val="24"/>
        </w:rPr>
      </w:pPr>
      <w:r>
        <w:rPr>
          <w:rFonts w:hint="eastAsia" w:asciiTheme="minorEastAsia" w:hAnsiTheme="minorEastAsia"/>
          <w:b/>
          <w:sz w:val="24"/>
        </w:rPr>
        <w:t>管理方式创新与管理团队建设</w:t>
      </w:r>
    </w:p>
    <w:p>
      <w:pPr>
        <w:widowControl/>
        <w:snapToGrid w:val="0"/>
        <w:spacing w:line="312" w:lineRule="auto"/>
        <w:jc w:val="left"/>
        <w:rPr>
          <w:rFonts w:asciiTheme="minorEastAsia" w:hAnsiTheme="minorEastAsia"/>
          <w:sz w:val="24"/>
        </w:rPr>
      </w:pPr>
      <w:r>
        <w:rPr>
          <w:rFonts w:hint="eastAsia" w:asciiTheme="minorEastAsia" w:hAnsiTheme="minorEastAsia"/>
          <w:b/>
          <w:sz w:val="24"/>
        </w:rPr>
        <w:t>【分领域发展目标】</w:t>
      </w:r>
      <w:r>
        <w:rPr>
          <w:rFonts w:hint="eastAsia" w:asciiTheme="minorEastAsia" w:hAnsiTheme="minorEastAsia"/>
          <w:sz w:val="24"/>
        </w:rPr>
        <w:t>创新管理机制，提升学校办学品质；通过</w:t>
      </w:r>
      <w:r>
        <w:rPr>
          <w:rFonts w:hint="eastAsia" w:ascii="宋体" w:hAnsi="宋体" w:eastAsia="宋体" w:cs="宋体"/>
          <w:sz w:val="24"/>
        </w:rPr>
        <w:t>新一轮三年发展规划的制定、论证与优化过程，促进学校优化教育理念，做好顶层设计，深化课程改革；</w:t>
      </w:r>
      <w:r>
        <w:rPr>
          <w:rFonts w:hint="eastAsia" w:asciiTheme="minorEastAsia" w:hAnsiTheme="minorEastAsia"/>
          <w:sz w:val="24"/>
        </w:rPr>
        <w:t>进一步探索集团化学校高效管理的机制，完善并践行“核心校”制度，推进集成发展；实质性推动“级部扁平化治理”制度，</w:t>
      </w:r>
      <w:r>
        <w:rPr>
          <w:rFonts w:hint="eastAsia" w:ascii="宋体" w:hAnsi="宋体" w:eastAsia="宋体" w:cs="宋体"/>
          <w:sz w:val="24"/>
        </w:rPr>
        <w:t>完善学校治理，提升教育质量</w:t>
      </w:r>
      <w:r>
        <w:rPr>
          <w:rFonts w:hint="eastAsia" w:asciiTheme="minorEastAsia" w:hAnsiTheme="minorEastAsia"/>
          <w:sz w:val="24"/>
        </w:rPr>
        <w:t>。</w:t>
      </w:r>
    </w:p>
    <w:p>
      <w:pPr>
        <w:widowControl/>
        <w:snapToGrid w:val="0"/>
        <w:spacing w:line="312" w:lineRule="auto"/>
        <w:jc w:val="left"/>
        <w:rPr>
          <w:rFonts w:asciiTheme="minorEastAsia" w:hAnsiTheme="minorEastAsia"/>
          <w:b/>
          <w:sz w:val="24"/>
        </w:rPr>
      </w:pPr>
      <w:r>
        <w:rPr>
          <w:rFonts w:hint="eastAsia" w:asciiTheme="minorEastAsia" w:hAnsiTheme="minorEastAsia"/>
          <w:sz w:val="24"/>
        </w:rPr>
        <w:t>【实施策略】</w:t>
      </w:r>
    </w:p>
    <w:p>
      <w:pPr>
        <w:adjustRightInd w:val="0"/>
        <w:snapToGrid w:val="0"/>
        <w:spacing w:line="400" w:lineRule="exact"/>
        <w:jc w:val="left"/>
        <w:rPr>
          <w:rFonts w:ascii="宋体" w:hAnsi="宋体"/>
          <w:color w:val="000000"/>
          <w:sz w:val="24"/>
        </w:rPr>
      </w:pPr>
      <w:r>
        <w:rPr>
          <w:rFonts w:hint="eastAsia" w:ascii="宋体" w:hAnsi="宋体"/>
          <w:b/>
          <w:color w:val="000000"/>
          <w:sz w:val="24"/>
        </w:rPr>
        <w:t>1.制订新三年发展规划，明确发展方向。</w:t>
      </w:r>
    </w:p>
    <w:p>
      <w:pPr>
        <w:adjustRightInd w:val="0"/>
        <w:snapToGrid w:val="0"/>
        <w:spacing w:line="400" w:lineRule="exact"/>
        <w:ind w:firstLine="600" w:firstLineChars="250"/>
        <w:jc w:val="left"/>
        <w:rPr>
          <w:rFonts w:ascii="宋体" w:hAnsi="宋体"/>
          <w:color w:val="000000"/>
          <w:sz w:val="24"/>
        </w:rPr>
      </w:pPr>
      <w:r>
        <w:rPr>
          <w:rFonts w:hint="eastAsia" w:ascii="宋体" w:hAnsi="宋体"/>
          <w:color w:val="000000"/>
          <w:sz w:val="24"/>
        </w:rPr>
        <w:t>2021年是新一轮三年发展的起始年，我们将以学校“三年主动发展总结”、“新三年主动发展规划”的实施为节点工作，在多轮研讨、多层互动中明确学校、教师的后续三年发展目标，综合融通地推进学校各项工作，并抓重点，补短板，强弱项，力争“2021-2023”三年中整个“龙小教育集团”走上更高层面。每一位教师也将制定新的自身成长规划，实质性推动学校内涵发展。</w:t>
      </w:r>
    </w:p>
    <w:p>
      <w:pPr>
        <w:numPr>
          <w:ilvl w:val="0"/>
          <w:numId w:val="4"/>
        </w:numPr>
        <w:adjustRightInd w:val="0"/>
        <w:snapToGrid w:val="0"/>
        <w:spacing w:line="400" w:lineRule="exact"/>
        <w:jc w:val="left"/>
        <w:rPr>
          <w:rFonts w:asciiTheme="minorEastAsia" w:hAnsiTheme="minorEastAsia"/>
          <w:b/>
          <w:bCs/>
          <w:sz w:val="24"/>
        </w:rPr>
      </w:pPr>
      <w:r>
        <w:rPr>
          <w:rFonts w:hint="eastAsia" w:ascii="宋体" w:hAnsi="宋体"/>
          <w:b/>
          <w:bCs/>
          <w:color w:val="000000"/>
          <w:sz w:val="24"/>
        </w:rPr>
        <w:t>打造新时期“党建”品牌，</w:t>
      </w:r>
      <w:r>
        <w:rPr>
          <w:rFonts w:hint="eastAsia" w:asciiTheme="minorEastAsia" w:hAnsiTheme="minorEastAsia"/>
          <w:b/>
          <w:bCs/>
          <w:sz w:val="24"/>
        </w:rPr>
        <w:t>主动示范引领。</w:t>
      </w:r>
    </w:p>
    <w:p>
      <w:pPr>
        <w:adjustRightInd w:val="0"/>
        <w:snapToGrid w:val="0"/>
        <w:spacing w:line="400" w:lineRule="exact"/>
        <w:ind w:firstLine="480" w:firstLineChars="200"/>
        <w:jc w:val="left"/>
        <w:rPr>
          <w:rFonts w:asciiTheme="minorEastAsia" w:hAnsiTheme="minorEastAsia"/>
          <w:b/>
          <w:sz w:val="24"/>
        </w:rPr>
      </w:pPr>
      <w:r>
        <w:rPr>
          <w:rFonts w:hint="eastAsia" w:asciiTheme="minorEastAsia" w:hAnsiTheme="minorEastAsia"/>
          <w:sz w:val="24"/>
        </w:rPr>
        <w:t>在新时代、新背景下，继续打造</w:t>
      </w:r>
      <w:r>
        <w:rPr>
          <w:rFonts w:hint="eastAsia" w:ascii="宋体" w:hAnsi="宋体" w:eastAsia="宋体" w:cs="宋体"/>
          <w:color w:val="000000"/>
          <w:kern w:val="0"/>
          <w:sz w:val="24"/>
        </w:rPr>
        <w:t>“E</w:t>
      </w:r>
      <w:r>
        <w:rPr>
          <w:rFonts w:hint="eastAsia" w:ascii="宋体" w:hAnsi="宋体" w:eastAsia="宋体" w:cs="宋体"/>
          <w:color w:val="000000"/>
          <w:kern w:val="0"/>
          <w:sz w:val="24"/>
          <w:vertAlign w:val="superscript"/>
        </w:rPr>
        <w:t>+</w:t>
      </w:r>
      <w:r>
        <w:rPr>
          <w:rFonts w:hint="eastAsia" w:ascii="宋体" w:hAnsi="宋体" w:eastAsia="宋体" w:cs="宋体"/>
          <w:color w:val="000000"/>
          <w:kern w:val="0"/>
          <w:sz w:val="24"/>
        </w:rPr>
        <w:t>治理，智造美好街区”</w:t>
      </w:r>
      <w:r>
        <w:rPr>
          <w:rFonts w:hint="eastAsia" w:ascii="宋体" w:hAnsi="宋体" w:eastAsia="宋体" w:cs="宋体"/>
          <w:color w:val="000000"/>
          <w:kern w:val="0"/>
          <w:sz w:val="24"/>
          <w:lang w:eastAsia="zh-CN"/>
        </w:rPr>
        <w:t>“</w:t>
      </w:r>
      <w:r>
        <w:rPr>
          <w:rFonts w:hint="eastAsia" w:asciiTheme="minorEastAsia" w:hAnsiTheme="minorEastAsia"/>
          <w:sz w:val="24"/>
        </w:rPr>
        <w:t>1+3+x</w:t>
      </w:r>
      <w:r>
        <w:rPr>
          <w:rFonts w:hint="eastAsia" w:ascii="宋体" w:hAnsi="宋体" w:eastAsia="宋体" w:cs="宋体"/>
          <w:color w:val="000000"/>
          <w:kern w:val="0"/>
          <w:sz w:val="24"/>
          <w:lang w:eastAsia="zh-CN"/>
        </w:rPr>
        <w:t>”</w:t>
      </w:r>
      <w:r>
        <w:rPr>
          <w:rFonts w:hint="eastAsia" w:asciiTheme="minorEastAsia" w:hAnsiTheme="minorEastAsia"/>
          <w:sz w:val="24"/>
        </w:rPr>
        <w:t>党员活动精品。一是在“后进”学生的帮扶上加大推进和宣传力度，通过一对一帮扶真正促成学生转变，每月的党员生活会上</w:t>
      </w:r>
      <w:r>
        <w:rPr>
          <w:rFonts w:hint="eastAsia" w:asciiTheme="minorEastAsia" w:hAnsiTheme="minorEastAsia"/>
          <w:sz w:val="24"/>
          <w:lang w:eastAsia="zh-CN"/>
        </w:rPr>
        <w:t>交流经验，</w:t>
      </w:r>
      <w:r>
        <w:rPr>
          <w:rFonts w:hint="eastAsia" w:asciiTheme="minorEastAsia" w:hAnsiTheme="minorEastAsia"/>
          <w:sz w:val="24"/>
        </w:rPr>
        <w:t>互学共学；二是继续讲好“先锋故事”，每周五的午间开设专栏，落实新时代思想教育；三是激励党员教师主动以身作则，在课程建设、课堂转型、课题研究、作业变革、课后服务等方面树党员先锋新形象，营造风清气正教育生态，形成强劲的辐射力和影响力。</w:t>
      </w:r>
    </w:p>
    <w:p>
      <w:pPr>
        <w:widowControl/>
        <w:numPr>
          <w:ilvl w:val="0"/>
          <w:numId w:val="4"/>
        </w:numPr>
        <w:snapToGrid w:val="0"/>
        <w:spacing w:line="312" w:lineRule="auto"/>
        <w:jc w:val="left"/>
        <w:rPr>
          <w:rFonts w:asciiTheme="minorEastAsia" w:hAnsiTheme="minorEastAsia"/>
          <w:b/>
          <w:sz w:val="24"/>
        </w:rPr>
      </w:pPr>
      <w:r>
        <w:rPr>
          <w:rFonts w:hint="eastAsia" w:asciiTheme="minorEastAsia" w:hAnsiTheme="minorEastAsia"/>
          <w:b/>
          <w:sz w:val="24"/>
        </w:rPr>
        <w:t>升级新时代管理思维，追求高效高品。</w:t>
      </w:r>
    </w:p>
    <w:p>
      <w:pPr>
        <w:widowControl/>
        <w:snapToGrid w:val="0"/>
        <w:spacing w:line="312" w:lineRule="auto"/>
        <w:jc w:val="left"/>
        <w:rPr>
          <w:rFonts w:asciiTheme="minorEastAsia" w:hAnsiTheme="minorEastAsia"/>
          <w:sz w:val="24"/>
        </w:rPr>
      </w:pPr>
      <w:r>
        <w:rPr>
          <w:rFonts w:hint="eastAsia" w:asciiTheme="minorEastAsia" w:hAnsiTheme="minorEastAsia"/>
          <w:b/>
          <w:sz w:val="24"/>
        </w:rPr>
        <w:t>（1）探索“集团化”办学模式，实现共学互学。</w:t>
      </w:r>
      <w:r>
        <w:rPr>
          <w:rFonts w:hint="eastAsia" w:asciiTheme="minorEastAsia" w:hAnsiTheme="minorEastAsia"/>
          <w:sz w:val="24"/>
        </w:rPr>
        <w:t>作为核心校，坚持“互联互学、共建共享”的原则，以“多力驱动，多环交融，多学赋能”的教育合作模式建设多主体合作圈联动机制，明确“集团化”办学成果，清晰实施内容与路径，促成集团内学校在“管理思维、品牌建设、联合教研、教师发展”等方面的和谐共振、美美与共。</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时间</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内容</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8月</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教师发展培训</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线上培训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9月</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lang w:eastAsia="zh-CN"/>
              </w:rPr>
              <w:t>五育融合</w:t>
            </w:r>
            <w:r>
              <w:rPr>
                <w:rFonts w:hint="eastAsia" w:asciiTheme="minorEastAsia" w:hAnsiTheme="minorEastAsia"/>
                <w:b/>
                <w:sz w:val="24"/>
              </w:rPr>
              <w:t>、双减政策落地经验交流</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学科联合教研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10月</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课题研究培训</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线下讲座与经验交流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11月</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学生工作联合教研（班主任节）</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研学活动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12月</w:t>
            </w:r>
          </w:p>
        </w:tc>
        <w:tc>
          <w:tcPr>
            <w:tcW w:w="51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品牌建设论坛（学术节）</w:t>
            </w:r>
          </w:p>
        </w:tc>
        <w:tc>
          <w:tcPr>
            <w:tcW w:w="3285" w:type="dxa"/>
          </w:tcPr>
          <w:p>
            <w:pPr>
              <w:widowControl/>
              <w:snapToGrid w:val="0"/>
              <w:spacing w:line="312" w:lineRule="auto"/>
              <w:jc w:val="left"/>
              <w:rPr>
                <w:rFonts w:asciiTheme="minorEastAsia" w:hAnsiTheme="minorEastAsia"/>
                <w:b/>
                <w:sz w:val="24"/>
              </w:rPr>
            </w:pPr>
            <w:r>
              <w:rPr>
                <w:rFonts w:hint="eastAsia" w:asciiTheme="minorEastAsia" w:hAnsiTheme="minorEastAsia"/>
                <w:b/>
                <w:sz w:val="24"/>
              </w:rPr>
              <w:t>学术交流</w:t>
            </w:r>
          </w:p>
        </w:tc>
      </w:tr>
    </w:tbl>
    <w:p>
      <w:pPr>
        <w:numPr>
          <w:ilvl w:val="0"/>
          <w:numId w:val="5"/>
        </w:numPr>
        <w:adjustRightInd w:val="0"/>
        <w:snapToGrid w:val="0"/>
        <w:spacing w:line="400" w:lineRule="exact"/>
        <w:jc w:val="left"/>
        <w:rPr>
          <w:rFonts w:hint="eastAsia" w:asciiTheme="minorEastAsia" w:hAnsiTheme="minorEastAsia"/>
          <w:sz w:val="24"/>
        </w:rPr>
      </w:pPr>
      <w:r>
        <w:rPr>
          <w:rFonts w:hint="eastAsia" w:asciiTheme="minorEastAsia" w:hAnsiTheme="minorEastAsia"/>
          <w:b/>
          <w:sz w:val="24"/>
        </w:rPr>
        <w:t>推进级部管理“</w:t>
      </w:r>
      <w:r>
        <w:rPr>
          <w:rFonts w:hint="eastAsia" w:asciiTheme="minorEastAsia" w:hAnsiTheme="minorEastAsia"/>
          <w:b/>
          <w:sz w:val="24"/>
          <w:lang w:val="en-US" w:eastAsia="zh-CN"/>
        </w:rPr>
        <w:t>部长负责</w:t>
      </w:r>
      <w:r>
        <w:rPr>
          <w:rFonts w:hint="eastAsia" w:asciiTheme="minorEastAsia" w:hAnsiTheme="minorEastAsia"/>
          <w:b/>
          <w:sz w:val="24"/>
        </w:rPr>
        <w:t>制”，实现抱团成长。</w:t>
      </w:r>
      <w:r>
        <w:rPr>
          <w:rFonts w:hint="eastAsia" w:asciiTheme="minorEastAsia" w:hAnsiTheme="minorEastAsia"/>
          <w:sz w:val="24"/>
        </w:rPr>
        <w:t>应对</w:t>
      </w:r>
      <w:r>
        <w:rPr>
          <w:rFonts w:hint="eastAsia" w:asciiTheme="minorEastAsia" w:hAnsiTheme="minorEastAsia"/>
          <w:bCs/>
          <w:sz w:val="24"/>
        </w:rPr>
        <w:t>学校规模不断扩大且年级组长相对年轻的客观现实，实行低重心管理，是缓解学校管理压力的有效途径。</w:t>
      </w:r>
      <w:r>
        <w:rPr>
          <w:rFonts w:hint="eastAsia" w:asciiTheme="minorEastAsia" w:hAnsiTheme="minorEastAsia"/>
          <w:sz w:val="24"/>
        </w:rPr>
        <w:t>建立以级部总长（小校长）为核心的级部管理负责制，组建由</w:t>
      </w:r>
      <w:r>
        <w:rPr>
          <w:rFonts w:asciiTheme="minorEastAsia" w:hAnsiTheme="minorEastAsia"/>
          <w:sz w:val="24"/>
        </w:rPr>
        <w:t>“</w:t>
      </w:r>
      <w:r>
        <w:rPr>
          <w:rFonts w:hint="eastAsia" w:asciiTheme="minorEastAsia" w:hAnsiTheme="minorEastAsia"/>
          <w:sz w:val="24"/>
        </w:rPr>
        <w:t>级部长+</w:t>
      </w:r>
      <w:r>
        <w:rPr>
          <w:rFonts w:hint="eastAsia" w:asciiTheme="minorEastAsia" w:hAnsiTheme="minorEastAsia"/>
          <w:sz w:val="24"/>
          <w:lang w:val="en-US" w:eastAsia="zh-CN"/>
        </w:rPr>
        <w:t>蹲点行政</w:t>
      </w:r>
      <w:r>
        <w:rPr>
          <w:rFonts w:hint="eastAsia" w:asciiTheme="minorEastAsia" w:hAnsiTheme="minorEastAsia"/>
          <w:sz w:val="24"/>
        </w:rPr>
        <w:t>+教研组长</w:t>
      </w:r>
      <w:r>
        <w:rPr>
          <w:rFonts w:asciiTheme="minorEastAsia" w:hAnsiTheme="minorEastAsia"/>
          <w:sz w:val="24"/>
        </w:rPr>
        <w:t>”</w:t>
      </w:r>
      <w:r>
        <w:rPr>
          <w:rFonts w:hint="eastAsia" w:asciiTheme="minorEastAsia" w:hAnsiTheme="minorEastAsia"/>
          <w:sz w:val="24"/>
        </w:rPr>
        <w:t>的级部管理团队，全面推进扁平化管理。即行政人员既是某一条线的负责人，也是级部负责人，与年级组长、教研组长合作，在团队文化打造、课程开发与实施、常规管理、教育教学评价等方面主动策划、组织落实。借鉴盘龙一年级生长型管理经验，实现学校中心工作在级部的整合融通，全面提升教师团队合作能力。</w:t>
      </w:r>
    </w:p>
    <w:p>
      <w:pPr>
        <w:numPr>
          <w:ilvl w:val="0"/>
          <w:numId w:val="0"/>
        </w:numPr>
        <w:adjustRightInd w:val="0"/>
        <w:snapToGrid w:val="0"/>
        <w:spacing w:line="400" w:lineRule="exact"/>
        <w:jc w:val="left"/>
        <w:rPr>
          <w:rFonts w:hint="eastAsia" w:asciiTheme="minorEastAsia" w:hAnsiTheme="minorEastAsia"/>
          <w:color w:val="C00000"/>
          <w:sz w:val="24"/>
          <w:lang w:eastAsia="zh-CN"/>
        </w:rPr>
      </w:pPr>
      <w:r>
        <w:rPr>
          <w:rFonts w:hint="eastAsia" w:asciiTheme="minorEastAsia" w:hAnsiTheme="minorEastAsia"/>
          <w:color w:val="C00000"/>
          <w:sz w:val="24"/>
          <w:lang w:eastAsia="zh-CN"/>
        </w:rPr>
        <w:t>附安排表：</w:t>
      </w:r>
    </w:p>
    <w:p>
      <w:pPr>
        <w:numPr>
          <w:ilvl w:val="0"/>
          <w:numId w:val="0"/>
        </w:numPr>
        <w:adjustRightInd w:val="0"/>
        <w:snapToGrid w:val="0"/>
        <w:spacing w:line="400" w:lineRule="exact"/>
        <w:jc w:val="left"/>
        <w:rPr>
          <w:rFonts w:hint="eastAsia" w:asciiTheme="minorEastAsia" w:hAnsiTheme="minorEastAsia"/>
          <w:color w:val="C00000"/>
          <w:sz w:val="24"/>
          <w:lang w:eastAsia="zh-CN"/>
        </w:rPr>
      </w:pPr>
    </w:p>
    <w:p>
      <w:pPr>
        <w:adjustRightInd w:val="0"/>
        <w:snapToGrid w:val="0"/>
        <w:spacing w:line="400" w:lineRule="exact"/>
        <w:jc w:val="left"/>
        <w:rPr>
          <w:rFonts w:hint="eastAsia" w:asciiTheme="minorEastAsia" w:hAnsiTheme="minorEastAsia"/>
          <w:b/>
          <w:sz w:val="24"/>
        </w:rPr>
      </w:pPr>
      <w:r>
        <w:drawing>
          <wp:anchor distT="0" distB="0" distL="114300" distR="114300" simplePos="0" relativeHeight="251659264" behindDoc="0" locked="0" layoutInCell="1" allowOverlap="1">
            <wp:simplePos x="0" y="0"/>
            <wp:positionH relativeFrom="column">
              <wp:posOffset>-95250</wp:posOffset>
            </wp:positionH>
            <wp:positionV relativeFrom="paragraph">
              <wp:posOffset>-252095</wp:posOffset>
            </wp:positionV>
            <wp:extent cx="6117590" cy="3498215"/>
            <wp:effectExtent l="0" t="0" r="381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17590" cy="3498215"/>
                    </a:xfrm>
                    <a:prstGeom prst="rect">
                      <a:avLst/>
                    </a:prstGeom>
                    <a:noFill/>
                    <a:ln>
                      <a:noFill/>
                    </a:ln>
                  </pic:spPr>
                </pic:pic>
              </a:graphicData>
            </a:graphic>
          </wp:anchor>
        </w:drawing>
      </w: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hint="eastAsia" w:asciiTheme="minorEastAsia" w:hAnsiTheme="minorEastAsia"/>
          <w:b/>
          <w:sz w:val="24"/>
        </w:rPr>
      </w:pPr>
    </w:p>
    <w:p>
      <w:pPr>
        <w:adjustRightInd w:val="0"/>
        <w:snapToGrid w:val="0"/>
        <w:spacing w:line="400" w:lineRule="exact"/>
        <w:jc w:val="left"/>
        <w:rPr>
          <w:rFonts w:asciiTheme="minorEastAsia" w:hAnsiTheme="minorEastAsia"/>
          <w:sz w:val="24"/>
        </w:rPr>
      </w:pPr>
      <w:r>
        <w:rPr>
          <w:rFonts w:hint="eastAsia" w:asciiTheme="minorEastAsia" w:hAnsiTheme="minorEastAsia"/>
          <w:b/>
          <w:sz w:val="24"/>
        </w:rPr>
        <w:t>（3）构建“双校区”4+2模式，实现多维生长。</w:t>
      </w:r>
      <w:r>
        <w:rPr>
          <w:rFonts w:hint="eastAsia" w:asciiTheme="minorEastAsia" w:hAnsiTheme="minorEastAsia"/>
          <w:sz w:val="24"/>
        </w:rPr>
        <w:t>本学期玲珑、盘龙校区将开启“4+2”新格局，两校区的学生发展目标、课程推进、研究内容与日常管理做到同步推进、求同存异。面对两校区管理力量不足、发展空间巨大的现状，加大后备力量的培养，建构新型的管理模式。</w:t>
      </w:r>
    </w:p>
    <w:p>
      <w:pPr>
        <w:adjustRightInd w:val="0"/>
        <w:snapToGrid w:val="0"/>
        <w:spacing w:line="400" w:lineRule="exact"/>
        <w:jc w:val="left"/>
        <w:rPr>
          <w:rFonts w:asciiTheme="minorEastAsia" w:hAnsiTheme="minorEastAsia"/>
          <w:sz w:val="24"/>
        </w:rPr>
      </w:pPr>
      <w:r>
        <w:rPr>
          <w:rFonts w:hint="eastAsia" w:asciiTheme="minorEastAsia" w:hAnsiTheme="minorEastAsia"/>
          <w:b/>
          <w:sz w:val="24"/>
        </w:rPr>
        <w:t>（4）优化行政管理研讨会实效，实现知行合一。</w:t>
      </w:r>
      <w:r>
        <w:rPr>
          <w:rFonts w:hint="eastAsia" w:asciiTheme="minorEastAsia" w:hAnsiTheme="minorEastAsia"/>
          <w:sz w:val="24"/>
        </w:rPr>
        <w:t>人人是学校管理的主人：在“月常规调研——月行政管理反思研讨会——馨竹论坛”这一圆环回归的自组织基础上，增加第二环节“级部商讨解决策略”，把发现问题、解决问题的权利还给教师。“眼界决定视界，视界决定境界”。在上学期融“听说读写做”为一体的“学校治理体系完善和治理能力升级”的大课题研究的基础上，将学习分享与聚焦问题进行连接，把主体学习前置，变一人分享为“聚焦问题，以一人分享为主，人人分享为辅”的主题式学习交流，在正确的理论和丰富的资源下，聚焦问题，人人带着想法和策略来参会，积极进行思维碰撞，寻找</w:t>
      </w:r>
      <w:r>
        <w:rPr>
          <w:rFonts w:hint="eastAsia" w:asciiTheme="minorEastAsia" w:hAnsiTheme="minorEastAsia"/>
          <w:b/>
          <w:sz w:val="24"/>
        </w:rPr>
        <w:t>最</w:t>
      </w:r>
      <w:r>
        <w:rPr>
          <w:rFonts w:hint="eastAsia" w:asciiTheme="minorEastAsia" w:hAnsiTheme="minorEastAsia"/>
          <w:sz w:val="24"/>
        </w:rPr>
        <w:t>适合本校的解决和推进策略。人人是学习的主人：在“馨竹论坛”中，添加讲书环节，全员积极互动，激发教师阅读的欲望，开阔眼界，打开视界，提升境界。</w:t>
      </w:r>
    </w:p>
    <w:p>
      <w:pPr>
        <w:adjustRightInd w:val="0"/>
        <w:snapToGrid w:val="0"/>
        <w:spacing w:line="400" w:lineRule="exact"/>
        <w:jc w:val="left"/>
        <w:rPr>
          <w:rFonts w:asciiTheme="minorEastAsia" w:hAnsiTheme="minorEastAsia"/>
          <w:sz w:val="24"/>
        </w:rPr>
      </w:pPr>
    </w:p>
    <w:p>
      <w:pPr>
        <w:adjustRightInd w:val="0"/>
        <w:snapToGrid w:val="0"/>
        <w:spacing w:line="312" w:lineRule="auto"/>
        <w:jc w:val="left"/>
        <w:rPr>
          <w:rFonts w:asciiTheme="minorEastAsia" w:hAnsiTheme="minorEastAsia"/>
          <w:sz w:val="24"/>
        </w:rPr>
      </w:pPr>
      <w:r>
        <w:rPr>
          <w:rFonts w:hint="eastAsia" w:asciiTheme="minorEastAsia" w:hAnsiTheme="minorEastAsia"/>
          <w:sz w:val="24"/>
        </w:rPr>
        <w:t>附：2021学年第一学期行政会议安排表</w:t>
      </w:r>
    </w:p>
    <w:tbl>
      <w:tblPr>
        <w:tblStyle w:val="6"/>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6"/>
        <w:gridCol w:w="1016"/>
        <w:gridCol w:w="875"/>
        <w:gridCol w:w="1016"/>
        <w:gridCol w:w="1158"/>
        <w:gridCol w:w="1016"/>
        <w:gridCol w:w="1016"/>
        <w:gridCol w:w="87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0" w:type="dxa"/>
          </w:tcPr>
          <w:p>
            <w:pPr>
              <w:adjustRightInd w:val="0"/>
              <w:snapToGrid w:val="0"/>
              <w:spacing w:line="400" w:lineRule="exact"/>
              <w:jc w:val="left"/>
              <w:rPr>
                <w:rFonts w:asciiTheme="minorEastAsia" w:hAnsiTheme="minorEastAsia"/>
                <w:szCs w:val="21"/>
              </w:rPr>
            </w:pPr>
          </w:p>
        </w:tc>
        <w:tc>
          <w:tcPr>
            <w:tcW w:w="1892" w:type="dxa"/>
            <w:gridSpan w:val="2"/>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9月</w:t>
            </w:r>
          </w:p>
        </w:tc>
        <w:tc>
          <w:tcPr>
            <w:tcW w:w="1891" w:type="dxa"/>
            <w:gridSpan w:val="2"/>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10月</w:t>
            </w:r>
          </w:p>
        </w:tc>
        <w:tc>
          <w:tcPr>
            <w:tcW w:w="2174" w:type="dxa"/>
            <w:gridSpan w:val="2"/>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11月</w:t>
            </w:r>
          </w:p>
        </w:tc>
        <w:tc>
          <w:tcPr>
            <w:tcW w:w="1891" w:type="dxa"/>
            <w:gridSpan w:val="2"/>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12月</w:t>
            </w:r>
          </w:p>
        </w:tc>
        <w:tc>
          <w:tcPr>
            <w:tcW w:w="99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0" w:type="dxa"/>
          </w:tcPr>
          <w:p>
            <w:pPr>
              <w:adjustRightInd w:val="0"/>
              <w:snapToGrid w:val="0"/>
              <w:spacing w:line="400" w:lineRule="exact"/>
              <w:jc w:val="left"/>
              <w:rPr>
                <w:rFonts w:asciiTheme="minorEastAsia" w:hAnsiTheme="minorEastAsia"/>
                <w:szCs w:val="21"/>
              </w:rPr>
            </w:pPr>
          </w:p>
        </w:tc>
        <w:tc>
          <w:tcPr>
            <w:tcW w:w="87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中旬</w:t>
            </w:r>
          </w:p>
        </w:tc>
        <w:tc>
          <w:tcPr>
            <w:tcW w:w="101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下旬</w:t>
            </w:r>
          </w:p>
        </w:tc>
        <w:tc>
          <w:tcPr>
            <w:tcW w:w="875"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中旬</w:t>
            </w:r>
          </w:p>
        </w:tc>
        <w:tc>
          <w:tcPr>
            <w:tcW w:w="101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下旬</w:t>
            </w:r>
          </w:p>
        </w:tc>
        <w:tc>
          <w:tcPr>
            <w:tcW w:w="1158"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中旬</w:t>
            </w:r>
          </w:p>
        </w:tc>
        <w:tc>
          <w:tcPr>
            <w:tcW w:w="101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下旬</w:t>
            </w:r>
          </w:p>
        </w:tc>
        <w:tc>
          <w:tcPr>
            <w:tcW w:w="101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中旬</w:t>
            </w:r>
          </w:p>
        </w:tc>
        <w:tc>
          <w:tcPr>
            <w:tcW w:w="875"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下旬</w:t>
            </w:r>
          </w:p>
        </w:tc>
        <w:tc>
          <w:tcPr>
            <w:tcW w:w="996" w:type="dxa"/>
          </w:tcPr>
          <w:p>
            <w:pPr>
              <w:adjustRightInd w:val="0"/>
              <w:snapToGrid w:val="0"/>
              <w:spacing w:line="400" w:lineRule="exact"/>
              <w:jc w:val="left"/>
              <w:rPr>
                <w:rFonts w:asciiTheme="minorEastAsia" w:hAnsiTheme="minorEastAsia"/>
                <w:szCs w:val="21"/>
              </w:rPr>
            </w:pPr>
            <w:r>
              <w:rPr>
                <w:rFonts w:hint="eastAsia" w:asciiTheme="minorEastAsia" w:hAnsiTheme="minorEastAsia"/>
                <w:szCs w:val="21"/>
              </w:rPr>
              <w:t>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0" w:type="dxa"/>
            <w:vAlign w:val="center"/>
          </w:tcPr>
          <w:p>
            <w:pPr>
              <w:widowControl/>
              <w:spacing w:line="312" w:lineRule="auto"/>
              <w:jc w:val="center"/>
              <w:rPr>
                <w:rFonts w:ascii="宋体" w:hAnsi="宋体" w:eastAsia="宋体" w:cs="宋体"/>
                <w:kern w:val="0"/>
                <w:szCs w:val="21"/>
              </w:rPr>
            </w:pPr>
            <w:r>
              <w:rPr>
                <w:rFonts w:hint="eastAsia" w:ascii="宋体" w:hAnsi="宋体" w:eastAsia="宋体" w:cs="宋体"/>
                <w:kern w:val="0"/>
                <w:szCs w:val="21"/>
              </w:rPr>
              <w:t>主持</w:t>
            </w:r>
          </w:p>
        </w:tc>
        <w:tc>
          <w:tcPr>
            <w:tcW w:w="87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陈亚兰</w:t>
            </w:r>
          </w:p>
        </w:tc>
        <w:tc>
          <w:tcPr>
            <w:tcW w:w="1016" w:type="dxa"/>
            <w:vAlign w:val="center"/>
          </w:tcPr>
          <w:p>
            <w:pPr>
              <w:widowControl/>
              <w:spacing w:line="312"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耿怀明</w:t>
            </w:r>
          </w:p>
        </w:tc>
        <w:tc>
          <w:tcPr>
            <w:tcW w:w="875"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苏波</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周剑</w:t>
            </w:r>
          </w:p>
        </w:tc>
        <w:tc>
          <w:tcPr>
            <w:tcW w:w="1158" w:type="dxa"/>
            <w:vAlign w:val="center"/>
          </w:tcPr>
          <w:p>
            <w:pPr>
              <w:widowControl/>
              <w:spacing w:line="312"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徐子燕</w:t>
            </w:r>
          </w:p>
        </w:tc>
        <w:tc>
          <w:tcPr>
            <w:tcW w:w="1016" w:type="dxa"/>
            <w:vAlign w:val="center"/>
          </w:tcPr>
          <w:p>
            <w:pPr>
              <w:widowControl/>
              <w:spacing w:line="312"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刘凤娇</w:t>
            </w:r>
          </w:p>
        </w:tc>
        <w:tc>
          <w:tcPr>
            <w:tcW w:w="1016" w:type="dxa"/>
            <w:vAlign w:val="center"/>
          </w:tcPr>
          <w:p>
            <w:pPr>
              <w:widowControl/>
              <w:spacing w:line="312"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汤丽仙</w:t>
            </w:r>
          </w:p>
        </w:tc>
        <w:tc>
          <w:tcPr>
            <w:tcW w:w="875" w:type="dxa"/>
            <w:vAlign w:val="center"/>
          </w:tcPr>
          <w:p>
            <w:pPr>
              <w:widowControl/>
              <w:spacing w:line="312" w:lineRule="auto"/>
              <w:jc w:val="center"/>
              <w:rPr>
                <w:rFonts w:ascii="宋体" w:hAnsi="宋体" w:eastAsia="宋体" w:cs="宋体"/>
                <w:kern w:val="0"/>
                <w:szCs w:val="21"/>
              </w:rPr>
            </w:pPr>
            <w:r>
              <w:rPr>
                <w:rFonts w:hint="eastAsia" w:ascii="宋体" w:hAnsi="宋体" w:cs="宋体"/>
                <w:kern w:val="0"/>
                <w:szCs w:val="21"/>
              </w:rPr>
              <w:t>赵瑞良</w:t>
            </w:r>
          </w:p>
        </w:tc>
        <w:tc>
          <w:tcPr>
            <w:tcW w:w="99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夏虹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0" w:type="dxa"/>
            <w:vAlign w:val="center"/>
          </w:tcPr>
          <w:p>
            <w:pPr>
              <w:widowControl/>
              <w:spacing w:line="312" w:lineRule="auto"/>
              <w:jc w:val="center"/>
              <w:rPr>
                <w:rFonts w:ascii="宋体" w:hAnsi="宋体" w:eastAsia="宋体" w:cs="宋体"/>
                <w:kern w:val="0"/>
                <w:szCs w:val="21"/>
              </w:rPr>
            </w:pPr>
            <w:r>
              <w:rPr>
                <w:rFonts w:hint="eastAsia" w:ascii="宋体" w:hAnsi="宋体" w:eastAsia="宋体" w:cs="宋体"/>
                <w:kern w:val="0"/>
                <w:szCs w:val="21"/>
              </w:rPr>
              <w:t>导读</w:t>
            </w:r>
          </w:p>
        </w:tc>
        <w:tc>
          <w:tcPr>
            <w:tcW w:w="876"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汤丽仙</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赵欧亚</w:t>
            </w:r>
          </w:p>
        </w:tc>
        <w:tc>
          <w:tcPr>
            <w:tcW w:w="875"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夏虹</w:t>
            </w:r>
          </w:p>
        </w:tc>
        <w:tc>
          <w:tcPr>
            <w:tcW w:w="1016"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钱雨宁</w:t>
            </w:r>
          </w:p>
        </w:tc>
        <w:tc>
          <w:tcPr>
            <w:tcW w:w="1158"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赵瑞良</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徐菁悦</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周剑</w:t>
            </w:r>
          </w:p>
        </w:tc>
        <w:tc>
          <w:tcPr>
            <w:tcW w:w="875"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eastAsia="宋体" w:cs="宋体"/>
                <w:kern w:val="0"/>
                <w:szCs w:val="21"/>
                <w:lang w:val="en-US" w:eastAsia="zh-CN"/>
              </w:rPr>
              <w:t>潘虹</w:t>
            </w:r>
          </w:p>
        </w:tc>
        <w:tc>
          <w:tcPr>
            <w:tcW w:w="996"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徐颖</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0" w:type="dxa"/>
            <w:vAlign w:val="center"/>
          </w:tcPr>
          <w:p>
            <w:pPr>
              <w:widowControl/>
              <w:spacing w:line="312" w:lineRule="auto"/>
              <w:jc w:val="center"/>
              <w:rPr>
                <w:rFonts w:ascii="宋体" w:hAnsi="宋体" w:eastAsia="宋体" w:cs="宋体"/>
                <w:kern w:val="0"/>
                <w:szCs w:val="21"/>
              </w:rPr>
            </w:pPr>
            <w:r>
              <w:rPr>
                <w:rFonts w:hint="eastAsia" w:ascii="宋体" w:hAnsi="宋体" w:eastAsia="宋体" w:cs="宋体"/>
                <w:kern w:val="0"/>
                <w:szCs w:val="21"/>
              </w:rPr>
              <w:t>报道</w:t>
            </w:r>
          </w:p>
        </w:tc>
        <w:tc>
          <w:tcPr>
            <w:tcW w:w="87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潘虹</w:t>
            </w:r>
          </w:p>
        </w:tc>
        <w:tc>
          <w:tcPr>
            <w:tcW w:w="1016"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黄鹊</w:t>
            </w:r>
          </w:p>
        </w:tc>
        <w:tc>
          <w:tcPr>
            <w:tcW w:w="875"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刘凤娇</w:t>
            </w:r>
          </w:p>
        </w:tc>
        <w:tc>
          <w:tcPr>
            <w:tcW w:w="1016" w:type="dxa"/>
            <w:vAlign w:val="center"/>
          </w:tcPr>
          <w:p>
            <w:pPr>
              <w:widowControl/>
              <w:spacing w:line="312"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黄鹊</w:t>
            </w:r>
          </w:p>
        </w:tc>
        <w:tc>
          <w:tcPr>
            <w:tcW w:w="1158"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耿怀明</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钱雨宁</w:t>
            </w:r>
          </w:p>
        </w:tc>
        <w:tc>
          <w:tcPr>
            <w:tcW w:w="101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苏波</w:t>
            </w:r>
          </w:p>
        </w:tc>
        <w:tc>
          <w:tcPr>
            <w:tcW w:w="875"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徐子燕</w:t>
            </w:r>
          </w:p>
        </w:tc>
        <w:tc>
          <w:tcPr>
            <w:tcW w:w="996" w:type="dxa"/>
            <w:vAlign w:val="center"/>
          </w:tcPr>
          <w:p>
            <w:pPr>
              <w:widowControl/>
              <w:spacing w:line="312" w:lineRule="auto"/>
              <w:jc w:val="center"/>
              <w:rPr>
                <w:rFonts w:ascii="宋体" w:hAnsi="宋体" w:cs="宋体"/>
                <w:kern w:val="0"/>
                <w:szCs w:val="21"/>
              </w:rPr>
            </w:pPr>
            <w:r>
              <w:rPr>
                <w:rFonts w:hint="eastAsia" w:ascii="宋体" w:hAnsi="宋体" w:cs="宋体"/>
                <w:kern w:val="0"/>
                <w:szCs w:val="21"/>
              </w:rPr>
              <w:t>王荧</w:t>
            </w:r>
          </w:p>
        </w:tc>
      </w:tr>
    </w:tbl>
    <w:p>
      <w:pPr>
        <w:adjustRightInd w:val="0"/>
        <w:snapToGrid w:val="0"/>
        <w:spacing w:line="400" w:lineRule="exact"/>
        <w:jc w:val="left"/>
        <w:rPr>
          <w:rFonts w:asciiTheme="minorEastAsia" w:hAnsiTheme="minorEastAsia"/>
          <w:sz w:val="24"/>
        </w:rPr>
      </w:pPr>
    </w:p>
    <w:p>
      <w:pPr>
        <w:widowControl/>
        <w:numPr>
          <w:ilvl w:val="0"/>
          <w:numId w:val="3"/>
        </w:numPr>
        <w:snapToGrid w:val="0"/>
        <w:spacing w:line="312" w:lineRule="auto"/>
        <w:jc w:val="left"/>
        <w:rPr>
          <w:rFonts w:asciiTheme="minorEastAsia" w:hAnsiTheme="minorEastAsia"/>
          <w:b/>
          <w:sz w:val="24"/>
        </w:rPr>
      </w:pPr>
      <w:r>
        <w:rPr>
          <w:rFonts w:hint="eastAsia" w:asciiTheme="minorEastAsia" w:hAnsiTheme="minorEastAsia"/>
          <w:b/>
          <w:sz w:val="24"/>
        </w:rPr>
        <w:t>课程教学与教师发展</w:t>
      </w:r>
    </w:p>
    <w:p>
      <w:pPr>
        <w:widowControl/>
        <w:snapToGrid w:val="0"/>
        <w:spacing w:line="312" w:lineRule="auto"/>
        <w:ind w:firstLine="480" w:firstLineChars="200"/>
        <w:jc w:val="left"/>
        <w:rPr>
          <w:rFonts w:hint="eastAsia" w:asciiTheme="minorEastAsia" w:hAnsiTheme="minorEastAsia"/>
          <w:sz w:val="24"/>
        </w:rPr>
      </w:pPr>
      <w:r>
        <w:rPr>
          <w:rFonts w:hint="eastAsia" w:asciiTheme="minorEastAsia" w:hAnsiTheme="minorEastAsia"/>
          <w:sz w:val="24"/>
        </w:rPr>
        <w:t>【分项发展目标】尝试国家课程校本化实施，构建以国家课程实践与创新、校本课程设计与开发、主题课程完善与提升这三大维度的课程体系，落实“德智体美劳”五育</w:t>
      </w:r>
      <w:r>
        <w:rPr>
          <w:rFonts w:hint="eastAsia" w:asciiTheme="minorEastAsia" w:hAnsiTheme="minorEastAsia"/>
          <w:sz w:val="24"/>
          <w:lang w:eastAsia="zh-CN"/>
        </w:rPr>
        <w:t>融合</w:t>
      </w:r>
      <w:r>
        <w:rPr>
          <w:rFonts w:hint="eastAsia" w:asciiTheme="minorEastAsia" w:hAnsiTheme="minorEastAsia"/>
          <w:sz w:val="24"/>
        </w:rPr>
        <w:t>；在课程体系的打造过程中，借助基层的集成研究，为教师提供有层次性和多样性的专业成长平台。促成教师“学科专业素养、生命觉悟素养、儿童研究素养”的提升。</w:t>
      </w:r>
    </w:p>
    <w:p>
      <w:pPr>
        <w:widowControl/>
        <w:snapToGrid w:val="0"/>
        <w:spacing w:line="312" w:lineRule="auto"/>
        <w:ind w:firstLine="480" w:firstLineChars="200"/>
        <w:jc w:val="left"/>
        <w:rPr>
          <w:rFonts w:asciiTheme="minorEastAsia" w:hAnsiTheme="minorEastAsia"/>
          <w:sz w:val="24"/>
        </w:rPr>
      </w:pPr>
      <w:r>
        <w:rPr>
          <w:rFonts w:hint="eastAsia" w:asciiTheme="minorEastAsia" w:hAnsiTheme="minorEastAsia"/>
          <w:sz w:val="24"/>
        </w:rPr>
        <w:t>【实施策略】</w:t>
      </w:r>
    </w:p>
    <w:p>
      <w:pPr>
        <w:widowControl/>
        <w:numPr>
          <w:ilvl w:val="0"/>
          <w:numId w:val="6"/>
        </w:numPr>
        <w:snapToGrid w:val="0"/>
        <w:spacing w:line="312" w:lineRule="auto"/>
        <w:jc w:val="left"/>
        <w:rPr>
          <w:rFonts w:asciiTheme="minorEastAsia" w:hAnsiTheme="minorEastAsia"/>
          <w:b/>
          <w:sz w:val="24"/>
        </w:rPr>
      </w:pPr>
      <w:r>
        <w:rPr>
          <w:rFonts w:hint="eastAsia" w:asciiTheme="minorEastAsia" w:hAnsiTheme="minorEastAsia"/>
          <w:b/>
          <w:sz w:val="24"/>
        </w:rPr>
        <w:t>优化“五育</w:t>
      </w:r>
      <w:r>
        <w:rPr>
          <w:rFonts w:hint="eastAsia" w:asciiTheme="minorEastAsia" w:hAnsiTheme="minorEastAsia"/>
          <w:b/>
          <w:sz w:val="24"/>
          <w:lang w:eastAsia="zh-CN"/>
        </w:rPr>
        <w:t>融合</w:t>
      </w:r>
      <w:r>
        <w:rPr>
          <w:rFonts w:hint="eastAsia" w:asciiTheme="minorEastAsia" w:hAnsiTheme="minorEastAsia"/>
          <w:b/>
          <w:sz w:val="24"/>
        </w:rPr>
        <w:t>”课程体系，盘活多力资源。</w:t>
      </w:r>
    </w:p>
    <w:p>
      <w:pPr>
        <w:widowControl/>
        <w:numPr>
          <w:ilvl w:val="0"/>
          <w:numId w:val="7"/>
        </w:numPr>
        <w:snapToGrid w:val="0"/>
        <w:spacing w:line="312" w:lineRule="auto"/>
        <w:jc w:val="left"/>
        <w:rPr>
          <w:rFonts w:asciiTheme="minorEastAsia" w:hAnsiTheme="minorEastAsia"/>
          <w:bCs/>
          <w:sz w:val="24"/>
        </w:rPr>
      </w:pPr>
      <w:r>
        <w:rPr>
          <w:rFonts w:hint="eastAsia" w:asciiTheme="minorEastAsia" w:hAnsiTheme="minorEastAsia"/>
          <w:b/>
          <w:sz w:val="24"/>
        </w:rPr>
        <w:t>国家课程的实践与拓展：</w:t>
      </w:r>
      <w:r>
        <w:rPr>
          <w:rFonts w:hint="eastAsia" w:asciiTheme="minorEastAsia" w:hAnsiTheme="minorEastAsia"/>
          <w:sz w:val="24"/>
        </w:rPr>
        <w:t>①各学科组织“深度学习新课标，认知内化核心素养”活动。通过教师自主研读、学科研究、撰写研究报告、答辩等方式，让教师真正把核心素养、新课程标准、国家课程的各学段内容融会贯通，理解学科育人本质，明晰学科育人价值，有效利用“午间活动”进行活动拓展，才能站在“一育”的角度实现“五育”融合。②凸显体育和劳动教育的育人价值。一是以体育学科教师为主体，将体育课程和体育活动课程及大课间活动进行一体化设计，体质测试、运动会比赛项目等均列入课程，形成课程纲要。尤其要将</w:t>
      </w:r>
      <w:r>
        <w:rPr>
          <w:rFonts w:hint="eastAsia" w:asciiTheme="minorEastAsia" w:hAnsiTheme="minorEastAsia"/>
          <w:bCs/>
          <w:sz w:val="24"/>
        </w:rPr>
        <w:t>推广篮球操，打造篮球特色文化圈作为重点工作，渗透到体育课、活动课和大课间活动以及体育作业、体育玩伴团。</w:t>
      </w:r>
      <w:r>
        <w:rPr>
          <w:rFonts w:hint="eastAsia" w:asciiTheme="minorEastAsia" w:hAnsiTheme="minorEastAsia"/>
          <w:sz w:val="24"/>
        </w:rPr>
        <w:t>二是以班主任为主体，开发和完善分年段实施的劳动教育课程，从家务劳动、班务劳动、田园劳动、公益劳动等维度设计课程纲要。③高效利用好《生命健康安全教育一本通》，切记照本宣科，与班队活动、综合实践活动进行整合，活动化、系列化、扎实开好这门“小课”，凸显其育人价值。</w:t>
      </w:r>
      <w:r>
        <w:rPr>
          <w:rFonts w:hint="eastAsia" w:asciiTheme="minorEastAsia" w:hAnsiTheme="minorEastAsia"/>
          <w:bCs/>
          <w:sz w:val="24"/>
        </w:rPr>
        <w:t xml:space="preserve"> </w:t>
      </w:r>
    </w:p>
    <w:p>
      <w:pPr>
        <w:widowControl/>
        <w:tabs>
          <w:tab w:val="left" w:pos="312"/>
        </w:tabs>
        <w:snapToGrid w:val="0"/>
        <w:spacing w:line="312" w:lineRule="auto"/>
        <w:jc w:val="left"/>
        <w:rPr>
          <w:rFonts w:asciiTheme="minorEastAsia" w:hAnsiTheme="minorEastAsia"/>
          <w:bCs/>
          <w:sz w:val="24"/>
        </w:rPr>
      </w:pPr>
      <w:r>
        <w:rPr>
          <w:rFonts w:hint="eastAsia" w:asciiTheme="minorEastAsia" w:hAnsiTheme="minorEastAsia"/>
          <w:b/>
          <w:sz w:val="24"/>
        </w:rPr>
        <w:t>（2）校本课程的丰富与多元：①</w:t>
      </w:r>
      <w:r>
        <w:rPr>
          <w:rFonts w:hint="eastAsia" w:asciiTheme="minorEastAsia" w:hAnsiTheme="minorEastAsia"/>
          <w:sz w:val="24"/>
        </w:rPr>
        <w:t>以课程中心为主导，有效梳理我校一百多门校本课程，从隔代教育课程、</w:t>
      </w:r>
      <w:r>
        <w:rPr>
          <w:rFonts w:hint="eastAsia" w:asciiTheme="minorEastAsia" w:hAnsiTheme="minorEastAsia"/>
          <w:bCs/>
          <w:sz w:val="24"/>
        </w:rPr>
        <w:t>艺体课程、研学课程、阅读课程、科技课程、社团课程等维度进行分类管理，连接“五育</w:t>
      </w:r>
      <w:r>
        <w:rPr>
          <w:rFonts w:hint="eastAsia" w:asciiTheme="minorEastAsia" w:hAnsiTheme="minorEastAsia"/>
          <w:bCs/>
          <w:sz w:val="24"/>
          <w:lang w:eastAsia="zh-CN"/>
        </w:rPr>
        <w:t>融合</w:t>
      </w:r>
      <w:r>
        <w:rPr>
          <w:rFonts w:hint="eastAsia" w:asciiTheme="minorEastAsia" w:hAnsiTheme="minorEastAsia"/>
          <w:bCs/>
          <w:sz w:val="24"/>
        </w:rPr>
        <w:t>”以及学校品牌，清晰其课程目标与价值，从而清晰课程实施的内容与策略，充分利用家校社资源，重视生活化、综合化，富有趣味性、研究性，激发学生的探究欲望。鼓励教师以自己的兴趣爱好、研究专长自主申报校本课程。坚持以课程成果倒推课程过程，并通过实时调研，有效地进行过程管理。②</w:t>
      </w:r>
      <w:r>
        <w:rPr>
          <w:rFonts w:hint="eastAsia" w:asciiTheme="minorEastAsia" w:hAnsiTheme="minorEastAsia"/>
          <w:sz w:val="24"/>
        </w:rPr>
        <w:t>由课程中心和学发中心合作，将节日课程，如诗意体育节、科技节、艺术节、读书节以及传统节日课程统整为主题课程，从课内实施内容与课外玩伴团拓展两方面进行完善与丰富。③德育校本课程由学发中心主导，成立八个专题项目组开发课程资源，对现有的课程进行更新、迭代。</w:t>
      </w:r>
    </w:p>
    <w:p>
      <w:pPr>
        <w:widowControl/>
        <w:numPr>
          <w:ilvl w:val="0"/>
          <w:numId w:val="6"/>
        </w:numPr>
        <w:tabs>
          <w:tab w:val="clear" w:pos="312"/>
        </w:tabs>
        <w:snapToGrid w:val="0"/>
        <w:spacing w:line="312" w:lineRule="auto"/>
        <w:jc w:val="left"/>
        <w:rPr>
          <w:rFonts w:asciiTheme="minorEastAsia" w:hAnsiTheme="minorEastAsia"/>
          <w:b/>
          <w:sz w:val="24"/>
        </w:rPr>
      </w:pPr>
      <w:r>
        <w:rPr>
          <w:rFonts w:hint="eastAsia" w:asciiTheme="minorEastAsia" w:hAnsiTheme="minorEastAsia"/>
          <w:b/>
          <w:sz w:val="24"/>
        </w:rPr>
        <w:t>夯实“高效”课堂的品质落实，激活学习內驱。</w:t>
      </w:r>
      <w:r>
        <w:rPr>
          <w:rFonts w:hint="eastAsia" w:asciiTheme="minorEastAsia" w:hAnsiTheme="minorEastAsia"/>
          <w:sz w:val="24"/>
        </w:rPr>
        <w:t>落实全面育人体系，抓好课堂这个主阵地，激活学生的学习内驱力，追求“高效、自主、灵动、向美”。</w:t>
      </w:r>
    </w:p>
    <w:p>
      <w:pPr>
        <w:widowControl/>
        <w:snapToGrid w:val="0"/>
        <w:spacing w:line="312" w:lineRule="auto"/>
        <w:jc w:val="left"/>
        <w:rPr>
          <w:rFonts w:ascii="宋体" w:hAnsi="宋体"/>
          <w:sz w:val="24"/>
        </w:rPr>
      </w:pPr>
      <w:r>
        <w:rPr>
          <w:rFonts w:hint="eastAsia" w:asciiTheme="minorEastAsia" w:hAnsiTheme="minorEastAsia"/>
          <w:b/>
          <w:sz w:val="24"/>
        </w:rPr>
        <w:t>（1）依托清晰的评价标准，分层打造“高效”课堂。</w:t>
      </w:r>
      <w:r>
        <w:rPr>
          <w:rFonts w:hint="eastAsia" w:asciiTheme="minorEastAsia" w:hAnsiTheme="minorEastAsia"/>
          <w:sz w:val="24"/>
        </w:rPr>
        <w:t>刚入职的</w:t>
      </w:r>
      <w:r>
        <w:rPr>
          <w:rFonts w:hint="eastAsia" w:ascii="宋体" w:hAnsi="宋体"/>
          <w:sz w:val="24"/>
        </w:rPr>
        <w:t>教师追求课堂的清晰和有序，着重培养基础常规；</w:t>
      </w:r>
      <w:r>
        <w:rPr>
          <w:rFonts w:hint="eastAsia" w:asciiTheme="minorEastAsia" w:hAnsiTheme="minorEastAsia"/>
          <w:sz w:val="24"/>
        </w:rPr>
        <w:t>青年教师</w:t>
      </w:r>
      <w:r>
        <w:rPr>
          <w:rFonts w:hint="eastAsia" w:ascii="宋体" w:hAnsi="宋体"/>
          <w:sz w:val="24"/>
        </w:rPr>
        <w:t>着重形成简约、生动的课堂，培养课堂语言的精炼准确、动态生成的有效处理、学生回应的准确评价等方面的常规，学生着重从倾听、表达、合作、阅读、展示等方面进行常规养成，进一步展现龙小诗意课堂特质。成熟教师追求灵动、向美的课堂，融“科学探究、情景体验”于课堂，调动每个学生的学习积极性，促进学生独立、深度思考。</w:t>
      </w:r>
    </w:p>
    <w:p>
      <w:pPr>
        <w:widowControl/>
        <w:snapToGrid w:val="0"/>
        <w:spacing w:line="312" w:lineRule="auto"/>
        <w:jc w:val="left"/>
        <w:rPr>
          <w:rFonts w:ascii="宋体" w:hAnsi="宋体"/>
          <w:sz w:val="24"/>
        </w:rPr>
      </w:pPr>
      <w:r>
        <w:rPr>
          <w:rFonts w:hint="eastAsia" w:ascii="宋体" w:hAnsi="宋体"/>
          <w:b/>
          <w:sz w:val="24"/>
        </w:rPr>
        <w:t>（2）借助家常课和研究课，双轨激活教师内驱</w:t>
      </w:r>
      <w:r>
        <w:rPr>
          <w:rFonts w:hint="eastAsia" w:ascii="宋体" w:hAnsi="宋体"/>
          <w:sz w:val="24"/>
        </w:rPr>
        <w:t>。课堂是教师的主阵地，而真正的课堂在日常。一条线推行日常调研机制，本学期将继续聚焦日常级部推门听课中发现的问题，以“发现问题——前置调研——主题调研——反馈与建议——跟进调研——形成反思，月末行政管理研讨会丰富策略——再次跟进” 的圆环回归，促进教师在反复磨课和自我磨课中提升教学水平。另一条线则是各学科的研究日活动，在传承以往常规机制的基础上进一步着力清晰研究价值：一方面，为分层课堂打造样板，另一方面将课堂研究作为课题（项目）研究的载体，检验理论、创生实践。</w:t>
      </w:r>
    </w:p>
    <w:p>
      <w:pPr>
        <w:widowControl/>
        <w:numPr>
          <w:ilvl w:val="0"/>
          <w:numId w:val="6"/>
        </w:numPr>
        <w:snapToGrid w:val="0"/>
        <w:spacing w:line="312" w:lineRule="auto"/>
        <w:jc w:val="left"/>
        <w:rPr>
          <w:rFonts w:asciiTheme="minorEastAsia" w:hAnsiTheme="minorEastAsia"/>
          <w:color w:val="C00000"/>
          <w:sz w:val="24"/>
        </w:rPr>
      </w:pPr>
      <w:r>
        <w:rPr>
          <w:rFonts w:hint="eastAsia" w:asciiTheme="minorEastAsia" w:hAnsiTheme="minorEastAsia"/>
          <w:b/>
          <w:sz w:val="24"/>
        </w:rPr>
        <w:t>压实国家“减负增效”政策，积极</w:t>
      </w:r>
      <w:r>
        <w:rPr>
          <w:rFonts w:hint="eastAsia" w:asciiTheme="minorEastAsia" w:hAnsiTheme="minorEastAsia"/>
          <w:b/>
          <w:sz w:val="24"/>
          <w:lang w:eastAsia="zh-CN"/>
        </w:rPr>
        <w:t>探索</w:t>
      </w:r>
      <w:r>
        <w:rPr>
          <w:rFonts w:hint="eastAsia" w:asciiTheme="minorEastAsia" w:hAnsiTheme="minorEastAsia"/>
          <w:b/>
          <w:sz w:val="24"/>
        </w:rPr>
        <w:t>“幸福”作业。</w:t>
      </w:r>
      <w:r>
        <w:rPr>
          <w:rFonts w:hint="eastAsia" w:asciiTheme="minorEastAsia" w:hAnsiTheme="minorEastAsia"/>
          <w:b/>
          <w:sz w:val="24"/>
          <w:lang w:eastAsia="zh-CN"/>
        </w:rPr>
        <w:t>首先，</w:t>
      </w:r>
      <w:r>
        <w:rPr>
          <w:rFonts w:hint="eastAsia" w:asciiTheme="minorEastAsia" w:hAnsiTheme="minorEastAsia"/>
          <w:sz w:val="24"/>
        </w:rPr>
        <w:t>“小学生综合创生式幸福作业”是我校的品牌项目，在继续完善假期作业的基础上，重点研究日常学科作业的综合性、探究性，回应“双减”政策，变革学科作业，培养学生的创新精神和实践能力。为此，各学科组要以此为重点研究内容，研读《幸福作业》等专题书籍，进行大胆创生。如探索各年级体系化的作业整体图谱设计、分层作业的设计、活动化作业的设计，探索生生之间教学相长小策略、制作“作业微视频”解锁作业难点等，以扎实的行动研究丰富“幸福作业”，使日常学科作业和假期综合作业齐头并进，促进学生全人发展。</w:t>
      </w:r>
      <w:r>
        <w:rPr>
          <w:rFonts w:hint="eastAsia" w:asciiTheme="minorEastAsia" w:hAnsiTheme="minorEastAsia"/>
          <w:color w:val="C00000"/>
          <w:sz w:val="24"/>
          <w:lang w:eastAsia="zh-CN"/>
        </w:rPr>
        <w:t>其次，扎实设计课后服务内容，以督促学生完成家庭作业为主，课外阅读、兴趣发展为辅。</w:t>
      </w:r>
    </w:p>
    <w:p>
      <w:pPr>
        <w:widowControl/>
        <w:numPr>
          <w:ilvl w:val="0"/>
          <w:numId w:val="6"/>
        </w:numPr>
        <w:snapToGrid w:val="0"/>
        <w:spacing w:line="312" w:lineRule="auto"/>
        <w:ind w:left="0" w:leftChars="0" w:firstLine="0" w:firstLineChars="0"/>
        <w:jc w:val="left"/>
        <w:rPr>
          <w:rFonts w:hint="eastAsia" w:asciiTheme="minorEastAsia" w:hAnsiTheme="minorEastAsia"/>
          <w:sz w:val="24"/>
        </w:rPr>
      </w:pPr>
      <w:r>
        <w:rPr>
          <w:rFonts w:hint="eastAsia" w:asciiTheme="minorEastAsia" w:hAnsiTheme="minorEastAsia"/>
          <w:b/>
          <w:sz w:val="24"/>
        </w:rPr>
        <w:t>聚焦教师诗意发展，提升教研水平与质量。</w:t>
      </w:r>
      <w:r>
        <w:rPr>
          <w:rFonts w:hint="eastAsia" w:asciiTheme="minorEastAsia" w:hAnsiTheme="minorEastAsia"/>
          <w:sz w:val="24"/>
        </w:rPr>
        <w:t>课程实施质量、课堂育人水平，取决于教师的素质高低，所以学校将教师发展作为引领学校发展的关键命脉。一方面，在思想上不走偏。保持积极向上，学习赋能。切忌人云亦云，传播消极情绪；另一方面，在专业上，讲闭环。</w:t>
      </w:r>
      <w:r>
        <w:rPr>
          <w:rFonts w:hint="eastAsia" w:asciiTheme="minorEastAsia" w:hAnsiTheme="minorEastAsia"/>
          <w:sz w:val="24"/>
          <w:lang w:val="en-US" w:eastAsia="zh-CN"/>
        </w:rPr>
        <w:t>在五级梯队上有突破。</w:t>
      </w:r>
      <w:r>
        <w:rPr>
          <w:rFonts w:hint="eastAsia" w:asciiTheme="minorEastAsia" w:hAnsiTheme="minorEastAsia"/>
          <w:sz w:val="24"/>
        </w:rPr>
        <w:t>坚信自己没有的东西不可能给别人；坚信认知儿童是第一能力；以终身学习、项目研究勇敢突破“认知自我”的困境，追求跨界成长改变格局，成为有价值的“专业制造者”，切实赋能五育</w:t>
      </w:r>
      <w:r>
        <w:rPr>
          <w:rFonts w:hint="eastAsia" w:asciiTheme="minorEastAsia" w:hAnsiTheme="minorEastAsia"/>
          <w:sz w:val="24"/>
          <w:lang w:eastAsia="zh-CN"/>
        </w:rPr>
        <w:t>融合</w:t>
      </w:r>
      <w:r>
        <w:rPr>
          <w:rFonts w:hint="eastAsia" w:asciiTheme="minorEastAsia" w:hAnsiTheme="minorEastAsia"/>
          <w:sz w:val="24"/>
        </w:rPr>
        <w:t>，推动学生全面发展。</w:t>
      </w:r>
    </w:p>
    <w:tbl>
      <w:tblPr>
        <w:tblStyle w:val="6"/>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28"/>
        <w:gridCol w:w="1228"/>
        <w:gridCol w:w="1228"/>
        <w:gridCol w:w="1228"/>
        <w:gridCol w:w="1228"/>
        <w:gridCol w:w="122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numPr>
                <w:ilvl w:val="0"/>
                <w:numId w:val="0"/>
              </w:numPr>
              <w:snapToGrid w:val="0"/>
              <w:spacing w:line="312" w:lineRule="auto"/>
              <w:jc w:val="left"/>
              <w:rPr>
                <w:rFonts w:hint="eastAsia" w:asciiTheme="minorEastAsia" w:hAnsiTheme="minorEastAsia"/>
                <w:sz w:val="24"/>
                <w:vertAlign w:val="baseline"/>
              </w:rPr>
            </w:pPr>
          </w:p>
        </w:tc>
        <w:tc>
          <w:tcPr>
            <w:tcW w:w="1228"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市学带</w:t>
            </w:r>
          </w:p>
        </w:tc>
        <w:tc>
          <w:tcPr>
            <w:tcW w:w="1228"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市骨干</w:t>
            </w:r>
          </w:p>
        </w:tc>
        <w:tc>
          <w:tcPr>
            <w:tcW w:w="1228" w:type="dxa"/>
          </w:tcPr>
          <w:p>
            <w:pPr>
              <w:widowControl/>
              <w:numPr>
                <w:ilvl w:val="0"/>
                <w:numId w:val="0"/>
              </w:numPr>
              <w:snapToGrid w:val="0"/>
              <w:spacing w:line="312" w:lineRule="auto"/>
              <w:jc w:val="left"/>
              <w:rPr>
                <w:rFonts w:hint="default" w:asciiTheme="minorEastAsia" w:hAnsiTheme="minorEastAsia"/>
                <w:sz w:val="24"/>
                <w:vertAlign w:val="baseline"/>
                <w:lang w:val="en-US" w:eastAsia="zh-CN"/>
              </w:rPr>
            </w:pPr>
            <w:r>
              <w:rPr>
                <w:rFonts w:hint="eastAsia" w:asciiTheme="minorEastAsia" w:hAnsiTheme="minorEastAsia"/>
                <w:sz w:val="24"/>
                <w:vertAlign w:val="baseline"/>
                <w:lang w:val="en-US" w:eastAsia="zh-CN"/>
              </w:rPr>
              <w:t>市能手</w:t>
            </w:r>
          </w:p>
        </w:tc>
        <w:tc>
          <w:tcPr>
            <w:tcW w:w="1228" w:type="dxa"/>
          </w:tcPr>
          <w:p>
            <w:pPr>
              <w:widowControl/>
              <w:numPr>
                <w:ilvl w:val="0"/>
                <w:numId w:val="0"/>
              </w:numPr>
              <w:snapToGrid w:val="0"/>
              <w:spacing w:line="312" w:lineRule="auto"/>
              <w:jc w:val="left"/>
              <w:rPr>
                <w:rFonts w:hint="default" w:asciiTheme="minorEastAsia" w:hAnsiTheme="minorEastAsia"/>
                <w:sz w:val="24"/>
                <w:vertAlign w:val="baseline"/>
                <w:lang w:val="en-US" w:eastAsia="zh-CN"/>
              </w:rPr>
            </w:pPr>
            <w:r>
              <w:rPr>
                <w:rFonts w:hint="eastAsia" w:asciiTheme="minorEastAsia" w:hAnsiTheme="minorEastAsia"/>
                <w:sz w:val="24"/>
                <w:vertAlign w:val="baseline"/>
                <w:lang w:val="en-US" w:eastAsia="zh-CN"/>
              </w:rPr>
              <w:t>市新秀</w:t>
            </w:r>
          </w:p>
        </w:tc>
        <w:tc>
          <w:tcPr>
            <w:tcW w:w="1228"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区学带</w:t>
            </w:r>
          </w:p>
        </w:tc>
        <w:tc>
          <w:tcPr>
            <w:tcW w:w="1228"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区骨干</w:t>
            </w:r>
          </w:p>
        </w:tc>
        <w:tc>
          <w:tcPr>
            <w:tcW w:w="1215" w:type="dxa"/>
          </w:tcPr>
          <w:p>
            <w:pPr>
              <w:widowControl/>
              <w:numPr>
                <w:ilvl w:val="0"/>
                <w:numId w:val="0"/>
              </w:numPr>
              <w:snapToGrid w:val="0"/>
              <w:spacing w:line="312" w:lineRule="auto"/>
              <w:jc w:val="left"/>
              <w:rPr>
                <w:rFonts w:hint="default" w:asciiTheme="minorEastAsia" w:hAnsiTheme="minorEastAsia"/>
                <w:sz w:val="24"/>
                <w:vertAlign w:val="baseline"/>
                <w:lang w:val="en-US" w:eastAsia="zh-CN"/>
              </w:rPr>
            </w:pPr>
            <w:r>
              <w:rPr>
                <w:rFonts w:hint="eastAsia" w:asciiTheme="minorEastAsia" w:hAnsiTheme="minorEastAsia"/>
                <w:sz w:val="24"/>
                <w:vertAlign w:val="baseline"/>
                <w:lang w:val="en-US" w:eastAsia="zh-CN"/>
              </w:rPr>
              <w:t>市名班主任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numPr>
                <w:ilvl w:val="0"/>
                <w:numId w:val="0"/>
              </w:numPr>
              <w:snapToGrid w:val="0"/>
              <w:spacing w:line="312" w:lineRule="auto"/>
              <w:jc w:val="left"/>
              <w:rPr>
                <w:rFonts w:hint="eastAsia"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已有</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1</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10</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3</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2</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3</w:t>
            </w:r>
          </w:p>
        </w:tc>
        <w:tc>
          <w:tcPr>
            <w:tcW w:w="1228" w:type="dxa"/>
            <w:vAlign w:val="top"/>
          </w:tcPr>
          <w:p>
            <w:pPr>
              <w:pStyle w:val="4"/>
              <w:keepNext w:val="0"/>
              <w:keepLines w:val="0"/>
              <w:widowControl/>
              <w:suppressLineNumbers w:val="0"/>
              <w:ind w:left="0" w:leftChars="0" w:right="0" w:rightChars="0"/>
              <w:rPr>
                <w:rFonts w:hint="eastAsia" w:asciiTheme="minorEastAsia" w:hAnsiTheme="minorEastAsia"/>
                <w:sz w:val="24"/>
                <w:vertAlign w:val="baseline"/>
              </w:rPr>
            </w:pPr>
            <w:r>
              <w:rPr>
                <w:color w:val="000000"/>
                <w:sz w:val="28"/>
                <w:szCs w:val="28"/>
              </w:rPr>
              <w:t>4</w:t>
            </w:r>
          </w:p>
        </w:tc>
        <w:tc>
          <w:tcPr>
            <w:tcW w:w="1215" w:type="dxa"/>
          </w:tcPr>
          <w:p>
            <w:pPr>
              <w:widowControl/>
              <w:numPr>
                <w:ilvl w:val="0"/>
                <w:numId w:val="0"/>
              </w:numPr>
              <w:snapToGrid w:val="0"/>
              <w:spacing w:line="312" w:lineRule="auto"/>
              <w:jc w:val="left"/>
              <w:rPr>
                <w:rFonts w:hint="eastAsia"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本学期计划突破</w:t>
            </w:r>
          </w:p>
        </w:tc>
        <w:tc>
          <w:tcPr>
            <w:tcW w:w="7368" w:type="dxa"/>
            <w:gridSpan w:val="6"/>
          </w:tcPr>
          <w:p>
            <w:pPr>
              <w:widowControl/>
              <w:numPr>
                <w:ilvl w:val="0"/>
                <w:numId w:val="0"/>
              </w:numPr>
              <w:snapToGrid w:val="0"/>
              <w:spacing w:line="312" w:lineRule="auto"/>
              <w:jc w:val="left"/>
              <w:rPr>
                <w:rFonts w:hint="default" w:asciiTheme="minorEastAsia" w:hAnsiTheme="minorEastAsia"/>
                <w:sz w:val="24"/>
                <w:vertAlign w:val="baseline"/>
                <w:lang w:val="en-US" w:eastAsia="zh-CN"/>
              </w:rPr>
            </w:pPr>
            <w:r>
              <w:rPr>
                <w:rFonts w:hint="eastAsia" w:asciiTheme="minorEastAsia" w:hAnsiTheme="minorEastAsia"/>
                <w:sz w:val="24"/>
                <w:vertAlign w:val="baseline"/>
                <w:lang w:val="en-US" w:eastAsia="zh-CN"/>
              </w:rPr>
              <w:t>语文 8人 英语1人</w:t>
            </w:r>
          </w:p>
          <w:p>
            <w:pPr>
              <w:widowControl/>
              <w:numPr>
                <w:ilvl w:val="0"/>
                <w:numId w:val="0"/>
              </w:numPr>
              <w:snapToGrid w:val="0"/>
              <w:spacing w:line="312" w:lineRule="auto"/>
              <w:jc w:val="left"/>
              <w:rPr>
                <w:rFonts w:hint="eastAsia" w:asciiTheme="minorEastAsia" w:hAnsiTheme="minorEastAsia"/>
                <w:sz w:val="24"/>
                <w:vertAlign w:val="baseline"/>
              </w:rPr>
            </w:pPr>
            <w:r>
              <w:rPr>
                <w:rFonts w:hint="eastAsia" w:asciiTheme="minorEastAsia" w:hAnsiTheme="minorEastAsia"/>
                <w:sz w:val="24"/>
                <w:vertAlign w:val="baseline"/>
                <w:lang w:val="en-US" w:eastAsia="zh-CN"/>
              </w:rPr>
              <w:t>数学2人 综合4人</w:t>
            </w:r>
          </w:p>
        </w:tc>
        <w:tc>
          <w:tcPr>
            <w:tcW w:w="1215" w:type="dxa"/>
          </w:tcPr>
          <w:p>
            <w:pPr>
              <w:widowControl/>
              <w:numPr>
                <w:ilvl w:val="0"/>
                <w:numId w:val="0"/>
              </w:numPr>
              <w:snapToGrid w:val="0"/>
              <w:spacing w:line="312" w:lineRule="auto"/>
              <w:jc w:val="left"/>
              <w:rPr>
                <w:rFonts w:hint="default" w:asciiTheme="minorEastAsia" w:hAnsiTheme="minorEastAsia" w:eastAsiaTheme="minorEastAsia"/>
                <w:sz w:val="24"/>
                <w:vertAlign w:val="baseline"/>
                <w:lang w:val="en-US" w:eastAsia="zh-CN"/>
              </w:rPr>
            </w:pPr>
            <w:r>
              <w:rPr>
                <w:rFonts w:hint="eastAsia" w:asciiTheme="minorEastAsia" w:hAnsiTheme="minorEastAsia"/>
                <w:sz w:val="24"/>
                <w:vertAlign w:val="baseline"/>
                <w:lang w:val="en-US" w:eastAsia="zh-CN"/>
              </w:rPr>
              <w:t>2</w:t>
            </w:r>
          </w:p>
        </w:tc>
      </w:tr>
    </w:tbl>
    <w:p>
      <w:pPr>
        <w:widowControl/>
        <w:numPr>
          <w:ilvl w:val="0"/>
          <w:numId w:val="0"/>
        </w:numPr>
        <w:snapToGrid w:val="0"/>
        <w:spacing w:line="312" w:lineRule="auto"/>
        <w:ind w:leftChars="0"/>
        <w:jc w:val="left"/>
        <w:rPr>
          <w:rFonts w:hint="eastAsia" w:asciiTheme="minorEastAsia" w:hAnsiTheme="minorEastAsia"/>
          <w:sz w:val="24"/>
        </w:rPr>
      </w:pPr>
    </w:p>
    <w:p>
      <w:pPr>
        <w:widowControl/>
        <w:snapToGrid w:val="0"/>
        <w:spacing w:line="312" w:lineRule="auto"/>
        <w:jc w:val="left"/>
        <w:rPr>
          <w:rFonts w:asciiTheme="minorEastAsia" w:hAnsiTheme="minorEastAsia"/>
          <w:sz w:val="24"/>
        </w:rPr>
      </w:pPr>
      <w:r>
        <w:rPr>
          <w:rFonts w:hint="eastAsia" w:asciiTheme="minorEastAsia" w:hAnsiTheme="minorEastAsia"/>
          <w:b/>
          <w:sz w:val="24"/>
        </w:rPr>
        <w:t>（1）每月研究活动长程化定向。</w:t>
      </w:r>
      <w:r>
        <w:rPr>
          <w:rFonts w:hint="eastAsia" w:asciiTheme="minorEastAsia" w:hAnsiTheme="minorEastAsia"/>
          <w:sz w:val="24"/>
        </w:rPr>
        <w:t>问题提出（专题式学习分享与解决路径探索）——年级层面教研组研讨（实践运用、策略整理与新问题的提出）——大组研讨（研讨课与策略碰撞）——研究成果分享（论文、反思或随笔），提高日常研究的效率。</w:t>
      </w:r>
    </w:p>
    <w:p>
      <w:pPr>
        <w:widowControl/>
        <w:snapToGrid w:val="0"/>
        <w:spacing w:line="312" w:lineRule="auto"/>
        <w:jc w:val="left"/>
        <w:rPr>
          <w:rFonts w:asciiTheme="minorEastAsia" w:hAnsiTheme="minorEastAsia"/>
          <w:sz w:val="24"/>
        </w:rPr>
      </w:pPr>
      <w:r>
        <w:rPr>
          <w:rFonts w:hint="eastAsia" w:asciiTheme="minorEastAsia" w:hAnsiTheme="minorEastAsia"/>
          <w:b/>
          <w:sz w:val="24"/>
        </w:rPr>
        <w:t>（2）办公室集备形成常态机制。</w:t>
      </w:r>
      <w:r>
        <w:rPr>
          <w:rFonts w:hint="eastAsia" w:asciiTheme="minorEastAsia" w:hAnsiTheme="minorEastAsia"/>
          <w:sz w:val="24"/>
        </w:rPr>
        <w:t>着力发挥教研组长的力量，扎实做好集体备课，通过共同解读、个性设计，准确理解教材意图；通过组内预备课、校级展示课、组内重建课的跟进研究，努力构建符合教材特点更具儿童立场的课堂教学模式；利用学习群、网络实现个性化资源库建设。集体备课落实“三个定”：定时间、定内容（教学目标、学情分析、活动设计、核心问题、幸福作业等）、定主发言人；日常聊课做到“三个备”：书背、题备、板书备，</w:t>
      </w:r>
      <w:bookmarkStart w:id="0" w:name="OLE_LINK3"/>
      <w:bookmarkStart w:id="1" w:name="OLE_LINK2"/>
      <w:r>
        <w:rPr>
          <w:rFonts w:hint="eastAsia" w:asciiTheme="minorEastAsia" w:hAnsiTheme="minorEastAsia"/>
          <w:sz w:val="24"/>
        </w:rPr>
        <w:t>与课堂研究、项目（课题）研究贯通，</w:t>
      </w:r>
      <w:r>
        <w:rPr>
          <w:rFonts w:hint="eastAsia" w:asciiTheme="minorEastAsia" w:hAnsiTheme="minorEastAsia"/>
          <w:b/>
          <w:sz w:val="24"/>
        </w:rPr>
        <w:t>不断解决新问题，形成新经验，</w:t>
      </w:r>
      <w:r>
        <w:rPr>
          <w:rFonts w:hint="eastAsia" w:asciiTheme="minorEastAsia" w:hAnsiTheme="minorEastAsia"/>
          <w:sz w:val="24"/>
        </w:rPr>
        <w:t>真正实现国家课程的诗意转化</w:t>
      </w:r>
      <w:bookmarkEnd w:id="0"/>
      <w:bookmarkEnd w:id="1"/>
      <w:r>
        <w:rPr>
          <w:rFonts w:hint="eastAsia" w:asciiTheme="minorEastAsia" w:hAnsiTheme="minorEastAsia"/>
          <w:sz w:val="24"/>
        </w:rPr>
        <w:t>。</w:t>
      </w:r>
    </w:p>
    <w:p>
      <w:pPr>
        <w:widowControl/>
        <w:snapToGrid w:val="0"/>
        <w:spacing w:line="312" w:lineRule="auto"/>
        <w:jc w:val="left"/>
        <w:rPr>
          <w:rFonts w:asciiTheme="minorEastAsia" w:hAnsiTheme="minorEastAsia"/>
          <w:sz w:val="24"/>
        </w:rPr>
      </w:pPr>
      <w:r>
        <w:rPr>
          <w:rFonts w:hint="eastAsia" w:asciiTheme="minorEastAsia" w:hAnsiTheme="minorEastAsia"/>
          <w:sz w:val="24"/>
        </w:rPr>
        <w:t>（3）</w:t>
      </w:r>
      <w:r>
        <w:rPr>
          <w:rFonts w:hint="eastAsia" w:asciiTheme="minorEastAsia" w:hAnsiTheme="minorEastAsia"/>
          <w:b/>
          <w:sz w:val="24"/>
        </w:rPr>
        <w:t>教学调研化为日常共学互学。</w:t>
      </w:r>
      <w:r>
        <w:rPr>
          <w:rFonts w:hint="eastAsia" w:asciiTheme="minorEastAsia" w:hAnsiTheme="minorEastAsia"/>
          <w:sz w:val="24"/>
        </w:rPr>
        <w:t>对于作业、备课、学习记录等过程资源的调研，让全体教师参与其中，通过不同形式的评价，如将听课中发现的“课堂小妙招”“巧设计”等经验、做法借助“抖音”“校园网专栏”记录和宣传等方式外显互学过程；充分利用月能级考核，将考核的过程，变成互学、发现的过程，了解教师独特的小创造、小变革，成为互学共学的窗口。</w:t>
      </w:r>
    </w:p>
    <w:p>
      <w:pPr>
        <w:widowControl/>
        <w:numPr>
          <w:ilvl w:val="0"/>
          <w:numId w:val="3"/>
        </w:numPr>
        <w:snapToGrid w:val="0"/>
        <w:spacing w:line="312" w:lineRule="auto"/>
        <w:jc w:val="left"/>
        <w:rPr>
          <w:rFonts w:asciiTheme="minorEastAsia" w:hAnsiTheme="minorEastAsia"/>
          <w:b/>
          <w:sz w:val="24"/>
        </w:rPr>
      </w:pPr>
      <w:r>
        <w:rPr>
          <w:rFonts w:hint="eastAsia" w:asciiTheme="minorEastAsia" w:hAnsiTheme="minorEastAsia"/>
          <w:b/>
          <w:sz w:val="24"/>
        </w:rPr>
        <w:t>学生工作改革与班主任队伍建设</w:t>
      </w:r>
    </w:p>
    <w:p>
      <w:pPr>
        <w:widowControl/>
        <w:snapToGrid w:val="0"/>
        <w:spacing w:line="312" w:lineRule="auto"/>
        <w:ind w:firstLine="480" w:firstLineChars="200"/>
        <w:jc w:val="left"/>
        <w:rPr>
          <w:rFonts w:hint="eastAsia" w:asciiTheme="minorEastAsia" w:hAnsiTheme="minorEastAsia"/>
          <w:sz w:val="24"/>
        </w:rPr>
      </w:pPr>
      <w:r>
        <w:rPr>
          <w:rFonts w:hint="eastAsia" w:asciiTheme="minorEastAsia" w:hAnsiTheme="minorEastAsia"/>
          <w:sz w:val="24"/>
        </w:rPr>
        <w:t>【分领域发展目标】以《评价改革》方案为指导，完善学生成长和班主任发展评价体系，以评价促学生良好习惯及核心素养的形成；在</w:t>
      </w:r>
      <w:r>
        <w:rPr>
          <w:rFonts w:hint="eastAsia" w:asciiTheme="minorEastAsia" w:hAnsiTheme="minorEastAsia"/>
          <w:sz w:val="24"/>
          <w:lang w:eastAsia="zh-CN"/>
        </w:rPr>
        <w:t>五育融合</w:t>
      </w:r>
      <w:r>
        <w:rPr>
          <w:rFonts w:hint="eastAsia" w:asciiTheme="minorEastAsia" w:hAnsiTheme="minorEastAsia"/>
          <w:sz w:val="24"/>
        </w:rPr>
        <w:t>教育理念指导下，结合七彩德育要求，统整学校品牌活动和德育课程，形成具有学校特色的校本化八大德育活动体系，以全员打造“幸福作业”“品格工程”、全员参与项目研究的方式，激发全体班主任思维的转型。</w:t>
      </w:r>
    </w:p>
    <w:p>
      <w:pPr>
        <w:widowControl/>
        <w:snapToGrid w:val="0"/>
        <w:spacing w:line="312" w:lineRule="auto"/>
        <w:ind w:firstLine="480" w:firstLineChars="200"/>
        <w:jc w:val="left"/>
        <w:rPr>
          <w:rFonts w:asciiTheme="minorEastAsia" w:hAnsiTheme="minorEastAsia"/>
          <w:sz w:val="24"/>
        </w:rPr>
      </w:pPr>
      <w:r>
        <w:rPr>
          <w:rFonts w:hint="eastAsia" w:asciiTheme="minorEastAsia" w:hAnsiTheme="minorEastAsia"/>
          <w:sz w:val="24"/>
        </w:rPr>
        <w:t>【实施策略】</w:t>
      </w:r>
    </w:p>
    <w:p>
      <w:pPr>
        <w:widowControl/>
        <w:snapToGrid w:val="0"/>
        <w:spacing w:line="312" w:lineRule="auto"/>
        <w:jc w:val="left"/>
        <w:rPr>
          <w:rFonts w:asciiTheme="minorEastAsia" w:hAnsiTheme="minorEastAsia"/>
          <w:sz w:val="24"/>
        </w:rPr>
      </w:pPr>
      <w:r>
        <w:rPr>
          <w:rFonts w:hint="eastAsia" w:asciiTheme="minorEastAsia" w:hAnsiTheme="minorEastAsia"/>
          <w:b/>
          <w:sz w:val="24"/>
        </w:rPr>
        <w:t>1.完善“成长评价体系”。</w:t>
      </w:r>
      <w:r>
        <w:rPr>
          <w:rFonts w:hint="eastAsia" w:asciiTheme="minorEastAsia" w:hAnsiTheme="minorEastAsia"/>
          <w:sz w:val="24"/>
        </w:rPr>
        <w:t>以《深化新时代教育评价改革总体方案》等政策和</w:t>
      </w:r>
      <w:r>
        <w:rPr>
          <w:rFonts w:hint="eastAsia" w:asciiTheme="minorEastAsia" w:hAnsiTheme="minorEastAsia"/>
          <w:sz w:val="24"/>
          <w:lang w:eastAsia="zh-CN"/>
        </w:rPr>
        <w:t>五育融合</w:t>
      </w:r>
      <w:r>
        <w:rPr>
          <w:rFonts w:hint="eastAsia" w:asciiTheme="minorEastAsia" w:hAnsiTheme="minorEastAsia"/>
          <w:sz w:val="24"/>
        </w:rPr>
        <w:t>要求为指导，一方面，将原有对学生个人成长和集体发展的散点式评价重新梳理，使之系列化、整体化。形成《诗意龙娃成长一本通》并于本学期尝试使用；另一方面，对班主任的评价也进一步更新，完善《班主任成长手册》，将评价标准化于日常教育工作中，提高《手册》的使用价值。</w:t>
      </w:r>
    </w:p>
    <w:p>
      <w:pPr>
        <w:widowControl/>
        <w:snapToGrid w:val="0"/>
        <w:spacing w:line="312" w:lineRule="auto"/>
        <w:jc w:val="left"/>
        <w:rPr>
          <w:rFonts w:asciiTheme="minorEastAsia" w:hAnsiTheme="minorEastAsia"/>
          <w:sz w:val="24"/>
        </w:rPr>
      </w:pPr>
      <w:r>
        <w:rPr>
          <w:rFonts w:hint="eastAsia" w:asciiTheme="minorEastAsia" w:hAnsiTheme="minorEastAsia"/>
          <w:b/>
          <w:sz w:val="24"/>
        </w:rPr>
        <w:t>（1）评价平台：</w:t>
      </w:r>
      <w:r>
        <w:rPr>
          <w:rFonts w:hint="eastAsia" w:asciiTheme="minorEastAsia" w:hAnsiTheme="minorEastAsia"/>
          <w:sz w:val="24"/>
        </w:rPr>
        <w:t>每月第四周周一的学生论坛（即级部会议），针对本月学生发展进行评价与交流，评选优秀学生和班级优势，发现问题和问题学生，研讨策略，互通经验，完善评价标准和评价过程。</w:t>
      </w:r>
    </w:p>
    <w:p>
      <w:pPr>
        <w:widowControl/>
        <w:snapToGrid w:val="0"/>
        <w:spacing w:line="312" w:lineRule="auto"/>
        <w:jc w:val="left"/>
        <w:rPr>
          <w:rFonts w:asciiTheme="minorEastAsia" w:hAnsiTheme="minorEastAsia"/>
          <w:sz w:val="24"/>
        </w:rPr>
      </w:pPr>
      <w:r>
        <w:rPr>
          <w:rFonts w:hint="eastAsia" w:asciiTheme="minorEastAsia" w:hAnsiTheme="minorEastAsia"/>
          <w:b/>
          <w:sz w:val="24"/>
        </w:rPr>
        <w:t>（2）评价过程：</w:t>
      </w:r>
      <w:r>
        <w:rPr>
          <w:rFonts w:hint="eastAsia" w:asciiTheme="minorEastAsia" w:hAnsiTheme="minorEastAsia"/>
          <w:sz w:val="24"/>
        </w:rPr>
        <w:t>教师评价：依据《班级印象追踪手册》，全体教师对学生个体和班级整体尝试每节课一评；学生互评：</w:t>
      </w:r>
      <w:r>
        <w:rPr>
          <w:rFonts w:hint="eastAsia" w:asciiTheme="minorEastAsia" w:hAnsiTheme="minorEastAsia"/>
          <w:sz w:val="24"/>
          <w:lang w:eastAsia="zh-CN"/>
        </w:rPr>
        <w:t>在班主任及任课老师的组织下，各学科</w:t>
      </w:r>
      <w:r>
        <w:rPr>
          <w:rFonts w:hint="eastAsia" w:asciiTheme="minorEastAsia" w:hAnsiTheme="minorEastAsia"/>
          <w:sz w:val="24"/>
        </w:rPr>
        <w:t>借助《诗意龙娃成长一本通》每周一评。</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2.建设“纵横研究联盟”。</w:t>
      </w:r>
      <w:r>
        <w:rPr>
          <w:rFonts w:hint="eastAsia" w:asciiTheme="minorEastAsia" w:hAnsiTheme="minorEastAsia"/>
          <w:sz w:val="24"/>
        </w:rPr>
        <w:t>针对班主任队伍年轻化、班主任工作复杂化的特点，打造多元成长共同体。横向，以年级组长为核心，成立年级组发展联盟，对学生成长全面关注、协同研究，对岗位建设、班干部培养、班级纪律养成等日常班级建设分工重点研究；纵向，以专题项目研究为突破口，六个年级的老师组成“理想信念教育”“安全健康教育”“绿色生态教育”“书香文化教育”“文明实践教育”“科技智慧教育”“劳动教育”“隔代互学教育”等八个专题项目组，班主任整合“班级玩伴团活动”针对某个专题进行深入研究，将“国旗童声”“幸福假期作业”“玩伴团活动”“隔代教育”等品牌项目（课题）研究融入其中，从德育突破智育、体育、美育、劳动教育，提升班主任的专业素养和儿童研究素养。</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3.丰富“成长课程资源”：</w:t>
      </w:r>
      <w:r>
        <w:rPr>
          <w:rFonts w:hint="eastAsia" w:asciiTheme="minorEastAsia" w:hAnsiTheme="minorEastAsia"/>
          <w:sz w:val="24"/>
        </w:rPr>
        <w:t>在校本德育课程《诗意润泽心灵》的基础上，借助专题项目研究，进一步开发和整体设计研学课程、活动课程，并优化、集聚课程资源，实行家校社协同育人策略，到本学期末形成</w:t>
      </w:r>
      <w:r>
        <w:rPr>
          <w:rFonts w:hint="eastAsia" w:asciiTheme="minorEastAsia" w:hAnsiTheme="minorEastAsia"/>
          <w:b/>
          <w:bCs/>
          <w:sz w:val="24"/>
        </w:rPr>
        <w:t>2.0版龙实小德育校本课程</w:t>
      </w:r>
      <w:r>
        <w:rPr>
          <w:rFonts w:hint="eastAsia" w:asciiTheme="minorEastAsia" w:hAnsiTheme="minorEastAsia"/>
          <w:sz w:val="24"/>
        </w:rPr>
        <w:t>；不断开发校外</w:t>
      </w:r>
      <w:r>
        <w:rPr>
          <w:rFonts w:hint="eastAsia" w:asciiTheme="minorEastAsia" w:hAnsiTheme="minorEastAsia"/>
          <w:sz w:val="24"/>
          <w:lang w:eastAsia="zh-CN"/>
        </w:rPr>
        <w:t>研学</w:t>
      </w:r>
      <w:r>
        <w:rPr>
          <w:rFonts w:hint="eastAsia" w:asciiTheme="minorEastAsia" w:hAnsiTheme="minorEastAsia"/>
          <w:sz w:val="24"/>
        </w:rPr>
        <w:t>基地的资源，与课程实施相匹配。研究成果以论文或案例的形式参加市区各级各类德育评选或比赛。</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（1）优化每月两次的半日研究活动：</w:t>
      </w:r>
      <w:r>
        <w:rPr>
          <w:rFonts w:hint="eastAsia" w:asciiTheme="minorEastAsia" w:hAnsiTheme="minorEastAsia"/>
          <w:sz w:val="24"/>
        </w:rPr>
        <w:t>一次为项目组内的日常化互学共学，第二次为研究成果的人人汇报。要求汇报形式多样，既有理论学习，也有实践研究，既有课堂展示，也有书面成果。学期末，进行各项目的整体汇报。</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（2）加强日常调研的力度和密度：</w:t>
      </w:r>
      <w:r>
        <w:rPr>
          <w:rFonts w:hint="eastAsia" w:asciiTheme="minorEastAsia" w:hAnsiTheme="minorEastAsia"/>
          <w:sz w:val="24"/>
        </w:rPr>
        <w:t>每月每位老师听一节以上的日常班队课，学发中心的成员及年级组长、项目组长每周至少听一节日常班队课，全面了解班队课质量，发现问题，及时商讨策略，有效帮助解决。</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（3）实践中完善幸福“心”课程：</w:t>
      </w:r>
      <w:r>
        <w:rPr>
          <w:rFonts w:hint="eastAsia" w:asciiTheme="minorEastAsia" w:hAnsiTheme="minorEastAsia"/>
          <w:sz w:val="24"/>
        </w:rPr>
        <w:t>借助社会力量，合理利用教师资源和优秀家长资源、社区、社会资源，科学安排时空场域，试行针对学生、教师、家长的幸福密码成长“心”课程，并在试行中进一步形成课程纲要，及时反馈成果和不足，为课程升级做好铺垫。</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4.打造自驱式常态活动：</w:t>
      </w:r>
      <w:r>
        <w:rPr>
          <w:rFonts w:hint="eastAsia" w:asciiTheme="minorEastAsia" w:hAnsiTheme="minorEastAsia"/>
          <w:sz w:val="24"/>
        </w:rPr>
        <w:t>班主任提升班级建设的设计能力，借助</w:t>
      </w:r>
      <w:r>
        <w:rPr>
          <w:rFonts w:hint="eastAsia" w:asciiTheme="minorEastAsia" w:hAnsiTheme="minorEastAsia"/>
          <w:b/>
          <w:bCs/>
          <w:sz w:val="24"/>
        </w:rPr>
        <w:t>新学期班级文化</w:t>
      </w:r>
      <w:r>
        <w:rPr>
          <w:rFonts w:hint="eastAsia" w:asciiTheme="minorEastAsia" w:hAnsiTheme="minorEastAsia"/>
          <w:sz w:val="24"/>
        </w:rPr>
        <w:t>的打造，合理安排校级、年级和班级个性化活动，为“五育融合”创设多样化平台，为学生的个性化发展打造舞台。一方面，与家长、学生共同商讨，确定班级发展计划，将活动开展计划在班级电子班牌和班级群公布，另一方面，在明确活动目标的前提下，主动邀约家长参与班级活动，提供支持与合作，做好相关的活动宣传与活动总结。</w:t>
      </w:r>
    </w:p>
    <w:p>
      <w:pPr>
        <w:widowControl/>
        <w:numPr>
          <w:ilvl w:val="0"/>
          <w:numId w:val="3"/>
        </w:numPr>
        <w:snapToGrid w:val="0"/>
        <w:spacing w:line="312" w:lineRule="auto"/>
        <w:jc w:val="left"/>
        <w:rPr>
          <w:rFonts w:asciiTheme="minorEastAsia" w:hAnsiTheme="minorEastAsia"/>
          <w:b/>
          <w:sz w:val="24"/>
        </w:rPr>
      </w:pPr>
      <w:r>
        <w:rPr>
          <w:rFonts w:hint="eastAsia" w:asciiTheme="minorEastAsia" w:hAnsiTheme="minorEastAsia"/>
          <w:b/>
          <w:sz w:val="24"/>
        </w:rPr>
        <w:t>学校文化与特色传承</w:t>
      </w:r>
    </w:p>
    <w:p>
      <w:pPr>
        <w:widowControl/>
        <w:snapToGrid w:val="0"/>
        <w:spacing w:line="312" w:lineRule="auto"/>
        <w:jc w:val="left"/>
        <w:rPr>
          <w:rFonts w:asciiTheme="minorEastAsia" w:hAnsiTheme="minorEastAsia"/>
          <w:sz w:val="24"/>
        </w:rPr>
      </w:pPr>
      <w:r>
        <w:rPr>
          <w:rFonts w:hint="eastAsia" w:asciiTheme="minorEastAsia" w:hAnsiTheme="minorEastAsia"/>
          <w:sz w:val="24"/>
        </w:rPr>
        <w:t>【分领域目标】本学期的校园文化，将师生自主发展、主动创造</w:t>
      </w:r>
      <w:r>
        <w:rPr>
          <w:rFonts w:hint="eastAsia" w:asciiTheme="minorEastAsia" w:hAnsiTheme="minorEastAsia"/>
          <w:sz w:val="24"/>
          <w:lang w:eastAsia="zh-CN"/>
        </w:rPr>
        <w:t>中</w:t>
      </w:r>
      <w:r>
        <w:rPr>
          <w:rFonts w:hint="eastAsia" w:asciiTheme="minorEastAsia" w:hAnsiTheme="minorEastAsia"/>
          <w:sz w:val="24"/>
        </w:rPr>
        <w:t>的“人”和“成果”作为展示重点，加大“书香文化”“体育文化”的打造力度，全面展现德智体美劳</w:t>
      </w:r>
      <w:r>
        <w:rPr>
          <w:rFonts w:hint="eastAsia" w:asciiTheme="minorEastAsia" w:hAnsiTheme="minorEastAsia"/>
          <w:sz w:val="24"/>
          <w:lang w:eastAsia="zh-CN"/>
        </w:rPr>
        <w:t>五育融合</w:t>
      </w:r>
      <w:r>
        <w:rPr>
          <w:rFonts w:hint="eastAsia" w:asciiTheme="minorEastAsia" w:hAnsiTheme="minorEastAsia"/>
          <w:sz w:val="24"/>
        </w:rPr>
        <w:t>的校园文化，以文化人，以“文化”育人。</w:t>
      </w:r>
    </w:p>
    <w:p>
      <w:pPr>
        <w:widowControl/>
        <w:snapToGrid w:val="0"/>
        <w:spacing w:line="312" w:lineRule="auto"/>
        <w:jc w:val="left"/>
        <w:rPr>
          <w:rFonts w:asciiTheme="minorEastAsia" w:hAnsiTheme="minorEastAsia"/>
          <w:sz w:val="24"/>
        </w:rPr>
      </w:pPr>
      <w:r>
        <w:rPr>
          <w:rFonts w:hint="eastAsia" w:asciiTheme="minorEastAsia" w:hAnsiTheme="minorEastAsia"/>
          <w:sz w:val="24"/>
        </w:rPr>
        <w:t>【实施策略】</w:t>
      </w:r>
    </w:p>
    <w:p>
      <w:pPr>
        <w:widowControl/>
        <w:snapToGrid w:val="0"/>
        <w:spacing w:line="312" w:lineRule="auto"/>
        <w:jc w:val="left"/>
        <w:rPr>
          <w:rFonts w:asciiTheme="minorEastAsia" w:hAnsiTheme="minorEastAsia"/>
          <w:sz w:val="24"/>
        </w:rPr>
      </w:pPr>
      <w:r>
        <w:rPr>
          <w:rFonts w:hint="eastAsia" w:asciiTheme="minorEastAsia" w:hAnsiTheme="minorEastAsia"/>
          <w:b/>
          <w:sz w:val="24"/>
        </w:rPr>
        <w:t>1.合理优化成果展示平台：</w:t>
      </w:r>
      <w:r>
        <w:rPr>
          <w:rFonts w:hint="eastAsia" w:asciiTheme="minorEastAsia" w:hAnsiTheme="minorEastAsia"/>
          <w:sz w:val="24"/>
        </w:rPr>
        <w:t>从校级层面，充分利用校园环境、班级电子班牌、校园网、学校公众号展示师生竞赛成果、校本课成果、教师研究成果、学生研学成果，让榜样的力量进一步凸显，让成果的影响力进一步辐射。</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2.全员打造诗意书香校园 ：</w:t>
      </w:r>
      <w:r>
        <w:rPr>
          <w:rFonts w:hint="eastAsia" w:asciiTheme="minorEastAsia" w:hAnsiTheme="minorEastAsia"/>
          <w:sz w:val="24"/>
        </w:rPr>
        <w:t>依托图书馆主打的国家级课题，全力推进书香校园、书香班级的建设。</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（1）充分利用三级图书资源，重流通、重展示。</w:t>
      </w:r>
      <w:r>
        <w:rPr>
          <w:rFonts w:hint="eastAsia" w:asciiTheme="minorEastAsia" w:hAnsiTheme="minorEastAsia"/>
          <w:sz w:val="24"/>
        </w:rPr>
        <w:t>分别由班主任、年级组长、</w:t>
      </w:r>
      <w:r>
        <w:rPr>
          <w:rFonts w:hint="eastAsia" w:asciiTheme="minorEastAsia" w:hAnsiTheme="minorEastAsia"/>
          <w:b/>
          <w:sz w:val="24"/>
        </w:rPr>
        <w:t>图书馆长</w:t>
      </w:r>
      <w:r>
        <w:rPr>
          <w:rFonts w:hint="eastAsia" w:asciiTheme="minorEastAsia" w:hAnsiTheme="minorEastAsia"/>
          <w:sz w:val="24"/>
        </w:rPr>
        <w:t>为责任人，建设好班级图书角、楼层图书廊、校级图书馆，一方面要定期更换新书，做好流通记录，另一方面，要设计展示平台，如添置涂鸦区、成果展示区，用学生的阅读成果影响学生。并充分利用好创享舞台，让学生通过演讲、课本剧表演等方式展示阅读成果。</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（2）合理制定班级进馆安排，重引导，重激趣</w:t>
      </w:r>
      <w:r>
        <w:rPr>
          <w:rFonts w:hint="eastAsia" w:asciiTheme="minorEastAsia" w:hAnsiTheme="minorEastAsia"/>
          <w:sz w:val="24"/>
        </w:rPr>
        <w:t>。由图书馆统筹，制定图书借阅的流程及规则，各班轮流进入图书馆，第一个月进行书本借阅指导，后期由语文老师带领进馆，开展阅读交流、图书借阅等活动。由语文学科与图书馆携手，制定“书香班级”“书香龙娃”的评选。</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（3）落实周五阅读交流课程，重过程，重交流。</w:t>
      </w:r>
      <w:r>
        <w:rPr>
          <w:rFonts w:hint="eastAsia" w:asciiTheme="minorEastAsia" w:hAnsiTheme="minorEastAsia"/>
          <w:sz w:val="24"/>
        </w:rPr>
        <w:t>由语文学科组头统筹，每周五的中午，午间</w:t>
      </w:r>
      <w:r>
        <w:rPr>
          <w:rFonts w:hint="eastAsia" w:asciiTheme="minorEastAsia" w:hAnsiTheme="minorEastAsia"/>
          <w:sz w:val="24"/>
          <w:lang w:eastAsia="zh-CN"/>
        </w:rPr>
        <w:t>自习</w:t>
      </w:r>
      <w:r>
        <w:rPr>
          <w:rFonts w:hint="eastAsia" w:asciiTheme="minorEastAsia" w:hAnsiTheme="minorEastAsia"/>
          <w:sz w:val="24"/>
        </w:rPr>
        <w:t>，由各年级利用“馨竹电视台”“馨竹广播”等平台轮流推荐好书（从德智体美劳等方面有序推荐），汇报读书成果；进行班级课外阅读指导，着重给学生搭建交流机会，合作展示阅读成果。</w:t>
      </w:r>
    </w:p>
    <w:p>
      <w:pPr>
        <w:widowControl/>
        <w:tabs>
          <w:tab w:val="left" w:pos="312"/>
        </w:tabs>
        <w:snapToGrid w:val="0"/>
        <w:spacing w:line="312" w:lineRule="auto"/>
        <w:jc w:val="left"/>
        <w:rPr>
          <w:rFonts w:asciiTheme="minorEastAsia" w:hAnsiTheme="minorEastAsia"/>
          <w:sz w:val="24"/>
        </w:rPr>
      </w:pPr>
      <w:r>
        <w:rPr>
          <w:rFonts w:hint="eastAsia" w:asciiTheme="minorEastAsia" w:hAnsiTheme="minorEastAsia"/>
          <w:b/>
          <w:sz w:val="24"/>
        </w:rPr>
        <w:t>（4）利用课后服务开放图书馆，重激趣，重守望。</w:t>
      </w:r>
      <w:r>
        <w:rPr>
          <w:rFonts w:hint="eastAsia" w:asciiTheme="minorEastAsia" w:hAnsiTheme="minorEastAsia"/>
          <w:sz w:val="24"/>
        </w:rPr>
        <w:t>招募家长、学生志愿者进馆服务。在完成作业的基础上，鼓励学生走进图书馆，文明借阅，并倡议以玩伴团的方式进行专题式、研究性阅读，为学生的个性发展提供可能。</w:t>
      </w:r>
    </w:p>
    <w:p>
      <w:pPr>
        <w:adjustRightInd w:val="0"/>
        <w:snapToGrid w:val="0"/>
        <w:spacing w:line="312" w:lineRule="auto"/>
        <w:ind w:firstLine="482" w:firstLineChars="200"/>
        <w:jc w:val="left"/>
        <w:rPr>
          <w:rFonts w:asciiTheme="minorEastAsia" w:hAnsiTheme="minorEastAsia"/>
          <w:sz w:val="24"/>
        </w:rPr>
      </w:pPr>
      <w:r>
        <w:rPr>
          <w:rFonts w:hint="eastAsia" w:asciiTheme="minorEastAsia" w:hAnsiTheme="minorEastAsia"/>
          <w:b/>
          <w:sz w:val="24"/>
        </w:rPr>
        <w:t>3.建设学生玩伴成长中心：</w:t>
      </w:r>
      <w:r>
        <w:rPr>
          <w:rFonts w:hint="eastAsia" w:asciiTheme="minorEastAsia" w:hAnsiTheme="minorEastAsia"/>
          <w:sz w:val="24"/>
        </w:rPr>
        <w:t>申报专项资金，借助区品格工程“建玩伴团活动场，育美好生活之力”，以年级组为单位落实115范式的实践，即一组活动指导课型、一套活动流程、五种活动样态。由学生发展中心和后勤保障中心合作，利用学校车库和少先队队室、打造五类研学活动范式，为教师指导、学生汇报展示提供合适的场景。</w:t>
      </w:r>
    </w:p>
    <w:p>
      <w:pPr>
        <w:widowControl/>
        <w:numPr>
          <w:ilvl w:val="0"/>
          <w:numId w:val="3"/>
        </w:numPr>
        <w:snapToGrid w:val="0"/>
        <w:spacing w:line="312" w:lineRule="auto"/>
        <w:jc w:val="left"/>
        <w:rPr>
          <w:rFonts w:asciiTheme="minorEastAsia" w:hAnsiTheme="minorEastAsia"/>
          <w:b/>
          <w:sz w:val="24"/>
        </w:rPr>
      </w:pPr>
      <w:r>
        <w:rPr>
          <w:rFonts w:hint="eastAsia" w:asciiTheme="minorEastAsia" w:hAnsiTheme="minorEastAsia"/>
          <w:b/>
          <w:sz w:val="24"/>
        </w:rPr>
        <w:t>后勤保障与校园安全</w:t>
      </w:r>
    </w:p>
    <w:p>
      <w:pPr>
        <w:widowControl/>
        <w:snapToGrid w:val="0"/>
        <w:spacing w:line="312" w:lineRule="auto"/>
        <w:ind w:firstLine="480" w:firstLineChars="200"/>
        <w:jc w:val="left"/>
        <w:rPr>
          <w:rFonts w:hint="eastAsia" w:asciiTheme="minorEastAsia" w:hAnsiTheme="minorEastAsia"/>
          <w:sz w:val="24"/>
        </w:rPr>
      </w:pPr>
      <w:r>
        <w:rPr>
          <w:rFonts w:hint="eastAsia" w:asciiTheme="minorEastAsia" w:hAnsiTheme="minorEastAsia"/>
          <w:sz w:val="24"/>
        </w:rPr>
        <w:t>【分领域发展目标】以“服务育人、务实高效”为宗旨，建设智慧校园、平安校园，健全和完善集团化后勤管理的机制；依托安全、温馨的诗意校园环境的打造、学校食堂服务质量的提升，建设诗意后勤队伍。</w:t>
      </w:r>
    </w:p>
    <w:p>
      <w:pPr>
        <w:widowControl/>
        <w:snapToGrid w:val="0"/>
        <w:spacing w:line="312" w:lineRule="auto"/>
        <w:ind w:firstLine="480" w:firstLineChars="200"/>
        <w:jc w:val="left"/>
        <w:rPr>
          <w:rFonts w:asciiTheme="minorEastAsia" w:hAnsiTheme="minorEastAsia"/>
          <w:sz w:val="24"/>
        </w:rPr>
      </w:pPr>
      <w:r>
        <w:rPr>
          <w:rFonts w:hint="eastAsia" w:asciiTheme="minorEastAsia" w:hAnsiTheme="minorEastAsia"/>
          <w:sz w:val="24"/>
        </w:rPr>
        <w:t>【实施策略】</w:t>
      </w:r>
    </w:p>
    <w:p>
      <w:pPr>
        <w:widowControl/>
        <w:numPr>
          <w:ilvl w:val="0"/>
          <w:numId w:val="8"/>
        </w:numPr>
        <w:snapToGrid w:val="0"/>
        <w:spacing w:line="312" w:lineRule="auto"/>
        <w:jc w:val="left"/>
        <w:rPr>
          <w:rFonts w:asciiTheme="minorEastAsia" w:hAnsiTheme="minorEastAsia"/>
          <w:b/>
          <w:sz w:val="24"/>
        </w:rPr>
      </w:pPr>
      <w:r>
        <w:rPr>
          <w:rFonts w:hint="eastAsia" w:asciiTheme="minorEastAsia" w:hAnsiTheme="minorEastAsia"/>
          <w:b/>
          <w:sz w:val="24"/>
        </w:rPr>
        <w:t>完善智慧校园建设，升级智能管理效能：</w:t>
      </w:r>
      <w:r>
        <w:rPr>
          <w:rFonts w:hint="eastAsia" w:asciiTheme="minorEastAsia" w:hAnsiTheme="minorEastAsia"/>
          <w:sz w:val="24"/>
        </w:rPr>
        <w:t>智能化设备安装到位，本学期将有序做好使用的培训和反馈工作。电子班牌已经完成安装和数据输入，是家校互动、学生展示的重要载体，需不断开发功能、创新使用方式，为班级建设、家校沟通服务；希沃智能集控系统及录播教室，需要培训教师全面使用，交流使用方法，提高课堂的质量和评价的效度；周界报警系统智能化管理为家长来访的大数据和安全性提供保障。增加建设实用性高的小程序项目模块，将物品申领、各项巡查、维保记录、教师微调课等纳入其中，使教育教学更高效。</w:t>
      </w:r>
    </w:p>
    <w:p>
      <w:pPr>
        <w:widowControl/>
        <w:numPr>
          <w:ilvl w:val="0"/>
          <w:numId w:val="8"/>
        </w:numPr>
        <w:snapToGrid w:val="0"/>
        <w:spacing w:line="312" w:lineRule="auto"/>
        <w:jc w:val="left"/>
        <w:rPr>
          <w:rFonts w:asciiTheme="minorEastAsia" w:hAnsiTheme="minorEastAsia"/>
          <w:sz w:val="24"/>
        </w:rPr>
      </w:pPr>
      <w:r>
        <w:rPr>
          <w:rFonts w:hint="eastAsia" w:asciiTheme="minorEastAsia" w:hAnsiTheme="minorEastAsia"/>
          <w:b/>
          <w:sz w:val="24"/>
        </w:rPr>
        <w:t>建构平安校园生态，构筑师生全面防护网：把好制度关，</w:t>
      </w:r>
      <w:r>
        <w:rPr>
          <w:rFonts w:hint="eastAsia" w:asciiTheme="minorEastAsia" w:hAnsiTheme="minorEastAsia"/>
          <w:sz w:val="24"/>
        </w:rPr>
        <w:t>修订《安全管理手册》，在原有的后勤制度中细化岗位职责和考核标准；</w:t>
      </w:r>
      <w:r>
        <w:rPr>
          <w:rFonts w:hint="eastAsia" w:asciiTheme="minorEastAsia" w:hAnsiTheme="minorEastAsia"/>
          <w:b/>
          <w:sz w:val="24"/>
        </w:rPr>
        <w:t>把好出入关</w:t>
      </w:r>
      <w:r>
        <w:rPr>
          <w:rFonts w:hint="eastAsia" w:asciiTheme="minorEastAsia" w:hAnsiTheme="minorEastAsia"/>
          <w:sz w:val="24"/>
        </w:rPr>
        <w:t>，抓实门卫管理，提升保安专业技能，严控外来人员近处，收好校园第一道防线；</w:t>
      </w:r>
      <w:r>
        <w:rPr>
          <w:rFonts w:hint="eastAsia" w:asciiTheme="minorEastAsia" w:hAnsiTheme="minorEastAsia"/>
          <w:b/>
          <w:sz w:val="24"/>
        </w:rPr>
        <w:t>把好质检关</w:t>
      </w:r>
      <w:r>
        <w:rPr>
          <w:rFonts w:hint="eastAsia" w:asciiTheme="minorEastAsia" w:hAnsiTheme="minorEastAsia"/>
          <w:sz w:val="24"/>
        </w:rPr>
        <w:t>：对没货器材、电气设备、校园设施等进行定期巡查，定时记录，定期更换；把</w:t>
      </w:r>
      <w:r>
        <w:rPr>
          <w:rFonts w:hint="eastAsia" w:asciiTheme="minorEastAsia" w:hAnsiTheme="minorEastAsia"/>
          <w:b/>
          <w:sz w:val="24"/>
        </w:rPr>
        <w:t>好入口关，</w:t>
      </w:r>
      <w:r>
        <w:rPr>
          <w:rFonts w:hint="eastAsia" w:asciiTheme="minorEastAsia" w:hAnsiTheme="minorEastAsia"/>
          <w:sz w:val="24"/>
        </w:rPr>
        <w:t>从采购到内控，做到明责任，互支持。在菜品的选择上，充分发挥膳食管理委员的监督与评议作用，实行家长陪餐制，确保既节约又高品。同时，完善安全课程，与学发中心合作，定期组织师生开展防骗、防水、防火等演练与培训。</w:t>
      </w:r>
    </w:p>
    <w:p>
      <w:pPr>
        <w:widowControl/>
        <w:snapToGrid w:val="0"/>
        <w:spacing w:line="312" w:lineRule="auto"/>
        <w:jc w:val="left"/>
        <w:rPr>
          <w:rFonts w:asciiTheme="minorEastAsia" w:hAnsiTheme="minorEastAsia"/>
          <w:sz w:val="24"/>
        </w:rPr>
      </w:pPr>
      <w:r>
        <w:rPr>
          <w:rFonts w:hint="eastAsia" w:asciiTheme="minorEastAsia" w:hAnsiTheme="minorEastAsia"/>
          <w:b/>
          <w:sz w:val="24"/>
        </w:rPr>
        <w:t>3.加强财务规范管理，优化资金高效利用：</w:t>
      </w:r>
      <w:r>
        <w:rPr>
          <w:rFonts w:hint="eastAsia" w:asciiTheme="minorEastAsia" w:hAnsiTheme="minorEastAsia"/>
          <w:sz w:val="24"/>
        </w:rPr>
        <w:t>积极巡查，科学修缮，不断完善硬件设施设备；本着开源节流的原则，把钱用在刀刃上，坚持货比三家，500元以上的采购须报校长室同意；重点完善资产管理，加强货物进出的内控管理，做好新北区教育资产管理平台“移库”，加强资产处置报废工作。</w:t>
      </w:r>
    </w:p>
    <w:p>
      <w:pPr>
        <w:widowControl/>
        <w:snapToGrid w:val="0"/>
        <w:spacing w:line="312" w:lineRule="auto"/>
        <w:jc w:val="left"/>
        <w:rPr>
          <w:rFonts w:hint="eastAsia" w:asciiTheme="minorEastAsia" w:hAnsiTheme="minorEastAsia"/>
          <w:sz w:val="24"/>
        </w:rPr>
      </w:pPr>
      <w:r>
        <w:rPr>
          <w:rFonts w:hint="eastAsia" w:asciiTheme="minorEastAsia" w:hAnsiTheme="minorEastAsia"/>
          <w:b/>
          <w:sz w:val="24"/>
        </w:rPr>
        <w:t>4.集聚学校一切资源，努力营造温馨家园：</w:t>
      </w:r>
      <w:r>
        <w:rPr>
          <w:rFonts w:hint="eastAsia" w:asciiTheme="minorEastAsia" w:hAnsiTheme="minorEastAsia"/>
          <w:sz w:val="24"/>
        </w:rPr>
        <w:t>工会将为保障教职工权利保驾护航，鼓励教职工自主组建玩伴团——教职工情趣团队，定时开展活动，凝聚人心，愉悦身心，相机参加市区级比赛；努力在规定范围内提高教师福利的品质，营造家园的温馨与温暖。</w:t>
      </w:r>
    </w:p>
    <w:p>
      <w:pPr>
        <w:widowControl/>
        <w:snapToGrid w:val="0"/>
        <w:spacing w:line="312" w:lineRule="auto"/>
        <w:jc w:val="left"/>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 xml:space="preserve">    </w:t>
      </w:r>
    </w:p>
    <w:p>
      <w:pPr>
        <w:widowControl/>
        <w:snapToGrid w:val="0"/>
        <w:spacing w:line="312" w:lineRule="auto"/>
        <w:jc w:val="left"/>
        <w:rPr>
          <w:rFonts w:hint="eastAsia" w:asciiTheme="minorEastAsia" w:hAnsiTheme="minorEastAsia"/>
          <w:sz w:val="24"/>
        </w:rPr>
      </w:pPr>
    </w:p>
    <w:p>
      <w:pPr>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01436"/>
    <w:multiLevelType w:val="singleLevel"/>
    <w:tmpl w:val="90901436"/>
    <w:lvl w:ilvl="0" w:tentative="0">
      <w:start w:val="1"/>
      <w:numFmt w:val="chineseCounting"/>
      <w:suff w:val="nothing"/>
      <w:lvlText w:val="（%1）"/>
      <w:lvlJc w:val="left"/>
      <w:rPr>
        <w:rFonts w:hint="eastAsia"/>
      </w:rPr>
    </w:lvl>
  </w:abstractNum>
  <w:abstractNum w:abstractNumId="1">
    <w:nsid w:val="AF2B3463"/>
    <w:multiLevelType w:val="singleLevel"/>
    <w:tmpl w:val="AF2B3463"/>
    <w:lvl w:ilvl="0" w:tentative="0">
      <w:start w:val="2"/>
      <w:numFmt w:val="decimal"/>
      <w:suff w:val="nothing"/>
      <w:lvlText w:val="（%1）"/>
      <w:lvlJc w:val="left"/>
    </w:lvl>
  </w:abstractNum>
  <w:abstractNum w:abstractNumId="2">
    <w:nsid w:val="E895F24A"/>
    <w:multiLevelType w:val="singleLevel"/>
    <w:tmpl w:val="E895F24A"/>
    <w:lvl w:ilvl="0" w:tentative="0">
      <w:start w:val="1"/>
      <w:numFmt w:val="decimal"/>
      <w:lvlText w:val="%1."/>
      <w:lvlJc w:val="left"/>
      <w:pPr>
        <w:tabs>
          <w:tab w:val="left" w:pos="312"/>
        </w:tabs>
      </w:pPr>
    </w:lvl>
  </w:abstractNum>
  <w:abstractNum w:abstractNumId="3">
    <w:nsid w:val="F2D7FC1D"/>
    <w:multiLevelType w:val="singleLevel"/>
    <w:tmpl w:val="F2D7FC1D"/>
    <w:lvl w:ilvl="0" w:tentative="0">
      <w:start w:val="1"/>
      <w:numFmt w:val="decimal"/>
      <w:suff w:val="nothing"/>
      <w:lvlText w:val="（%1）"/>
      <w:lvlJc w:val="left"/>
    </w:lvl>
  </w:abstractNum>
  <w:abstractNum w:abstractNumId="4">
    <w:nsid w:val="2EF39C22"/>
    <w:multiLevelType w:val="singleLevel"/>
    <w:tmpl w:val="2EF39C22"/>
    <w:lvl w:ilvl="0" w:tentative="0">
      <w:start w:val="1"/>
      <w:numFmt w:val="decimal"/>
      <w:lvlText w:val="%1."/>
      <w:lvlJc w:val="left"/>
      <w:pPr>
        <w:tabs>
          <w:tab w:val="left" w:pos="312"/>
        </w:tabs>
      </w:pPr>
    </w:lvl>
  </w:abstractNum>
  <w:abstractNum w:abstractNumId="5">
    <w:nsid w:val="45F7383B"/>
    <w:multiLevelType w:val="singleLevel"/>
    <w:tmpl w:val="45F7383B"/>
    <w:lvl w:ilvl="0" w:tentative="0">
      <w:start w:val="1"/>
      <w:numFmt w:val="chineseCounting"/>
      <w:suff w:val="nothing"/>
      <w:lvlText w:val="%1、"/>
      <w:lvlJc w:val="left"/>
      <w:rPr>
        <w:rFonts w:hint="eastAsia"/>
      </w:rPr>
    </w:lvl>
  </w:abstractNum>
  <w:abstractNum w:abstractNumId="6">
    <w:nsid w:val="48B020C6"/>
    <w:multiLevelType w:val="singleLevel"/>
    <w:tmpl w:val="48B020C6"/>
    <w:lvl w:ilvl="0" w:tentative="0">
      <w:start w:val="1"/>
      <w:numFmt w:val="decimal"/>
      <w:lvlText w:val="%1."/>
      <w:lvlJc w:val="left"/>
      <w:pPr>
        <w:tabs>
          <w:tab w:val="left" w:pos="312"/>
        </w:tabs>
      </w:pPr>
    </w:lvl>
  </w:abstractNum>
  <w:abstractNum w:abstractNumId="7">
    <w:nsid w:val="4D0DD198"/>
    <w:multiLevelType w:val="singleLevel"/>
    <w:tmpl w:val="4D0DD198"/>
    <w:lvl w:ilvl="0" w:tentative="0">
      <w:start w:val="2"/>
      <w:numFmt w:val="decimal"/>
      <w:lvlText w:val="%1."/>
      <w:lvlJc w:val="left"/>
      <w:pPr>
        <w:tabs>
          <w:tab w:val="left" w:pos="312"/>
        </w:tabs>
      </w:p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7212E9"/>
    <w:rsid w:val="00023F51"/>
    <w:rsid w:val="000362D8"/>
    <w:rsid w:val="000605E1"/>
    <w:rsid w:val="0006644C"/>
    <w:rsid w:val="000B3E79"/>
    <w:rsid w:val="000C2F01"/>
    <w:rsid w:val="000E0167"/>
    <w:rsid w:val="001224C5"/>
    <w:rsid w:val="001331AE"/>
    <w:rsid w:val="00171640"/>
    <w:rsid w:val="001A66AC"/>
    <w:rsid w:val="001F0CB8"/>
    <w:rsid w:val="001F78BB"/>
    <w:rsid w:val="00210E5B"/>
    <w:rsid w:val="00241F65"/>
    <w:rsid w:val="00263F64"/>
    <w:rsid w:val="00275ACC"/>
    <w:rsid w:val="002A370C"/>
    <w:rsid w:val="002C4FF2"/>
    <w:rsid w:val="002D6115"/>
    <w:rsid w:val="00303CAA"/>
    <w:rsid w:val="0038090B"/>
    <w:rsid w:val="00385C48"/>
    <w:rsid w:val="003977AF"/>
    <w:rsid w:val="003B0FA1"/>
    <w:rsid w:val="003B52F6"/>
    <w:rsid w:val="003E5179"/>
    <w:rsid w:val="00400E07"/>
    <w:rsid w:val="0041574F"/>
    <w:rsid w:val="004252D4"/>
    <w:rsid w:val="004257B9"/>
    <w:rsid w:val="00467550"/>
    <w:rsid w:val="004833F9"/>
    <w:rsid w:val="004A2064"/>
    <w:rsid w:val="004C17AC"/>
    <w:rsid w:val="004C3AF0"/>
    <w:rsid w:val="00532479"/>
    <w:rsid w:val="00537586"/>
    <w:rsid w:val="005C5B7C"/>
    <w:rsid w:val="005C5F1E"/>
    <w:rsid w:val="0061487B"/>
    <w:rsid w:val="0062610F"/>
    <w:rsid w:val="00627ADC"/>
    <w:rsid w:val="00687982"/>
    <w:rsid w:val="006C188D"/>
    <w:rsid w:val="006C4A59"/>
    <w:rsid w:val="007021C8"/>
    <w:rsid w:val="007324DB"/>
    <w:rsid w:val="00773CB8"/>
    <w:rsid w:val="007A2A11"/>
    <w:rsid w:val="007D4963"/>
    <w:rsid w:val="007E37C8"/>
    <w:rsid w:val="00826B19"/>
    <w:rsid w:val="00840B0D"/>
    <w:rsid w:val="00846ACC"/>
    <w:rsid w:val="00853C95"/>
    <w:rsid w:val="0085510C"/>
    <w:rsid w:val="008C4EE4"/>
    <w:rsid w:val="008D2D19"/>
    <w:rsid w:val="008D734D"/>
    <w:rsid w:val="008E528E"/>
    <w:rsid w:val="00914700"/>
    <w:rsid w:val="0092304A"/>
    <w:rsid w:val="009319A1"/>
    <w:rsid w:val="00941AC6"/>
    <w:rsid w:val="0095342F"/>
    <w:rsid w:val="009F75D0"/>
    <w:rsid w:val="00A230B6"/>
    <w:rsid w:val="00AE7493"/>
    <w:rsid w:val="00AE798F"/>
    <w:rsid w:val="00B1766F"/>
    <w:rsid w:val="00B52F31"/>
    <w:rsid w:val="00B55577"/>
    <w:rsid w:val="00B800C9"/>
    <w:rsid w:val="00BD02F0"/>
    <w:rsid w:val="00BF77D0"/>
    <w:rsid w:val="00C03800"/>
    <w:rsid w:val="00C37ED8"/>
    <w:rsid w:val="00C624C7"/>
    <w:rsid w:val="00D34945"/>
    <w:rsid w:val="00D529CC"/>
    <w:rsid w:val="00D6029A"/>
    <w:rsid w:val="00D60673"/>
    <w:rsid w:val="00D6480E"/>
    <w:rsid w:val="00D7217D"/>
    <w:rsid w:val="00D804C2"/>
    <w:rsid w:val="00D81898"/>
    <w:rsid w:val="00D917E8"/>
    <w:rsid w:val="00DA4C92"/>
    <w:rsid w:val="00DE6DE3"/>
    <w:rsid w:val="00DE7DE3"/>
    <w:rsid w:val="00E22828"/>
    <w:rsid w:val="00E3372D"/>
    <w:rsid w:val="00E36DA2"/>
    <w:rsid w:val="00E40C03"/>
    <w:rsid w:val="00E7721E"/>
    <w:rsid w:val="00E842B0"/>
    <w:rsid w:val="00EE646E"/>
    <w:rsid w:val="00EF2291"/>
    <w:rsid w:val="00EF5F48"/>
    <w:rsid w:val="00F0751E"/>
    <w:rsid w:val="00F3466C"/>
    <w:rsid w:val="00F673DA"/>
    <w:rsid w:val="00F822E0"/>
    <w:rsid w:val="00F86F10"/>
    <w:rsid w:val="00F87146"/>
    <w:rsid w:val="00F94AE0"/>
    <w:rsid w:val="00FE75FE"/>
    <w:rsid w:val="00FF5C00"/>
    <w:rsid w:val="00FF6562"/>
    <w:rsid w:val="017D17E8"/>
    <w:rsid w:val="046F346A"/>
    <w:rsid w:val="0A5E1B2E"/>
    <w:rsid w:val="123415CF"/>
    <w:rsid w:val="12430246"/>
    <w:rsid w:val="12A2107B"/>
    <w:rsid w:val="1BD505EC"/>
    <w:rsid w:val="222D629B"/>
    <w:rsid w:val="341B2036"/>
    <w:rsid w:val="39B141DD"/>
    <w:rsid w:val="430D08C6"/>
    <w:rsid w:val="446A0578"/>
    <w:rsid w:val="49E85B8D"/>
    <w:rsid w:val="4A311080"/>
    <w:rsid w:val="51242D00"/>
    <w:rsid w:val="5490648F"/>
    <w:rsid w:val="5BB4396B"/>
    <w:rsid w:val="5DCC2370"/>
    <w:rsid w:val="60AB6D28"/>
    <w:rsid w:val="65DA3C09"/>
    <w:rsid w:val="68163A1E"/>
    <w:rsid w:val="684E7DD7"/>
    <w:rsid w:val="6EC23F13"/>
    <w:rsid w:val="78E15EE2"/>
    <w:rsid w:val="7942537F"/>
    <w:rsid w:val="7A7212E9"/>
    <w:rsid w:val="7C0B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1540</Words>
  <Characters>8781</Characters>
  <Lines>73</Lines>
  <Paragraphs>20</Paragraphs>
  <TotalTime>8</TotalTime>
  <ScaleCrop>false</ScaleCrop>
  <LinksUpToDate>false</LinksUpToDate>
  <CharactersWithSpaces>10301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2021-08-02T14:27:00Z</dcterms:created>
  <dc:creator>陈蓦</dc:creator>
  <cp:lastModifiedBy>陈蓦</cp:lastModifiedBy>
  <dcterms:modified xsi:type="dcterms:W3CDTF">2021-09-13T03:17:16Z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F3D1C62592434D4B9B9A0CD71B324B7E</vt:lpwstr>
  </property>
</Properties>
</file>