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vertAlign w:val="baseline"/>
          <w:lang w:val="en-US" w:eastAsia="zh-CN" w:bidi="ar-SA"/>
        </w:rPr>
        <w:t>附件3：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2022-2023学年第一学期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常州市明德实验中学教研组校本研修活动记录表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Hans"/>
        </w:rPr>
        <w:t>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周）</w:t>
      </w:r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38"/>
        <w:gridCol w:w="1261"/>
        <w:gridCol w:w="1374"/>
        <w:gridCol w:w="1489"/>
        <w:gridCol w:w="113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 研 组</w:t>
            </w:r>
          </w:p>
        </w:tc>
        <w:tc>
          <w:tcPr>
            <w:tcW w:w="1399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英语组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教研组长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陆翠翠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主持人</w:t>
            </w:r>
          </w:p>
        </w:tc>
        <w:tc>
          <w:tcPr>
            <w:tcW w:w="173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陆翠翠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研修时间</w:t>
            </w:r>
          </w:p>
        </w:tc>
        <w:tc>
          <w:tcPr>
            <w:tcW w:w="2773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eastAsia="zh-Hans"/>
              </w:rPr>
            </w:pPr>
            <w:r>
              <w:rPr>
                <w:rFonts w:hint="default"/>
                <w:sz w:val="28"/>
                <w:szCs w:val="28"/>
                <w:lang w:eastAsia="zh-CN"/>
              </w:rPr>
              <w:t>2022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/>
                <w:sz w:val="28"/>
                <w:szCs w:val="28"/>
                <w:lang w:eastAsia="zh-Hans"/>
              </w:rPr>
              <w:t>10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/>
                <w:sz w:val="28"/>
                <w:szCs w:val="28"/>
                <w:lang w:eastAsia="zh-Hans"/>
              </w:rPr>
              <w:t>11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研修地点</w:t>
            </w:r>
          </w:p>
        </w:tc>
        <w:tc>
          <w:tcPr>
            <w:tcW w:w="2872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四楼智享堂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研修主题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大单元教学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参与教师</w:t>
            </w:r>
          </w:p>
        </w:tc>
        <w:tc>
          <w:tcPr>
            <w:tcW w:w="7134" w:type="dxa"/>
            <w:gridSpan w:val="6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英语组全体教师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戴界蕾名师工作室成员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718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ind w:firstLine="840" w:firstLineChars="4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第一阶段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戴界蕾名师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工作室成员钱芳校长遵循新课标理念，选取</w:t>
            </w:r>
            <w:r>
              <w:rPr>
                <w:rFonts w:ascii="宋体" w:hAnsi="宋体" w:eastAsia="宋体" w:cs="宋体"/>
                <w:sz w:val="21"/>
                <w:szCs w:val="21"/>
              </w:rPr>
              <w:t>译林版九年级上册第四单元Growing up的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阅读课Never give up第一课时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开设了一节精彩纷呈的公开课。</w:t>
            </w:r>
          </w:p>
          <w:p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读前环节：预测、思考与讨论。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读前，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钱老</w:t>
            </w:r>
            <w:r>
              <w:rPr>
                <w:rFonts w:ascii="宋体" w:hAnsi="宋体" w:eastAsia="宋体" w:cs="宋体"/>
                <w:sz w:val="21"/>
                <w:szCs w:val="21"/>
              </w:rPr>
              <w:t>师通过引导学生观察Spud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配图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1"/>
                <w:szCs w:val="21"/>
              </w:rPr>
              <w:t>标题，从而发现他身材矮小的特点，推测他遇到的困难，猜测他解决问题的策略。学生通过观察与比较，分析与推断，锻炼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ascii="宋体" w:hAnsi="宋体" w:eastAsia="宋体" w:cs="宋体"/>
                <w:sz w:val="21"/>
                <w:szCs w:val="21"/>
              </w:rPr>
              <w:t>思维能力的逻辑性，燃起了继续阅读的渴望。读中环节：独立阅读、整体感知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ascii="宋体" w:hAnsi="宋体" w:eastAsia="宋体" w:cs="宋体"/>
                <w:sz w:val="21"/>
                <w:szCs w:val="21"/>
              </w:rPr>
              <w:t>讨论表达。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</w:t>
            </w:r>
            <w:r>
              <w:rPr>
                <w:rFonts w:ascii="宋体" w:hAnsi="宋体" w:eastAsia="宋体" w:cs="宋体"/>
                <w:sz w:val="21"/>
                <w:szCs w:val="21"/>
              </w:rPr>
              <w:t>教师引导学生整体阅读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感知文本，把握语篇的结构，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一步步</w:t>
            </w:r>
            <w:r>
              <w:rPr>
                <w:rFonts w:ascii="宋体" w:hAnsi="宋体" w:eastAsia="宋体" w:cs="宋体"/>
                <w:sz w:val="21"/>
                <w:szCs w:val="21"/>
              </w:rPr>
              <w:t>找出Spud Webb追逐成功过程中的四个重要阶段，在分析语篇结构的过程中，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钱老师一次次的追问，锻炼了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获取细节信息的思维能力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促进了深度学习。</w:t>
            </w:r>
            <w:r>
              <w:rPr>
                <w:rFonts w:ascii="宋体" w:hAnsi="宋体" w:eastAsia="宋体" w:cs="宋体"/>
                <w:sz w:val="21"/>
                <w:szCs w:val="21"/>
              </w:rPr>
              <w:t>读后环节：培养批判性思维及实际问题的解决。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好的阅读活动不会止步于阅读文本本身。在充分理解文本传递的信息和作者的情感态度之后，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钱老师结合单元整体教学理念，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引导学生进行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深层次</w:t>
            </w:r>
            <w:r>
              <w:rPr>
                <w:rFonts w:ascii="宋体" w:hAnsi="宋体" w:eastAsia="宋体" w:cs="宋体"/>
                <w:sz w:val="21"/>
                <w:szCs w:val="21"/>
              </w:rPr>
              <w:t>思考。</w:t>
            </w:r>
          </w:p>
          <w:p>
            <w:pPr>
              <w:ind w:firstLine="840" w:firstLineChars="400"/>
              <w:jc w:val="both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第二阶段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课后，新北区教师发展中心薛国民主任作了题为《基于主题意义的单元整体活动设计的撰写》的讲座</w:t>
            </w:r>
            <w:r>
              <w:rPr>
                <w:rFonts w:hint="default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="宋体" w:hAnsi="宋体"/>
                <w:sz w:val="21"/>
                <w:szCs w:val="21"/>
              </w:rPr>
              <w:t>以8上Unit 2 School life Reading为例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向我们阐述了单元整体活动设计的撰写思路。</w:t>
            </w:r>
            <w:r>
              <w:rPr>
                <w:rFonts w:hint="eastAsia" w:ascii="宋体" w:hAnsi="宋体"/>
                <w:sz w:val="21"/>
                <w:szCs w:val="21"/>
              </w:rPr>
              <w:t>在中学英语单元整体活动设计中，要从单元整体出发合理制定层层递进的课时目标；科学地分析每一单元教学内容，提取主题；有效设计相应的课堂教学活动；适当进行</w:t>
            </w:r>
            <w:r>
              <w:rPr>
                <w:rFonts w:hint="eastAsia" w:ascii="宋体" w:hAnsi="宋体"/>
                <w:szCs w:val="21"/>
              </w:rPr>
              <w:t>文本再构；拓展文化内涵。在完成梯度性目标的过程中，输入大量的语言，帮助学生内化语言知识点，达到有效地输出，提升学生使用英语的能力。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718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8" w:type="dxa"/>
            <w:gridSpan w:val="7"/>
          </w:tcPr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大单元教学是目前各个学科正在深耕的教学课题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通过钱老师的实际课例和潘主任的讲座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让我们全体英语老师对此课题都有了更加深入的了解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在今后的各年级公开课中也将贯穿大单元的教学理念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default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记录人：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Hans"/>
              </w:rPr>
              <w:t>季</w:t>
            </w:r>
            <w:r>
              <w:rPr>
                <w:rFonts w:hint="default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Hans"/>
              </w:rPr>
              <w:t>瑶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2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蹲点负责人</w:t>
            </w:r>
          </w:p>
        </w:tc>
        <w:tc>
          <w:tcPr>
            <w:tcW w:w="6996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戴界蕾  王洁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jUyMjliNDAxYWJhZWI4YzVlMzA1ZjlhODYyMmQifQ=="/>
  </w:docVars>
  <w:rsids>
    <w:rsidRoot w:val="00000000"/>
    <w:rsid w:val="3F4D3FDA"/>
    <w:rsid w:val="53A2270A"/>
    <w:rsid w:val="692C35A4"/>
    <w:rsid w:val="6C256AA0"/>
    <w:rsid w:val="9FF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861</Characters>
  <Lines>0</Lines>
  <Paragraphs>0</Paragraphs>
  <TotalTime>28</TotalTime>
  <ScaleCrop>false</ScaleCrop>
  <LinksUpToDate>false</LinksUpToDate>
  <CharactersWithSpaces>963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2022-10-10T10:55:00Z</dcterms:created>
  <dc:creator>徐锦珠</dc:creator>
  <cp:lastModifiedBy>cecily</cp:lastModifiedBy>
  <dcterms:modified xsi:type="dcterms:W3CDTF">2022-10-18T07:07:14Z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4AF6690A1A48444DBF382F73392F2A27</vt:lpwstr>
  </property>
</Properties>
</file>