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宋体" w:eastAsia="黑体" w:cs="Times New Roman"/>
          <w:b/>
          <w:bCs/>
          <w:sz w:val="36"/>
          <w:szCs w:val="36"/>
        </w:rPr>
      </w:pPr>
      <w:r>
        <w:rPr>
          <w:rFonts w:hint="eastAsia" w:ascii="黑体" w:hAnsi="宋体" w:eastAsia="黑体" w:cs="Times New Roman"/>
          <w:b/>
          <w:bCs/>
          <w:sz w:val="36"/>
          <w:szCs w:val="36"/>
        </w:rPr>
        <w:t>基于真实情境的小学道德与法治深度学习研究</w:t>
      </w:r>
    </w:p>
    <w:p>
      <w:pPr>
        <w:jc w:val="center"/>
        <w:rPr>
          <w:rFonts w:hint="eastAsia" w:ascii="黑体" w:hAnsi="宋体" w:eastAsia="黑体" w:cs="Times New Roman"/>
          <w:b/>
          <w:bCs/>
          <w:sz w:val="36"/>
          <w:szCs w:val="36"/>
          <w:lang w:val="en-US" w:eastAsia="zh-CN"/>
        </w:rPr>
      </w:pPr>
      <w:r>
        <w:rPr>
          <w:rFonts w:hint="eastAsia" w:ascii="黑体" w:hAnsi="宋体" w:eastAsia="黑体" w:cs="Times New Roman"/>
          <w:b/>
          <w:bCs/>
          <w:sz w:val="36"/>
          <w:szCs w:val="36"/>
          <w:lang w:val="en-US" w:eastAsia="zh-CN"/>
        </w:rPr>
        <w:t>中期研究报告</w:t>
      </w:r>
    </w:p>
    <w:p>
      <w:pPr>
        <w:spacing w:line="400" w:lineRule="exact"/>
        <w:jc w:val="center"/>
        <w:rPr>
          <w:rFonts w:hint="eastAsia" w:ascii="楷体_GB2312" w:hAnsi="宋体" w:eastAsia="楷体_GB2312" w:cs="Times New Roman"/>
          <w:b/>
          <w:bCs/>
          <w:sz w:val="24"/>
          <w:lang w:val="en-US" w:eastAsia="zh-CN"/>
        </w:rPr>
      </w:pPr>
      <w:r>
        <w:rPr>
          <w:rFonts w:hint="eastAsia" w:ascii="楷体_GB2312" w:hAnsi="宋体" w:eastAsia="楷体_GB2312" w:cs="Times New Roman"/>
          <w:b/>
          <w:bCs/>
          <w:sz w:val="24"/>
          <w:lang w:val="en-US" w:eastAsia="zh-CN"/>
        </w:rPr>
        <w:t>常州市华润小学 何燕 杨丹慧</w:t>
      </w:r>
    </w:p>
    <w:p>
      <w:pPr>
        <w:spacing w:line="400" w:lineRule="exact"/>
        <w:rPr>
          <w:rFonts w:hint="eastAsia" w:ascii="宋体" w:hAnsi="宋体" w:eastAsia="宋体" w:cs="Times New Roman"/>
          <w:b/>
          <w:bCs/>
          <w:sz w:val="24"/>
          <w:szCs w:val="24"/>
          <w:highlight w:val="none"/>
          <w:lang w:val="en-US" w:eastAsia="zh-CN"/>
        </w:rPr>
      </w:pPr>
    </w:p>
    <w:p>
      <w:pPr>
        <w:numPr>
          <w:ilvl w:val="0"/>
          <w:numId w:val="1"/>
        </w:numPr>
        <w:spacing w:line="400" w:lineRule="exact"/>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研究基本情况</w:t>
      </w:r>
    </w:p>
    <w:p>
      <w:pPr>
        <w:numPr>
          <w:ilvl w:val="0"/>
          <w:numId w:val="0"/>
        </w:numPr>
        <w:spacing w:line="400" w:lineRule="exact"/>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（一）意义与价值</w:t>
      </w:r>
    </w:p>
    <w:p>
      <w:pPr>
        <w:spacing w:line="360" w:lineRule="auto"/>
        <w:ind w:firstLine="422" w:firstLineChars="175"/>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rPr>
        <w:t>1.道德与法治课程</w:t>
      </w:r>
      <w:r>
        <w:rPr>
          <w:rFonts w:hint="eastAsia" w:ascii="Times New Roman" w:hAnsi="Times New Roman" w:eastAsia="宋体" w:cs="Times New Roman"/>
          <w:b/>
          <w:bCs/>
          <w:sz w:val="24"/>
          <w:lang w:val="en-US" w:eastAsia="zh-CN"/>
        </w:rPr>
        <w:t>的重要地位及</w:t>
      </w:r>
      <w:r>
        <w:rPr>
          <w:rFonts w:hint="eastAsia" w:ascii="Times New Roman" w:hAnsi="Times New Roman" w:eastAsia="宋体" w:cs="Times New Roman"/>
          <w:b/>
          <w:bCs/>
          <w:sz w:val="24"/>
        </w:rPr>
        <w:t>实施</w:t>
      </w:r>
      <w:r>
        <w:rPr>
          <w:rFonts w:hint="eastAsia" w:ascii="Times New Roman" w:hAnsi="Times New Roman" w:eastAsia="宋体" w:cs="Times New Roman"/>
          <w:b/>
          <w:bCs/>
          <w:sz w:val="24"/>
          <w:lang w:val="en-US" w:eastAsia="zh-CN"/>
        </w:rPr>
        <w:t>中</w:t>
      </w:r>
      <w:r>
        <w:rPr>
          <w:rFonts w:hint="eastAsia" w:ascii="Times New Roman" w:hAnsi="Times New Roman" w:eastAsia="宋体" w:cs="Times New Roman"/>
          <w:b/>
          <w:bCs/>
          <w:sz w:val="24"/>
        </w:rPr>
        <w:t>的</w:t>
      </w:r>
      <w:r>
        <w:rPr>
          <w:rFonts w:hint="eastAsia" w:ascii="Times New Roman" w:hAnsi="Times New Roman" w:eastAsia="宋体" w:cs="Times New Roman"/>
          <w:b/>
          <w:bCs/>
          <w:sz w:val="24"/>
          <w:lang w:val="en-US" w:eastAsia="zh-CN"/>
        </w:rPr>
        <w:t>现实</w:t>
      </w:r>
      <w:r>
        <w:rPr>
          <w:rFonts w:hint="eastAsia" w:ascii="Times New Roman" w:hAnsi="Times New Roman" w:eastAsia="宋体" w:cs="Times New Roman"/>
          <w:b/>
          <w:bCs/>
          <w:sz w:val="24"/>
        </w:rPr>
        <w:t>问题</w:t>
      </w:r>
      <w:r>
        <w:rPr>
          <w:rFonts w:hint="eastAsia" w:ascii="Times New Roman" w:hAnsi="Times New Roman" w:eastAsia="宋体" w:cs="Times New Roman"/>
          <w:b/>
          <w:bCs/>
          <w:sz w:val="24"/>
          <w:lang w:val="en-US" w:eastAsia="zh-CN"/>
        </w:rPr>
        <w:t>呼唤真实情境下的深度学习</w:t>
      </w:r>
    </w:p>
    <w:p>
      <w:pPr>
        <w:spacing w:line="360" w:lineRule="auto"/>
        <w:ind w:firstLine="420" w:firstLineChars="175"/>
        <w:rPr>
          <w:rFonts w:ascii="Times New Roman" w:hAnsi="Times New Roman" w:eastAsia="宋体" w:cs="Times New Roman"/>
          <w:b/>
          <w:bCs/>
          <w:sz w:val="24"/>
        </w:rPr>
      </w:pPr>
      <w:r>
        <w:rPr>
          <w:rFonts w:hint="eastAsia" w:ascii="Times New Roman" w:hAnsi="Times New Roman" w:eastAsia="宋体" w:cs="Times New Roman"/>
          <w:sz w:val="24"/>
        </w:rPr>
        <w:t>思想政治理论课是落实立德树人根本任务的关键课程。道德与法治课是思想政治理论课在中小学教育中的重要构成和体现。因此，充分利用好中小学道德与法治课程，精心引导和栽培一代又一代的青少年，把握住青少年人生的“拔节孕穗期”，对于培养新时代社会主义建设者和接班人具有重要意义。据观察，小学道德与法治教育并没有想象中那么理想。很大一部分教师受应试教育的影响，对待小学道德与法治教学抱着无用论态度。大多数教师对于小学道德与法治教育的态度和关注度不高，基本是照本宣科，以灌输性教学为主要教授模式，这就导致了教学方式和教学内容单一。教师在课堂教学中没有积极地挑动学生的学习兴趣，学生被动地接受小学道德与法治知识，没有真正的参与到课堂教学中，学生的主体地位没有充分的得以体现，学习积极性</w:t>
      </w:r>
      <w:r>
        <w:rPr>
          <w:rFonts w:hint="eastAsia" w:ascii="Times New Roman" w:hAnsi="Times New Roman" w:eastAsia="宋体" w:cs="Times New Roman"/>
          <w:sz w:val="24"/>
          <w:lang w:val="en-US" w:eastAsia="zh-CN"/>
        </w:rPr>
        <w:t>较为</w:t>
      </w:r>
      <w:r>
        <w:rPr>
          <w:rFonts w:hint="eastAsia" w:ascii="Times New Roman" w:hAnsi="Times New Roman" w:eastAsia="宋体" w:cs="Times New Roman"/>
          <w:sz w:val="24"/>
        </w:rPr>
        <w:t>低下，直接导致了学生对于小学道德与法治教育的忽略。</w:t>
      </w:r>
    </w:p>
    <w:p>
      <w:pPr>
        <w:spacing w:line="360" w:lineRule="auto"/>
        <w:ind w:firstLine="422" w:firstLineChars="175"/>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2</w:t>
      </w:r>
      <w:r>
        <w:rPr>
          <w:rFonts w:hint="eastAsia" w:ascii="Times New Roman" w:hAnsi="Times New Roman" w:eastAsia="宋体" w:cs="Times New Roman"/>
          <w:b/>
          <w:bCs/>
          <w:sz w:val="24"/>
        </w:rPr>
        <w:t>.统编教材的实施</w:t>
      </w:r>
      <w:r>
        <w:rPr>
          <w:rFonts w:hint="eastAsia" w:ascii="Times New Roman" w:hAnsi="Times New Roman" w:eastAsia="宋体" w:cs="Times New Roman"/>
          <w:b/>
          <w:bCs/>
          <w:sz w:val="24"/>
          <w:lang w:val="en-US" w:eastAsia="zh-CN"/>
        </w:rPr>
        <w:t>及新课标的颁布要求实施真实情境下的深度学习</w:t>
      </w:r>
    </w:p>
    <w:p>
      <w:pPr>
        <w:spacing w:line="360" w:lineRule="auto"/>
        <w:ind w:firstLine="420" w:firstLineChars="175"/>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rPr>
        <w:t>《道德与法治》统编教材着力提升学生的品德修养和法治意识，因而在具体教学过程中，要改变以前的说教、灌输，从学生的成长出发，培养学生积极主动的道德责任感和法律责任感；</w:t>
      </w:r>
      <w:r>
        <w:rPr>
          <w:rFonts w:hint="eastAsia" w:ascii="Times New Roman" w:hAnsi="Times New Roman" w:eastAsia="宋体" w:cs="Times New Roman"/>
          <w:sz w:val="24"/>
          <w:highlight w:val="none"/>
          <w:lang w:val="en-US" w:eastAsia="zh-CN"/>
        </w:rPr>
        <w:t>2022年《义务教育道德与法治课程标准》（以下简称“新课标”）的发布，更是明确了义务教育阶段道德与法治课程育人的总体要求。“新</w:t>
      </w:r>
      <w:r>
        <w:rPr>
          <w:rFonts w:hint="eastAsia" w:ascii="Times New Roman" w:hAnsi="Times New Roman" w:eastAsia="宋体" w:cs="Times New Roman"/>
          <w:sz w:val="24"/>
          <w:highlight w:val="none"/>
        </w:rPr>
        <w:t>课标</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rPr>
        <w:t>明确提出，要将核心素养的培育作为教学的出发点和落脚点，在“八个统一”的指导下，制订彰显铸魂育人的教学目标，及时丰富和充实教学内容，把说理教育与启发引导有机结合，促进学生学习上的知行合一。基于核心素养</w:t>
      </w:r>
      <w:r>
        <w:rPr>
          <w:rFonts w:hint="eastAsia" w:ascii="Times New Roman" w:hAnsi="Times New Roman" w:eastAsia="宋体" w:cs="Times New Roman"/>
          <w:sz w:val="24"/>
          <w:highlight w:val="none"/>
          <w:lang w:val="en-US" w:eastAsia="zh-CN"/>
        </w:rPr>
        <w:t>视域，这就要求教师</w:t>
      </w:r>
      <w:r>
        <w:rPr>
          <w:rFonts w:hint="eastAsia" w:ascii="Times New Roman" w:hAnsi="Times New Roman" w:eastAsia="宋体" w:cs="Times New Roman"/>
          <w:sz w:val="24"/>
          <w:highlight w:val="none"/>
        </w:rPr>
        <w:t>在开展教学设计时，关注情境、内容和任务的设计。在情境创设方面，要突出真实性，结合学生生活和时代背景，创设真实的学习情境，引导学生在真实的情境中发现问题、分析问题和解决问题；在内容处理方面，要突出综合性，引导学生综合运用所学知识、技能解决问题；在任务设置方面，要突出实践性，引导学生在实践中通过参观访问、问卷调查、亲历体验等方式收集和处理信息，提出解决问题的方案，实现知行合一</w:t>
      </w:r>
      <w:r>
        <w:rPr>
          <w:rFonts w:hint="eastAsia" w:ascii="Times New Roman" w:hAnsi="Times New Roman" w:eastAsia="宋体" w:cs="Times New Roman"/>
          <w:sz w:val="24"/>
          <w:highlight w:val="none"/>
          <w:lang w:eastAsia="zh-CN"/>
        </w:rPr>
        <w:t>。</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rPr>
        <w:t>.学生道德自主建构与高阶思维提升</w:t>
      </w:r>
      <w:r>
        <w:rPr>
          <w:rFonts w:hint="eastAsia" w:ascii="Times New Roman" w:hAnsi="Times New Roman" w:eastAsia="宋体" w:cs="Times New Roman"/>
          <w:b/>
          <w:bCs/>
          <w:sz w:val="24"/>
          <w:lang w:val="en-US" w:eastAsia="zh-CN"/>
        </w:rPr>
        <w:t>需要</w:t>
      </w:r>
      <w:r>
        <w:rPr>
          <w:rFonts w:hint="eastAsia" w:ascii="Times New Roman" w:hAnsi="Times New Roman" w:eastAsia="宋体" w:cs="Times New Roman"/>
          <w:b/>
          <w:bCs/>
          <w:sz w:val="24"/>
        </w:rPr>
        <w:t>真实情境</w:t>
      </w:r>
      <w:r>
        <w:rPr>
          <w:rFonts w:hint="eastAsia" w:ascii="Times New Roman" w:hAnsi="Times New Roman" w:eastAsia="宋体" w:cs="Times New Roman"/>
          <w:b/>
          <w:bCs/>
          <w:sz w:val="24"/>
          <w:lang w:val="en-US" w:eastAsia="zh-CN"/>
        </w:rPr>
        <w:t>下</w:t>
      </w:r>
      <w:r>
        <w:rPr>
          <w:rFonts w:hint="eastAsia" w:ascii="Times New Roman" w:hAnsi="Times New Roman" w:eastAsia="宋体" w:cs="Times New Roman"/>
          <w:b/>
          <w:bCs/>
          <w:sz w:val="24"/>
        </w:rPr>
        <w:t>的深度学习</w:t>
      </w:r>
    </w:p>
    <w:p>
      <w:pPr>
        <w:spacing w:line="360" w:lineRule="auto"/>
        <w:ind w:firstLine="420" w:firstLineChars="175"/>
        <w:rPr>
          <w:rFonts w:hint="eastAsia" w:ascii="Times New Roman" w:hAnsi="Times New Roman" w:eastAsia="宋体" w:cs="Times New Roman"/>
          <w:sz w:val="24"/>
        </w:rPr>
      </w:pPr>
      <w:r>
        <w:rPr>
          <w:rFonts w:hint="eastAsia" w:ascii="Times New Roman" w:hAnsi="Times New Roman" w:eastAsia="宋体" w:cs="Times New Roman"/>
          <w:sz w:val="24"/>
        </w:rPr>
        <w:t>基于真实情境的小学道德与法治深度学习，是将学生置于真实的情境中，建立情境、问题</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任务</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与学生活动三位一体的教学关系，基于真实情境产生需要解决的问题，通过探究问题解决的学习活动，建立新知与旧知的逻辑关系，</w:t>
      </w:r>
      <w:r>
        <w:rPr>
          <w:rFonts w:hint="eastAsia" w:ascii="Times New Roman" w:hAnsi="Times New Roman" w:eastAsia="宋体" w:cs="Times New Roman"/>
          <w:sz w:val="24"/>
          <w:lang w:val="en-US" w:eastAsia="zh-CN"/>
        </w:rPr>
        <w:t>这样的一种方式正促进了</w:t>
      </w:r>
      <w:r>
        <w:rPr>
          <w:rFonts w:hint="eastAsia" w:ascii="Times New Roman" w:hAnsi="Times New Roman" w:eastAsia="宋体" w:cs="Times New Roman"/>
          <w:sz w:val="24"/>
        </w:rPr>
        <w:t>学生的高阶思维能力</w:t>
      </w:r>
      <w:r>
        <w:rPr>
          <w:rFonts w:hint="eastAsia" w:ascii="Times New Roman" w:hAnsi="Times New Roman" w:eastAsia="宋体" w:cs="Times New Roman"/>
          <w:sz w:val="24"/>
          <w:lang w:val="en-US" w:eastAsia="zh-CN"/>
        </w:rPr>
        <w:t>的培养</w:t>
      </w:r>
      <w:r>
        <w:rPr>
          <w:rFonts w:hint="eastAsia" w:ascii="Times New Roman" w:hAnsi="Times New Roman" w:eastAsia="宋体" w:cs="Times New Roman"/>
          <w:sz w:val="24"/>
        </w:rPr>
        <w:t>，指向学生核心素养的综合发展。本课题研究对于现今的小学道德与法治课堂具有促进作用，也将探究小学道德与法治教学的课堂新范式，旨在为“立德树人”“培根铸魂”根本目标的实现贡献力量，培养新时期社会主义合格建设者和接班人。</w:t>
      </w:r>
    </w:p>
    <w:p>
      <w:pPr>
        <w:numPr>
          <w:ilvl w:val="0"/>
          <w:numId w:val="0"/>
        </w:numPr>
        <w:spacing w:line="400" w:lineRule="exact"/>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（二）概念与界定</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1.真实情境</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情境”是指为有效刺激学生情感，让枯燥的知识产生丰富附着点和切实生长点而创设的场景氛围、环境条件和任务境况。教育视角下的“真实情境”是通过建构课程知识内容与学生生活、经验、情感以及生命成长有意义的关联，在课堂中对于学生真实生活进行“再现”与“仿真”，让学生基于真实的需求，真实的问题，真实的生活，开展真实的体验，真实的思辨，真实的探究以及真实的运用，最终实现真实的道德生长。</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2.小学道德与法治</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自2016年起，义务教育阶段小学和初中起始年级的“品德与生活”“思想品德”教材名称统一更改为“道德与法治”。小学道德与法治课程是以儿童的生活为基础，以培养品德良好、乐于探究、热爱生活的儿童为目标的活动型综合课程，具有生活性、开放性和活动性三个基本特征，融入了社会主义核心价值观、中华优秀传统文化和法治教育的启蒙。</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3.深度学习</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综合国内外关于“深度学习”的特征研究，我们认为深度学习是基于理解性学习的目标，采用批判、反思、整合、应用等方式对知识进行同化及深度加工的学习。</w:t>
      </w:r>
    </w:p>
    <w:p>
      <w:pPr>
        <w:spacing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综上所述，我们认为“真实情境”是触发“深度学习”的一项重要条件。因而基于真实情境的小学道德与法治深度学习，是将学生置于真实的情境中，建立情境、问题(任务)与学生活动三位一体的教学关系，基于真实情境产生需要解决的问题，通过探究问题解决的学习活动，建立新知与旧知的逻辑关系，培养学生的高阶思维能力，指向学生核心素养的综合发展。</w:t>
      </w:r>
    </w:p>
    <w:p>
      <w:pPr>
        <w:numPr>
          <w:ilvl w:val="0"/>
          <w:numId w:val="0"/>
        </w:numPr>
        <w:spacing w:line="400" w:lineRule="exact"/>
        <w:ind w:firstLine="482" w:firstLineChars="200"/>
        <w:rPr>
          <w:rFonts w:hint="default"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（三）目标与内容</w:t>
      </w:r>
    </w:p>
    <w:p>
      <w:pPr>
        <w:spacing w:line="360" w:lineRule="auto"/>
        <w:ind w:firstLine="422" w:firstLineChars="175"/>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·研究目标</w:t>
      </w:r>
    </w:p>
    <w:p>
      <w:pPr>
        <w:tabs>
          <w:tab w:val="left" w:pos="0"/>
        </w:tabs>
        <w:spacing w:line="360" w:lineRule="auto"/>
        <w:ind w:firstLine="424" w:firstLineChars="177"/>
        <w:rPr>
          <w:rFonts w:ascii="宋体" w:hAnsi="宋体" w:eastAsia="宋体" w:cs="Times New Roman"/>
          <w:color w:val="000000"/>
          <w:sz w:val="24"/>
        </w:rPr>
      </w:pPr>
      <w:r>
        <w:rPr>
          <w:rFonts w:ascii="宋体" w:hAnsi="宋体" w:eastAsia="宋体" w:cs="Times New Roman"/>
          <w:color w:val="000000"/>
          <w:sz w:val="24"/>
        </w:rPr>
        <w:t>本研究的</w:t>
      </w:r>
      <w:r>
        <w:rPr>
          <w:rFonts w:hint="eastAsia" w:ascii="宋体" w:hAnsi="宋体" w:eastAsia="宋体" w:cs="Times New Roman"/>
          <w:color w:val="000000"/>
          <w:sz w:val="24"/>
          <w:lang w:val="en-US" w:eastAsia="zh-CN"/>
        </w:rPr>
        <w:t>目标</w:t>
      </w:r>
      <w:r>
        <w:rPr>
          <w:rFonts w:ascii="宋体" w:hAnsi="宋体" w:eastAsia="宋体" w:cs="Times New Roman"/>
          <w:color w:val="000000"/>
          <w:sz w:val="24"/>
        </w:rPr>
        <w:t>在于帮助一线教师更为清晰地认识到道德与法治课程与学生生活的关系，教学内容源于学生生活，服务于学生生活。通过研究，找到一条打通学生真实生活和课堂深度学习之间的道路</w:t>
      </w:r>
      <w:r>
        <w:rPr>
          <w:rFonts w:hint="eastAsia" w:ascii="宋体" w:hAnsi="宋体" w:eastAsia="宋体" w:cs="Times New Roman"/>
          <w:color w:val="000000"/>
          <w:sz w:val="24"/>
        </w:rPr>
        <w:t>。</w:t>
      </w:r>
      <w:r>
        <w:rPr>
          <w:rFonts w:ascii="宋体" w:hAnsi="宋体" w:eastAsia="宋体" w:cs="Times New Roman"/>
          <w:color w:val="000000"/>
          <w:sz w:val="24"/>
        </w:rPr>
        <w:t>具体体现在以下几个方面：</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1.通过文献研究，理解道德与法治课堂“向生活学习”的真实内涵，研究学生真实生活与课堂教学之间的关联性，提升学科的理论性。</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2.通过实践研究，发现真实情境对于学生在道德与法治课堂实现深度学习的有效性，从而提炼出基于真实情境的小学道德与法治深度学习的教学体系。</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3.通过课题研究，帮助教师进一步明确学科教学价值，自觉进行学科教学的有效性尝试，提升教师的学科教学素养。</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4.通过课题研究，提高学生对道德与法治学科的认识，明白道德与法治与自身生活的关联，在真实的课堂中实现道德的深度学习，达成道德的自主建构与生长。</w:t>
      </w:r>
    </w:p>
    <w:p>
      <w:pPr>
        <w:spacing w:line="360" w:lineRule="auto"/>
        <w:ind w:firstLine="422" w:firstLineChars="175"/>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·研究内容</w:t>
      </w:r>
    </w:p>
    <w:p>
      <w:pPr>
        <w:tabs>
          <w:tab w:val="left" w:pos="0"/>
        </w:tabs>
        <w:spacing w:line="360" w:lineRule="auto"/>
        <w:ind w:firstLine="426" w:firstLineChars="177"/>
        <w:rPr>
          <w:rFonts w:hint="eastAsia" w:ascii="宋体" w:hAnsi="宋体"/>
          <w:b/>
          <w:bCs/>
          <w:color w:val="000000"/>
          <w:sz w:val="24"/>
          <w:szCs w:val="24"/>
          <w:highlight w:val="none"/>
        </w:rPr>
      </w:pPr>
      <w:r>
        <w:rPr>
          <w:rFonts w:hint="eastAsia" w:ascii="宋体" w:hAnsi="宋体"/>
          <w:b/>
          <w:bCs/>
          <w:color w:val="000000"/>
          <w:sz w:val="24"/>
          <w:szCs w:val="24"/>
          <w:highlight w:val="none"/>
        </w:rPr>
        <w:t>1.国内外学者关于“真实情境”“深度学习”等方面成果的文献研究。</w:t>
      </w:r>
    </w:p>
    <w:p>
      <w:pPr>
        <w:tabs>
          <w:tab w:val="left" w:pos="0"/>
        </w:tabs>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以“情境”“真实情境”“深度学习”“深度教学”“道德与法治”“思想品德”“思政”为检索关键词，对文献进行收集、整理、解读和分析，从而获得关于真实情境下思政学科深度学习的理论与实践经验，为本课题的研究提供借鉴基础。</w:t>
      </w:r>
    </w:p>
    <w:p>
      <w:pPr>
        <w:tabs>
          <w:tab w:val="left" w:pos="0"/>
        </w:tabs>
        <w:spacing w:line="360" w:lineRule="auto"/>
        <w:ind w:firstLine="426" w:firstLineChars="177"/>
        <w:rPr>
          <w:rFonts w:hint="eastAsia" w:ascii="宋体" w:hAnsi="宋体"/>
          <w:b/>
          <w:bCs/>
          <w:color w:val="000000"/>
          <w:sz w:val="24"/>
          <w:szCs w:val="24"/>
          <w:highlight w:val="none"/>
        </w:rPr>
      </w:pPr>
      <w:r>
        <w:rPr>
          <w:rFonts w:hint="eastAsia" w:ascii="宋体" w:hAnsi="宋体"/>
          <w:b/>
          <w:bCs/>
          <w:color w:val="000000"/>
          <w:sz w:val="24"/>
          <w:szCs w:val="24"/>
          <w:highlight w:val="none"/>
        </w:rPr>
        <w:t>2.小学道德与法治课堂学习方式与现状研究。</w:t>
      </w:r>
    </w:p>
    <w:p>
      <w:pPr>
        <w:tabs>
          <w:tab w:val="left" w:pos="0"/>
        </w:tabs>
        <w:spacing w:line="360" w:lineRule="auto"/>
        <w:ind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运用调查研究法，通过课堂观察、问卷调查、深度访谈等形式，对教师与学生在课堂中的真实生存状态进行归纳和分析，进一步厘清课题研究的意义，提供有针对性的方向。</w:t>
      </w:r>
    </w:p>
    <w:p>
      <w:pPr>
        <w:tabs>
          <w:tab w:val="left" w:pos="0"/>
        </w:tabs>
        <w:spacing w:line="360" w:lineRule="auto"/>
        <w:ind w:firstLine="426" w:firstLineChars="177"/>
        <w:rPr>
          <w:rFonts w:hint="eastAsia" w:ascii="宋体" w:hAnsi="宋体" w:eastAsia="宋体"/>
          <w:b/>
          <w:bCs/>
          <w:color w:val="000000"/>
          <w:sz w:val="24"/>
          <w:szCs w:val="24"/>
          <w:highlight w:val="none"/>
          <w:lang w:eastAsia="zh-CN"/>
        </w:rPr>
      </w:pPr>
      <w:r>
        <w:rPr>
          <w:rFonts w:hint="eastAsia" w:ascii="宋体" w:hAnsi="宋体"/>
          <w:b/>
          <w:bCs/>
          <w:color w:val="000000"/>
          <w:sz w:val="24"/>
          <w:szCs w:val="24"/>
          <w:highlight w:val="none"/>
        </w:rPr>
        <w:t>3.小学道德与法治深度学习的真实情境创设与资源利用研究。</w:t>
      </w:r>
    </w:p>
    <w:p>
      <w:pPr>
        <w:tabs>
          <w:tab w:val="left" w:pos="0"/>
        </w:tabs>
        <w:spacing w:line="360" w:lineRule="auto"/>
        <w:ind w:firstLine="424" w:firstLineChars="177"/>
        <w:rPr>
          <w:rFonts w:hint="eastAsia" w:ascii="宋体" w:hAnsi="宋体"/>
          <w:color w:val="000000"/>
          <w:sz w:val="24"/>
          <w:szCs w:val="24"/>
          <w:highlight w:val="none"/>
        </w:rPr>
      </w:pPr>
      <w:r>
        <w:rPr>
          <w:rFonts w:hint="eastAsia" w:ascii="宋体" w:hAnsi="宋体"/>
          <w:color w:val="000000"/>
          <w:sz w:val="24"/>
          <w:szCs w:val="24"/>
          <w:highlight w:val="none"/>
        </w:rPr>
        <w:t>以深度学习理论为指导，以学生真实生活为本源，以道德与法治教材为基点，从善用学生资源、活用教材资源、挖掘教师资源、引用时政资源、巧用历史文化资源等多个方面进行深入探索，获得资源对于真实情境创设的支撑策略。</w:t>
      </w:r>
    </w:p>
    <w:p>
      <w:pPr>
        <w:tabs>
          <w:tab w:val="left" w:pos="0"/>
        </w:tabs>
        <w:spacing w:line="360" w:lineRule="auto"/>
        <w:ind w:firstLine="426" w:firstLineChars="177"/>
        <w:rPr>
          <w:rFonts w:hint="eastAsia" w:ascii="宋体" w:hAnsi="宋体" w:eastAsia="宋体"/>
          <w:color w:val="000000"/>
          <w:sz w:val="24"/>
          <w:szCs w:val="24"/>
          <w:highlight w:val="none"/>
          <w:lang w:eastAsia="zh-CN"/>
        </w:rPr>
      </w:pPr>
      <w:r>
        <w:rPr>
          <w:rFonts w:hint="eastAsia" w:ascii="宋体" w:hAnsi="宋体"/>
          <w:b/>
          <w:bCs/>
          <w:color w:val="000000"/>
          <w:sz w:val="24"/>
          <w:szCs w:val="24"/>
          <w:highlight w:val="none"/>
        </w:rPr>
        <w:t>4.基于真实情境的小学道德与法治深度学习方式与实施策略研究。</w:t>
      </w:r>
    </w:p>
    <w:p>
      <w:pPr>
        <w:tabs>
          <w:tab w:val="left" w:pos="0"/>
        </w:tabs>
        <w:spacing w:line="360" w:lineRule="auto"/>
        <w:ind w:firstLine="424" w:firstLineChars="177"/>
        <w:rPr>
          <w:rFonts w:hint="eastAsia" w:ascii="宋体" w:hAnsi="宋体"/>
          <w:color w:val="000000"/>
          <w:sz w:val="24"/>
          <w:szCs w:val="24"/>
          <w:highlight w:val="none"/>
        </w:rPr>
      </w:pPr>
      <w:r>
        <w:rPr>
          <w:rFonts w:hint="eastAsia" w:ascii="宋体" w:hAnsi="宋体"/>
          <w:color w:val="000000"/>
          <w:sz w:val="24"/>
          <w:szCs w:val="24"/>
          <w:highlight w:val="none"/>
        </w:rPr>
        <w:t>从深度学习方式中的研究性学习、多维表征学习、批判性学习、做中思学习等多角度展开课堂研究，并积极融入真实情境，获得在小学道德与法治课堂中可操作的实施策略。</w:t>
      </w:r>
    </w:p>
    <w:p>
      <w:pPr>
        <w:tabs>
          <w:tab w:val="left" w:pos="0"/>
        </w:tabs>
        <w:spacing w:line="360" w:lineRule="auto"/>
        <w:ind w:firstLine="426" w:firstLineChars="177"/>
        <w:rPr>
          <w:rFonts w:hint="eastAsia" w:ascii="宋体" w:hAnsi="宋体"/>
          <w:b/>
          <w:bCs/>
          <w:color w:val="000000"/>
          <w:sz w:val="24"/>
          <w:szCs w:val="24"/>
          <w:highlight w:val="none"/>
        </w:rPr>
      </w:pPr>
      <w:r>
        <w:rPr>
          <w:rFonts w:hint="eastAsia" w:ascii="宋体" w:hAnsi="宋体"/>
          <w:b/>
          <w:bCs/>
          <w:color w:val="000000"/>
          <w:sz w:val="24"/>
          <w:szCs w:val="24"/>
          <w:highlight w:val="none"/>
        </w:rPr>
        <w:t>5.基于真实情境的小学道德与法治深度学习的教学策略与课堂范式研究。</w:t>
      </w:r>
    </w:p>
    <w:p>
      <w:pPr>
        <w:tabs>
          <w:tab w:val="left" w:pos="0"/>
        </w:tabs>
        <w:spacing w:line="360" w:lineRule="auto"/>
        <w:ind w:firstLine="424" w:firstLineChars="177"/>
        <w:rPr>
          <w:rFonts w:hint="eastAsia" w:ascii="宋体" w:hAnsi="宋体" w:eastAsia="宋体"/>
          <w:b/>
          <w:color w:val="000000"/>
          <w:sz w:val="24"/>
          <w:szCs w:val="24"/>
          <w:highlight w:val="none"/>
          <w:lang w:eastAsia="zh-CN"/>
        </w:rPr>
      </w:pPr>
      <w:r>
        <w:rPr>
          <w:rFonts w:hint="eastAsia" w:ascii="宋体" w:hAnsi="宋体"/>
          <w:color w:val="000000"/>
          <w:sz w:val="24"/>
          <w:szCs w:val="24"/>
          <w:highlight w:val="none"/>
        </w:rPr>
        <w:t>在本校“主题式大情境体验教学”模式的基础上，进一步探究真实情境的小学“道德与法治”深度学习的教学策略，在反思与提炼中实现真实情境下的深度学习课堂范式的重构与创生。</w:t>
      </w:r>
    </w:p>
    <w:p>
      <w:pPr>
        <w:tabs>
          <w:tab w:val="left" w:pos="0"/>
        </w:tabs>
        <w:spacing w:line="360" w:lineRule="auto"/>
        <w:ind w:firstLine="426" w:firstLineChars="177"/>
        <w:rPr>
          <w:rFonts w:hint="eastAsia" w:ascii="宋体" w:hAnsi="宋体" w:eastAsia="宋体"/>
          <w:b/>
          <w:bCs/>
          <w:color w:val="000000"/>
          <w:sz w:val="24"/>
          <w:szCs w:val="24"/>
          <w:highlight w:val="none"/>
          <w:lang w:eastAsia="zh-CN"/>
        </w:rPr>
      </w:pPr>
      <w:r>
        <w:rPr>
          <w:rFonts w:hint="eastAsia" w:ascii="宋体" w:hAnsi="宋体"/>
          <w:b/>
          <w:bCs/>
          <w:color w:val="000000"/>
          <w:sz w:val="24"/>
          <w:szCs w:val="24"/>
          <w:highlight w:val="none"/>
        </w:rPr>
        <w:t>6.关于基于真实情境的小学道德与法治深度学习的评价方式研究。</w:t>
      </w:r>
    </w:p>
    <w:p>
      <w:pPr>
        <w:tabs>
          <w:tab w:val="left" w:pos="0"/>
        </w:tabs>
        <w:spacing w:line="360" w:lineRule="auto"/>
        <w:ind w:firstLine="424" w:firstLineChars="177"/>
        <w:rPr>
          <w:rFonts w:hint="eastAsia" w:ascii="宋体" w:hAnsi="宋体"/>
          <w:color w:val="000000"/>
          <w:sz w:val="24"/>
          <w:szCs w:val="24"/>
          <w:highlight w:val="none"/>
        </w:rPr>
      </w:pPr>
      <w:r>
        <w:rPr>
          <w:rFonts w:hint="eastAsia" w:ascii="宋体" w:hAnsi="宋体"/>
          <w:color w:val="000000"/>
          <w:sz w:val="24"/>
          <w:szCs w:val="24"/>
          <w:highlight w:val="none"/>
        </w:rPr>
        <w:t>针对学生在道德与法治课堂中知情意行等方面的深度发展，形成多维度、多主体、可视化的评价指标，构建一套行之有效的评价体系。</w:t>
      </w:r>
    </w:p>
    <w:p>
      <w:pPr>
        <w:pStyle w:val="2"/>
        <w:rPr>
          <w:rFonts w:hint="eastAsia"/>
        </w:rPr>
      </w:pPr>
    </w:p>
    <w:p>
      <w:pPr>
        <w:numPr>
          <w:ilvl w:val="0"/>
          <w:numId w:val="1"/>
        </w:numPr>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研究方法与过程</w:t>
      </w:r>
    </w:p>
    <w:p>
      <w:pPr>
        <w:tabs>
          <w:tab w:val="left" w:pos="0"/>
        </w:tabs>
        <w:spacing w:line="360" w:lineRule="auto"/>
        <w:ind w:firstLine="426" w:firstLineChars="177"/>
        <w:rPr>
          <w:rFonts w:hint="default" w:ascii="宋体" w:hAnsi="宋体"/>
          <w:b/>
          <w:bCs/>
          <w:color w:val="000000"/>
          <w:sz w:val="24"/>
          <w:szCs w:val="24"/>
          <w:highlight w:val="none"/>
          <w:lang w:val="en-US" w:eastAsia="zh-CN"/>
        </w:rPr>
      </w:pPr>
      <w:r>
        <w:rPr>
          <w:rFonts w:hint="eastAsia" w:ascii="宋体" w:hAnsi="宋体"/>
          <w:b/>
          <w:bCs/>
          <w:color w:val="000000"/>
          <w:sz w:val="24"/>
          <w:szCs w:val="24"/>
          <w:highlight w:val="none"/>
          <w:lang w:val="en-US" w:eastAsia="zh-CN"/>
        </w:rPr>
        <w:t>（一）</w:t>
      </w:r>
      <w:r>
        <w:rPr>
          <w:rFonts w:hint="default" w:ascii="宋体" w:hAnsi="宋体"/>
          <w:b/>
          <w:bCs/>
          <w:color w:val="000000"/>
          <w:sz w:val="24"/>
          <w:szCs w:val="24"/>
          <w:highlight w:val="none"/>
          <w:lang w:val="en-US" w:eastAsia="zh-CN"/>
        </w:rPr>
        <w:t>研究方法</w:t>
      </w:r>
    </w:p>
    <w:p>
      <w:pPr>
        <w:tabs>
          <w:tab w:val="left" w:pos="0"/>
        </w:tabs>
        <w:spacing w:line="360" w:lineRule="auto"/>
        <w:ind w:firstLine="424" w:firstLineChars="177"/>
        <w:rPr>
          <w:rFonts w:ascii="宋体" w:hAnsi="宋体" w:eastAsia="宋体" w:cs="Times New Roman"/>
          <w:color w:val="000000"/>
          <w:sz w:val="24"/>
        </w:rPr>
      </w:pPr>
      <w:r>
        <w:rPr>
          <w:rFonts w:hint="eastAsia" w:ascii="宋体" w:hAnsi="宋体" w:eastAsia="宋体" w:cs="Times New Roman"/>
          <w:color w:val="000000"/>
          <w:sz w:val="24"/>
        </w:rPr>
        <w:t>研究方式主要采用行动研究、质的研究。具体研究方法主要是：</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1.文献法：</w:t>
      </w:r>
      <w:r>
        <w:rPr>
          <w:rFonts w:hint="eastAsia" w:ascii="宋体" w:hAnsi="宋体" w:eastAsia="宋体" w:cs="Times New Roman"/>
          <w:color w:val="000000"/>
          <w:sz w:val="24"/>
        </w:rPr>
        <w:t>关注国内外教育发展动态，充分利用纸质图书、电子文献的信息资源，认真研读有关论著、资料，并对其进行整理、述评和分析。</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2.行动研究法：</w:t>
      </w:r>
      <w:r>
        <w:rPr>
          <w:rFonts w:hint="eastAsia" w:ascii="宋体" w:hAnsi="宋体" w:eastAsia="宋体" w:cs="Times New Roman"/>
          <w:color w:val="000000"/>
          <w:sz w:val="24"/>
        </w:rPr>
        <w:t>通过对小学道德与法治教学中现实课堂的分析，发现当前课堂中所存在的问题，根据课题研究思路不断形成新的策略和范式，在课堂实践中体现真实情境下的深度学习之效能。</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3.案例研究法：</w:t>
      </w:r>
      <w:r>
        <w:rPr>
          <w:rFonts w:hint="eastAsia" w:ascii="宋体" w:hAnsi="宋体" w:eastAsia="宋体" w:cs="Times New Roman"/>
          <w:color w:val="000000"/>
          <w:sz w:val="24"/>
        </w:rPr>
        <w:t>通过搜集、整理本研究主题下的道德与法治课堂教学实例，在案例中分析学生真实情境的体现，研究学生的真实生活对于课堂深度学习的影响。</w:t>
      </w:r>
    </w:p>
    <w:p>
      <w:pPr>
        <w:tabs>
          <w:tab w:val="left" w:pos="0"/>
        </w:tabs>
        <w:spacing w:line="360" w:lineRule="auto"/>
        <w:ind w:firstLine="426" w:firstLineChars="177"/>
        <w:rPr>
          <w:rFonts w:ascii="宋体" w:hAnsi="宋体" w:eastAsia="宋体" w:cs="Times New Roman"/>
          <w:color w:val="000000"/>
          <w:sz w:val="24"/>
        </w:rPr>
      </w:pPr>
      <w:r>
        <w:rPr>
          <w:rFonts w:hint="eastAsia" w:ascii="宋体" w:hAnsi="宋体" w:eastAsia="宋体" w:cs="Times New Roman"/>
          <w:b/>
          <w:bCs/>
          <w:color w:val="000000"/>
          <w:sz w:val="24"/>
        </w:rPr>
        <w:t>4.问卷调查和访谈法：</w:t>
      </w:r>
      <w:r>
        <w:rPr>
          <w:rFonts w:hint="eastAsia" w:ascii="宋体" w:hAnsi="宋体" w:eastAsia="宋体" w:cs="Times New Roman"/>
          <w:color w:val="000000"/>
          <w:sz w:val="24"/>
        </w:rPr>
        <w:t>通过问卷调查和访谈，了解</w:t>
      </w:r>
      <w:r>
        <w:rPr>
          <w:rFonts w:hint="eastAsia" w:ascii="宋体" w:hAnsi="宋体" w:eastAsia="宋体" w:cs="Times New Roman"/>
          <w:color w:val="000000"/>
          <w:sz w:val="24"/>
          <w:lang w:val="en-US" w:eastAsia="zh-CN"/>
        </w:rPr>
        <w:t>小学道德与法治课堂教与学</w:t>
      </w:r>
      <w:r>
        <w:rPr>
          <w:rFonts w:hint="eastAsia" w:ascii="宋体" w:hAnsi="宋体" w:eastAsia="宋体" w:cs="Times New Roman"/>
          <w:color w:val="000000"/>
          <w:sz w:val="24"/>
        </w:rPr>
        <w:t>现状，并通过调查了解学生当前的学习生活及兴趣点，助于教师在教学时有效打通学生生活与教材之间的关系。</w:t>
      </w:r>
    </w:p>
    <w:p>
      <w:pPr>
        <w:numPr>
          <w:ilvl w:val="0"/>
          <w:numId w:val="0"/>
        </w:numPr>
        <w:spacing w:line="360" w:lineRule="auto"/>
        <w:ind w:firstLine="482" w:firstLineChars="200"/>
        <w:rPr>
          <w:rFonts w:hint="eastAsia" w:ascii="宋体" w:hAnsi="宋体" w:eastAsia="宋体" w:cs="Times New Roman"/>
          <w:color w:val="000000"/>
          <w:sz w:val="24"/>
        </w:rPr>
      </w:pPr>
      <w:r>
        <w:rPr>
          <w:rFonts w:hint="eastAsia" w:ascii="宋体" w:hAnsi="宋体" w:eastAsia="宋体" w:cs="Times New Roman"/>
          <w:b/>
          <w:bCs/>
          <w:color w:val="000000"/>
          <w:sz w:val="24"/>
        </w:rPr>
        <w:t>5.经验总结法：</w:t>
      </w:r>
      <w:r>
        <w:rPr>
          <w:rFonts w:hint="eastAsia" w:ascii="宋体" w:hAnsi="宋体" w:eastAsia="宋体" w:cs="Times New Roman"/>
          <w:color w:val="000000"/>
          <w:sz w:val="24"/>
        </w:rPr>
        <w:t>在研究中，不断召开经验总结会，通过经验总结会，梳理前期的研究成果和不足之处，同时进一步明晰后续的研究方向。</w:t>
      </w:r>
    </w:p>
    <w:p>
      <w:pPr>
        <w:pStyle w:val="2"/>
        <w:spacing w:line="360" w:lineRule="auto"/>
        <w:rPr>
          <w:rFonts w:hint="default"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（二）研究过程（研究内容的展开）</w:t>
      </w:r>
    </w:p>
    <w:p>
      <w:pPr>
        <w:numPr>
          <w:ilvl w:val="0"/>
          <w:numId w:val="0"/>
        </w:numPr>
        <w:spacing w:line="360" w:lineRule="auto"/>
        <w:ind w:firstLine="482" w:firstLineChars="20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1.</w:t>
      </w:r>
      <w:r>
        <w:rPr>
          <w:rFonts w:hint="eastAsia" w:ascii="宋体" w:hAnsi="宋体"/>
          <w:b/>
          <w:bCs/>
          <w:color w:val="000000"/>
          <w:sz w:val="24"/>
          <w:szCs w:val="24"/>
          <w:highlight w:val="none"/>
        </w:rPr>
        <w:t>国内外学者关于“真实情境”“深度学习”等方面成果的文献研究</w:t>
      </w:r>
      <w:r>
        <w:rPr>
          <w:rFonts w:hint="eastAsia" w:ascii="宋体" w:hAnsi="宋体"/>
          <w:b/>
          <w:bCs/>
          <w:color w:val="000000"/>
          <w:sz w:val="24"/>
          <w:szCs w:val="24"/>
          <w:highlight w:val="none"/>
          <w:lang w:eastAsia="zh-CN"/>
        </w:rPr>
        <w:t>。</w:t>
      </w:r>
      <w:r>
        <w:rPr>
          <w:rFonts w:hint="eastAsia" w:ascii="Times New Roman" w:hAnsi="Times New Roman" w:eastAsia="宋体" w:cs="Times New Roman"/>
          <w:b/>
          <w:bCs/>
          <w:sz w:val="24"/>
          <w:szCs w:val="24"/>
          <w:highlight w:val="none"/>
          <w:lang w:val="en-US" w:eastAsia="zh-CN"/>
        </w:rPr>
        <w:t>（见附件一）</w:t>
      </w:r>
    </w:p>
    <w:p>
      <w:pPr>
        <w:pStyle w:val="2"/>
        <w:spacing w:line="360" w:lineRule="auto"/>
        <w:ind w:left="0" w:leftChars="0" w:firstLine="482" w:firstLineChars="200"/>
        <w:rPr>
          <w:rFonts w:hint="default"/>
          <w:lang w:val="en-US" w:eastAsia="zh-CN"/>
        </w:rPr>
      </w:pPr>
      <w:r>
        <w:rPr>
          <w:rFonts w:hint="eastAsia" w:ascii="Times New Roman" w:hAnsi="Times New Roman" w:eastAsia="宋体" w:cs="Times New Roman"/>
          <w:b/>
          <w:bCs/>
          <w:sz w:val="24"/>
          <w:szCs w:val="24"/>
          <w:highlight w:val="none"/>
          <w:lang w:val="en-US" w:eastAsia="zh-CN"/>
        </w:rPr>
        <w:t>2.</w:t>
      </w:r>
      <w:r>
        <w:rPr>
          <w:rFonts w:hint="eastAsia" w:ascii="宋体" w:hAnsi="宋体"/>
          <w:b/>
          <w:bCs/>
          <w:color w:val="000000"/>
          <w:sz w:val="24"/>
          <w:szCs w:val="24"/>
          <w:highlight w:val="none"/>
        </w:rPr>
        <w:t>小学道德与法治课堂学习方式与现状研究。</w:t>
      </w:r>
      <w:r>
        <w:rPr>
          <w:rFonts w:hint="eastAsia" w:ascii="Times New Roman" w:hAnsi="Times New Roman" w:eastAsia="宋体" w:cs="Times New Roman"/>
          <w:b/>
          <w:bCs/>
          <w:sz w:val="24"/>
          <w:szCs w:val="24"/>
          <w:highlight w:val="none"/>
          <w:lang w:val="en-US" w:eastAsia="zh-CN"/>
        </w:rPr>
        <w:t>（见附件二）</w:t>
      </w:r>
    </w:p>
    <w:p>
      <w:pPr>
        <w:numPr>
          <w:ilvl w:val="0"/>
          <w:numId w:val="0"/>
        </w:numPr>
        <w:spacing w:line="360" w:lineRule="auto"/>
        <w:ind w:firstLine="482" w:firstLineChars="200"/>
        <w:rPr>
          <w:rFonts w:hint="default"/>
          <w:lang w:val="en-US" w:eastAsia="zh-CN"/>
        </w:rPr>
      </w:pPr>
      <w:r>
        <w:rPr>
          <w:rFonts w:hint="eastAsia" w:ascii="Times New Roman" w:hAnsi="Times New Roman" w:eastAsia="宋体" w:cs="Times New Roman"/>
          <w:b/>
          <w:bCs/>
          <w:sz w:val="24"/>
          <w:szCs w:val="24"/>
          <w:highlight w:val="none"/>
          <w:lang w:val="en-US" w:eastAsia="zh-CN"/>
        </w:rPr>
        <w:t>3.小学道德与法治课堂深度学习的真实情境创设与资源支持策略研究。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基于研究目标与研究内容，课题组首先对能够促成小学道德与法治课堂深度学习的真实情境创设策略进行了实践探究，并提炼出了以下策略。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24"/>
          <w:lang w:val="en-US" w:eastAsia="zh-CN"/>
        </w:rPr>
      </w:pPr>
      <w:r>
        <w:rPr>
          <w:rFonts w:hint="eastAsia"/>
          <w:b/>
          <w:bCs/>
          <w:sz w:val="24"/>
          <w:szCs w:val="24"/>
          <w:lang w:val="en-US" w:eastAsia="zh-CN"/>
        </w:rPr>
        <w:t>（1）找准道德生活问题，设计系列化主题情境</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default"/>
          <w:sz w:val="24"/>
          <w:szCs w:val="24"/>
          <w:lang w:val="en-US" w:eastAsia="zh-CN"/>
        </w:rPr>
        <w:t>社会问题解决能力是未来学习的基础，可以有效帮助学生参与社会，进行个人活</w:t>
      </w:r>
      <w:r>
        <w:rPr>
          <w:rFonts w:hint="eastAsia"/>
          <w:sz w:val="24"/>
          <w:szCs w:val="24"/>
          <w:lang w:val="en-US" w:eastAsia="zh-CN"/>
        </w:rPr>
        <w:t>动</w:t>
      </w:r>
      <w:r>
        <w:rPr>
          <w:rFonts w:hint="default"/>
          <w:sz w:val="24"/>
          <w:szCs w:val="24"/>
          <w:lang w:val="en-US" w:eastAsia="zh-CN"/>
        </w:rPr>
        <w:t>。</w:t>
      </w:r>
      <w:r>
        <w:rPr>
          <w:rFonts w:hint="eastAsia"/>
          <w:sz w:val="24"/>
          <w:szCs w:val="24"/>
          <w:lang w:val="en-US" w:eastAsia="zh-CN"/>
        </w:rPr>
        <w:t>因此，我们发现，</w:t>
      </w:r>
      <w:r>
        <w:rPr>
          <w:rFonts w:hint="default"/>
          <w:sz w:val="24"/>
          <w:szCs w:val="24"/>
          <w:lang w:val="en-US" w:eastAsia="zh-CN"/>
        </w:rPr>
        <w:t>找准孩子的道德生活问题，</w:t>
      </w:r>
      <w:r>
        <w:rPr>
          <w:rFonts w:hint="eastAsia"/>
          <w:sz w:val="24"/>
          <w:szCs w:val="24"/>
          <w:lang w:val="en-US" w:eastAsia="zh-CN"/>
        </w:rPr>
        <w:t>是创设真实情境促成深度学习的第一步。以课题组成员研究课为例，如赵宸琛老师在执教《安全记心上》一课时，设计了“带米小圈常州出行”的大情境，利用米小圈这个学生们熟悉的卡通形象，激发学习兴趣，在学生们帮助米小圈的同时，自然地将步行、公交、地铁这三种与学生生活息息相关的交通方式安全注意事项贯穿其中，将学生的注意力集中到平安出行的主题上来。学生在主题式的情境中掌握了安全出行的相关知识，知道了遵守交通规则的重要性，增强了安全意识和自护能力。又如课题组杨丹慧老师在执教《</w:t>
      </w:r>
      <w:r>
        <w:rPr>
          <w:rFonts w:hint="default"/>
          <w:sz w:val="24"/>
          <w:szCs w:val="24"/>
          <w:lang w:val="en-US" w:eastAsia="zh-CN"/>
        </w:rPr>
        <w:t>我们小点儿声</w:t>
      </w:r>
      <w:r>
        <w:rPr>
          <w:rFonts w:hint="eastAsia"/>
          <w:sz w:val="24"/>
          <w:szCs w:val="24"/>
          <w:lang w:val="en-US" w:eastAsia="zh-CN"/>
        </w:rPr>
        <w:t>》一课时</w:t>
      </w:r>
      <w:r>
        <w:rPr>
          <w:rFonts w:hint="default"/>
          <w:sz w:val="24"/>
          <w:szCs w:val="24"/>
          <w:lang w:val="en-US" w:eastAsia="zh-CN"/>
        </w:rPr>
        <w:t>，</w:t>
      </w:r>
      <w:r>
        <w:rPr>
          <w:rFonts w:hint="eastAsia"/>
          <w:sz w:val="24"/>
          <w:szCs w:val="24"/>
          <w:lang w:val="en-US" w:eastAsia="zh-CN"/>
        </w:rPr>
        <w:t>从学生即将开展的综合实践活动出发，聚焦学生在活动中的规则意识的确立，</w:t>
      </w:r>
      <w:r>
        <w:rPr>
          <w:rFonts w:hint="default"/>
          <w:sz w:val="24"/>
          <w:szCs w:val="24"/>
          <w:lang w:val="en-US" w:eastAsia="zh-CN"/>
        </w:rPr>
        <w:t>设计了</w:t>
      </w:r>
      <w:r>
        <w:rPr>
          <w:rFonts w:hint="eastAsia"/>
          <w:sz w:val="24"/>
          <w:szCs w:val="24"/>
          <w:lang w:val="en-US" w:eastAsia="zh-CN"/>
        </w:rPr>
        <w:t>“</w:t>
      </w:r>
      <w:r>
        <w:rPr>
          <w:rFonts w:hint="default"/>
          <w:sz w:val="24"/>
          <w:szCs w:val="24"/>
          <w:lang w:val="en-US" w:eastAsia="zh-CN"/>
        </w:rPr>
        <w:t>恐龙园游学</w:t>
      </w:r>
      <w:r>
        <w:rPr>
          <w:rFonts w:hint="eastAsia"/>
          <w:sz w:val="24"/>
          <w:szCs w:val="24"/>
          <w:lang w:val="en-US" w:eastAsia="zh-CN"/>
        </w:rPr>
        <w:t>”的</w:t>
      </w:r>
      <w:r>
        <w:rPr>
          <w:rFonts w:hint="default"/>
          <w:sz w:val="24"/>
          <w:szCs w:val="24"/>
          <w:lang w:val="en-US" w:eastAsia="zh-CN"/>
        </w:rPr>
        <w:t>主题式体验情境，包含</w:t>
      </w:r>
      <w:r>
        <w:rPr>
          <w:rFonts w:hint="eastAsia"/>
          <w:sz w:val="24"/>
          <w:szCs w:val="24"/>
          <w:lang w:val="en-US" w:eastAsia="zh-CN"/>
        </w:rPr>
        <w:t>“</w:t>
      </w:r>
      <w:r>
        <w:rPr>
          <w:rFonts w:hint="default"/>
          <w:sz w:val="24"/>
          <w:szCs w:val="24"/>
          <w:lang w:val="en-US" w:eastAsia="zh-CN"/>
        </w:rPr>
        <w:t>游学前的挑战活动体验</w:t>
      </w:r>
      <w:r>
        <w:rPr>
          <w:rFonts w:hint="eastAsia"/>
          <w:sz w:val="24"/>
          <w:szCs w:val="24"/>
          <w:lang w:val="en-US" w:eastAsia="zh-CN"/>
        </w:rPr>
        <w:t>”“</w:t>
      </w:r>
      <w:r>
        <w:rPr>
          <w:rFonts w:hint="default"/>
          <w:sz w:val="24"/>
          <w:szCs w:val="24"/>
          <w:lang w:val="en-US" w:eastAsia="zh-CN"/>
        </w:rPr>
        <w:t>游学中的行动体验</w:t>
      </w:r>
      <w:r>
        <w:rPr>
          <w:rFonts w:hint="eastAsia"/>
          <w:sz w:val="24"/>
          <w:szCs w:val="24"/>
          <w:lang w:val="en-US" w:eastAsia="zh-CN"/>
        </w:rPr>
        <w:t>”</w:t>
      </w:r>
      <w:r>
        <w:rPr>
          <w:rFonts w:hint="default"/>
          <w:sz w:val="24"/>
          <w:szCs w:val="24"/>
          <w:lang w:val="en-US" w:eastAsia="zh-CN"/>
        </w:rPr>
        <w:t>等系列情境。</w:t>
      </w:r>
      <w:r>
        <w:rPr>
          <w:rFonts w:hint="eastAsia"/>
          <w:sz w:val="24"/>
          <w:szCs w:val="24"/>
          <w:lang w:val="en-US" w:eastAsia="zh-CN"/>
        </w:rPr>
        <w:t>通过出发整队、大巴车上、博物馆、电影院等</w:t>
      </w:r>
      <w:r>
        <w:rPr>
          <w:rFonts w:hint="default"/>
          <w:sz w:val="24"/>
          <w:szCs w:val="24"/>
          <w:lang w:val="en-US" w:eastAsia="zh-CN"/>
        </w:rPr>
        <w:t>实际</w:t>
      </w:r>
      <w:r>
        <w:rPr>
          <w:rFonts w:hint="eastAsia"/>
          <w:sz w:val="24"/>
          <w:szCs w:val="24"/>
          <w:lang w:val="en-US" w:eastAsia="zh-CN"/>
        </w:rPr>
        <w:t>生活</w:t>
      </w:r>
      <w:r>
        <w:rPr>
          <w:rFonts w:hint="default"/>
          <w:sz w:val="24"/>
          <w:szCs w:val="24"/>
          <w:lang w:val="en-US" w:eastAsia="zh-CN"/>
        </w:rPr>
        <w:t>情境引导学生</w:t>
      </w:r>
      <w:r>
        <w:rPr>
          <w:rFonts w:hint="eastAsia"/>
          <w:sz w:val="24"/>
          <w:szCs w:val="24"/>
          <w:lang w:val="en-US" w:eastAsia="zh-CN"/>
        </w:rPr>
        <w:t>深入</w:t>
      </w:r>
      <w:r>
        <w:rPr>
          <w:rFonts w:hint="default"/>
          <w:sz w:val="24"/>
          <w:szCs w:val="24"/>
          <w:lang w:val="en-US" w:eastAsia="zh-CN"/>
        </w:rPr>
        <w:t>体验，让学生明白除了公共场所不能扰人，还需用合适的方法来劝阻提醒他人，培养学生讲文明有公德的好习惯。</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lang w:val="en-US" w:eastAsia="zh-CN"/>
        </w:rPr>
      </w:pPr>
      <w:r>
        <w:rPr>
          <w:rFonts w:hint="eastAsia"/>
          <w:sz w:val="24"/>
          <w:szCs w:val="24"/>
          <w:lang w:val="en-US" w:eastAsia="zh-CN"/>
        </w:rPr>
        <w:t>需要注意的是，</w:t>
      </w:r>
      <w:r>
        <w:rPr>
          <w:rFonts w:hint="default"/>
          <w:sz w:val="24"/>
          <w:szCs w:val="24"/>
          <w:lang w:val="en-US" w:eastAsia="zh-CN"/>
        </w:rPr>
        <w:t>主题式情境力求构建真实连贯的活动体验场域，规避碎片化情境设计所带来的学生思维“跳入跳出”割裂式体验问题，从而不断激发学生的生成性体验，使其形成关联生活的思想与行为图式，实现道德的</w:t>
      </w:r>
      <w:r>
        <w:rPr>
          <w:rFonts w:hint="eastAsia"/>
          <w:sz w:val="24"/>
          <w:szCs w:val="24"/>
          <w:lang w:val="en-US" w:eastAsia="zh-CN"/>
        </w:rPr>
        <w:t>“</w:t>
      </w:r>
      <w:r>
        <w:rPr>
          <w:rFonts w:hint="default"/>
          <w:sz w:val="24"/>
          <w:szCs w:val="24"/>
          <w:lang w:val="en-US" w:eastAsia="zh-CN"/>
        </w:rPr>
        <w:t>真实生长</w:t>
      </w:r>
      <w:r>
        <w:rPr>
          <w:rFonts w:hint="eastAsia"/>
          <w:sz w:val="24"/>
          <w:szCs w:val="24"/>
          <w:lang w:val="en-US" w:eastAsia="zh-CN"/>
        </w:rPr>
        <w:t>”</w:t>
      </w:r>
      <w:r>
        <w:rPr>
          <w:rFonts w:hint="default"/>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（2）指向儿童道德生长，激发生成性情境体验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sz w:val="24"/>
          <w:szCs w:val="24"/>
          <w:highlight w:val="none"/>
          <w:lang w:val="en-US" w:eastAsia="zh-CN"/>
        </w:rPr>
      </w:pPr>
      <w:r>
        <w:rPr>
          <w:rFonts w:hint="default"/>
          <w:sz w:val="24"/>
          <w:szCs w:val="24"/>
          <w:highlight w:val="none"/>
          <w:lang w:val="en-US" w:eastAsia="zh-CN"/>
        </w:rPr>
        <w:t>从学生</w:t>
      </w:r>
      <w:r>
        <w:rPr>
          <w:rFonts w:hint="eastAsia"/>
          <w:sz w:val="24"/>
          <w:szCs w:val="24"/>
          <w:highlight w:val="none"/>
          <w:lang w:val="en-US" w:eastAsia="zh-CN"/>
        </w:rPr>
        <w:t>“</w:t>
      </w:r>
      <w:r>
        <w:rPr>
          <w:rFonts w:hint="default"/>
          <w:sz w:val="24"/>
          <w:szCs w:val="24"/>
          <w:highlight w:val="none"/>
          <w:lang w:val="en-US" w:eastAsia="zh-CN"/>
        </w:rPr>
        <w:t>学</w:t>
      </w:r>
      <w:r>
        <w:rPr>
          <w:rFonts w:hint="eastAsia"/>
          <w:sz w:val="24"/>
          <w:szCs w:val="24"/>
          <w:highlight w:val="none"/>
          <w:lang w:val="en-US" w:eastAsia="zh-CN"/>
        </w:rPr>
        <w:t>”</w:t>
      </w:r>
      <w:r>
        <w:rPr>
          <w:rFonts w:hint="default"/>
          <w:sz w:val="24"/>
          <w:szCs w:val="24"/>
          <w:highlight w:val="none"/>
          <w:lang w:val="en-US" w:eastAsia="zh-CN"/>
        </w:rPr>
        <w:t>的角度来说，道德知识的学习要经历</w:t>
      </w:r>
      <w:r>
        <w:rPr>
          <w:rFonts w:hint="eastAsia"/>
          <w:sz w:val="24"/>
          <w:szCs w:val="24"/>
          <w:highlight w:val="none"/>
          <w:lang w:val="en-US" w:eastAsia="zh-CN"/>
        </w:rPr>
        <w:t>“</w:t>
      </w:r>
      <w:r>
        <w:rPr>
          <w:rFonts w:hint="default"/>
          <w:sz w:val="24"/>
          <w:szCs w:val="24"/>
          <w:highlight w:val="none"/>
          <w:lang w:val="en-US" w:eastAsia="zh-CN"/>
        </w:rPr>
        <w:t>认知——判断——践行——内化</w:t>
      </w:r>
      <w:r>
        <w:rPr>
          <w:rFonts w:hint="eastAsia"/>
          <w:sz w:val="24"/>
          <w:szCs w:val="24"/>
          <w:highlight w:val="none"/>
          <w:lang w:val="en-US" w:eastAsia="zh-CN"/>
        </w:rPr>
        <w:t>”</w:t>
      </w:r>
      <w:r>
        <w:rPr>
          <w:rFonts w:hint="default"/>
          <w:sz w:val="24"/>
          <w:szCs w:val="24"/>
          <w:highlight w:val="none"/>
          <w:lang w:val="en-US" w:eastAsia="zh-CN"/>
        </w:rPr>
        <w:t>的过程。</w:t>
      </w:r>
      <w:r>
        <w:rPr>
          <w:rFonts w:hint="eastAsia"/>
          <w:sz w:val="24"/>
          <w:szCs w:val="24"/>
          <w:highlight w:val="none"/>
          <w:lang w:val="en-US" w:eastAsia="zh-CN"/>
        </w:rPr>
        <w:t>以《我们小点儿声》一课为例</w:t>
      </w:r>
      <w:r>
        <w:rPr>
          <w:rFonts w:hint="default"/>
          <w:sz w:val="24"/>
          <w:szCs w:val="24"/>
          <w:highlight w:val="none"/>
          <w:lang w:val="en-US" w:eastAsia="zh-CN"/>
        </w:rPr>
        <w:t>，所谓</w:t>
      </w:r>
      <w:r>
        <w:rPr>
          <w:rFonts w:hint="eastAsia"/>
          <w:sz w:val="24"/>
          <w:szCs w:val="24"/>
          <w:highlight w:val="none"/>
          <w:lang w:val="en-US" w:eastAsia="zh-CN"/>
        </w:rPr>
        <w:t>“</w:t>
      </w:r>
      <w:r>
        <w:rPr>
          <w:rFonts w:hint="default"/>
          <w:sz w:val="24"/>
          <w:szCs w:val="24"/>
          <w:highlight w:val="none"/>
          <w:lang w:val="en-US" w:eastAsia="zh-CN"/>
        </w:rPr>
        <w:t>认知</w:t>
      </w:r>
      <w:r>
        <w:rPr>
          <w:rFonts w:hint="eastAsia"/>
          <w:sz w:val="24"/>
          <w:szCs w:val="24"/>
          <w:highlight w:val="none"/>
          <w:lang w:val="en-US" w:eastAsia="zh-CN"/>
        </w:rPr>
        <w:t>”</w:t>
      </w:r>
      <w:r>
        <w:rPr>
          <w:rFonts w:hint="default"/>
          <w:sz w:val="24"/>
          <w:szCs w:val="24"/>
          <w:highlight w:val="none"/>
          <w:lang w:val="en-US" w:eastAsia="zh-CN"/>
        </w:rPr>
        <w:t>，即学生知道在公共场合大声喧哗是</w:t>
      </w:r>
      <w:r>
        <w:rPr>
          <w:rFonts w:hint="eastAsia"/>
          <w:sz w:val="24"/>
          <w:szCs w:val="24"/>
          <w:highlight w:val="none"/>
          <w:lang w:val="en-US" w:eastAsia="zh-CN"/>
        </w:rPr>
        <w:t>一</w:t>
      </w:r>
      <w:r>
        <w:rPr>
          <w:rFonts w:hint="default"/>
          <w:sz w:val="24"/>
          <w:szCs w:val="24"/>
          <w:highlight w:val="none"/>
          <w:lang w:val="en-US" w:eastAsia="zh-CN"/>
        </w:rPr>
        <w:t>种不文明的行为，要养成良好的行为习惯。所谓</w:t>
      </w:r>
      <w:r>
        <w:rPr>
          <w:rFonts w:hint="eastAsia"/>
          <w:sz w:val="24"/>
          <w:szCs w:val="24"/>
          <w:highlight w:val="none"/>
          <w:lang w:val="en-US" w:eastAsia="zh-CN"/>
        </w:rPr>
        <w:t>“</w:t>
      </w:r>
      <w:r>
        <w:rPr>
          <w:rFonts w:hint="default"/>
          <w:sz w:val="24"/>
          <w:szCs w:val="24"/>
          <w:highlight w:val="none"/>
          <w:lang w:val="en-US" w:eastAsia="zh-CN"/>
        </w:rPr>
        <w:t>判断</w:t>
      </w:r>
      <w:r>
        <w:rPr>
          <w:rFonts w:hint="eastAsia"/>
          <w:sz w:val="24"/>
          <w:szCs w:val="24"/>
          <w:highlight w:val="none"/>
          <w:lang w:val="en-US" w:eastAsia="zh-CN"/>
        </w:rPr>
        <w:t>”</w:t>
      </w:r>
      <w:r>
        <w:rPr>
          <w:rFonts w:hint="default"/>
          <w:sz w:val="24"/>
          <w:szCs w:val="24"/>
          <w:highlight w:val="none"/>
          <w:lang w:val="en-US" w:eastAsia="zh-CN"/>
        </w:rPr>
        <w:t>，即对什么时候小点儿声能够做出正确判断，能指出不文明行为并主动改正。所谓</w:t>
      </w:r>
      <w:r>
        <w:rPr>
          <w:rFonts w:hint="eastAsia"/>
          <w:sz w:val="24"/>
          <w:szCs w:val="24"/>
          <w:highlight w:val="none"/>
          <w:lang w:val="en-US" w:eastAsia="zh-CN"/>
        </w:rPr>
        <w:t>“</w:t>
      </w:r>
      <w:r>
        <w:rPr>
          <w:rFonts w:hint="default"/>
          <w:sz w:val="24"/>
          <w:szCs w:val="24"/>
          <w:highlight w:val="none"/>
          <w:lang w:val="en-US" w:eastAsia="zh-CN"/>
        </w:rPr>
        <w:t>践行</w:t>
      </w:r>
      <w:r>
        <w:rPr>
          <w:rFonts w:hint="eastAsia"/>
          <w:sz w:val="24"/>
          <w:szCs w:val="24"/>
          <w:highlight w:val="none"/>
          <w:lang w:val="en-US" w:eastAsia="zh-CN"/>
        </w:rPr>
        <w:t>”</w:t>
      </w:r>
      <w:r>
        <w:rPr>
          <w:rFonts w:hint="default"/>
          <w:sz w:val="24"/>
          <w:szCs w:val="24"/>
          <w:highlight w:val="none"/>
          <w:lang w:val="en-US" w:eastAsia="zh-CN"/>
        </w:rPr>
        <w:t>，即在公共场所能自觉控制音量，并能采用合适的方式劝阻他人，传播文明风尚。所谓</w:t>
      </w:r>
      <w:r>
        <w:rPr>
          <w:rFonts w:hint="eastAsia"/>
          <w:sz w:val="24"/>
          <w:szCs w:val="24"/>
          <w:highlight w:val="none"/>
          <w:lang w:val="en-US" w:eastAsia="zh-CN"/>
        </w:rPr>
        <w:t>“</w:t>
      </w:r>
      <w:r>
        <w:rPr>
          <w:rFonts w:hint="default"/>
          <w:sz w:val="24"/>
          <w:szCs w:val="24"/>
          <w:highlight w:val="none"/>
          <w:lang w:val="en-US" w:eastAsia="zh-CN"/>
        </w:rPr>
        <w:t>内化</w:t>
      </w:r>
      <w:r>
        <w:rPr>
          <w:rFonts w:hint="eastAsia"/>
          <w:sz w:val="24"/>
          <w:szCs w:val="24"/>
          <w:highlight w:val="none"/>
          <w:lang w:val="en-US" w:eastAsia="zh-CN"/>
        </w:rPr>
        <w:t>”</w:t>
      </w:r>
      <w:r>
        <w:rPr>
          <w:rFonts w:hint="default"/>
          <w:sz w:val="24"/>
          <w:szCs w:val="24"/>
          <w:highlight w:val="none"/>
          <w:lang w:val="en-US" w:eastAsia="zh-CN"/>
        </w:rPr>
        <w:t>，即养成文明的行为习惯，形成正确的价值观。实现这一德育目标并非易事，并非一节课即能完成。我们力求在有限的课堂上尽可能地让学生投入主题情境之中，激发其真实的、生成性的体验与反思，形成道德意识，习得道德能力，为其道德养成奠定基础。</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highlight w:val="none"/>
          <w:lang w:val="en-US" w:eastAsia="zh-CN"/>
        </w:rPr>
      </w:pPr>
      <w:r>
        <w:rPr>
          <w:rFonts w:hint="eastAsia" w:ascii="宋体" w:hAnsi="宋体" w:eastAsia="宋体" w:cs="宋体"/>
          <w:b/>
          <w:bCs/>
          <w:sz w:val="24"/>
          <w:szCs w:val="24"/>
          <w:highlight w:val="none"/>
          <w:lang w:val="en-US" w:eastAsia="zh-CN"/>
        </w:rPr>
        <w:t>①</w:t>
      </w:r>
      <w:r>
        <w:rPr>
          <w:rFonts w:hint="eastAsia"/>
          <w:b/>
          <w:bCs/>
          <w:sz w:val="24"/>
          <w:szCs w:val="24"/>
          <w:highlight w:val="none"/>
          <w:lang w:val="en-US" w:eastAsia="zh-CN"/>
        </w:rPr>
        <w:t>“</w:t>
      </w:r>
      <w:r>
        <w:rPr>
          <w:rFonts w:hint="default"/>
          <w:b/>
          <w:bCs/>
          <w:sz w:val="24"/>
          <w:szCs w:val="24"/>
          <w:highlight w:val="none"/>
          <w:lang w:val="en-US" w:eastAsia="zh-CN"/>
        </w:rPr>
        <w:t>旁观</w:t>
      </w:r>
      <w:r>
        <w:rPr>
          <w:rFonts w:hint="eastAsia"/>
          <w:b/>
          <w:bCs/>
          <w:sz w:val="24"/>
          <w:szCs w:val="24"/>
          <w:highlight w:val="none"/>
          <w:lang w:val="en-US" w:eastAsia="zh-CN"/>
        </w:rPr>
        <w:t>”</w:t>
      </w:r>
      <w:r>
        <w:rPr>
          <w:rFonts w:hint="default"/>
          <w:b/>
          <w:bCs/>
          <w:sz w:val="24"/>
          <w:szCs w:val="24"/>
          <w:highlight w:val="none"/>
          <w:lang w:val="en-US" w:eastAsia="zh-CN"/>
        </w:rPr>
        <w:t>自我生活，引发情境体验反思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儿童的生活是教育的出发点和最终归宿，是道德思维发展的肥沃土壤，更是儿童参与体验的源泉。课题组刘恬怡老师在执教《清新空气是个宝》时，为了让孩子们了解、关心空气质量，以伙伴们的周日踏青之旅取消为由，引发学生去探究了解空气质量的途径：报纸、电视、广播、手机。并通过分析“一周空气质量监测表”，了解到数值越大、级别越高、表示颜色越深，说明空气污染状况越严重，对人体的危害也越大，从而达到让学生关心身边空气质量的意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bCs/>
          <w:sz w:val="24"/>
          <w:szCs w:val="24"/>
          <w:highlight w:val="none"/>
          <w:lang w:val="en-US" w:eastAsia="zh-CN"/>
        </w:rPr>
      </w:pPr>
      <w:r>
        <w:rPr>
          <w:rFonts w:hint="eastAsia" w:ascii="宋体" w:hAnsi="宋体" w:eastAsia="宋体" w:cs="宋体"/>
          <w:b/>
          <w:bCs/>
          <w:sz w:val="24"/>
          <w:szCs w:val="24"/>
          <w:highlight w:val="none"/>
          <w:lang w:val="en-US" w:eastAsia="zh-CN"/>
        </w:rPr>
        <w:t>②</w:t>
      </w:r>
      <w:r>
        <w:rPr>
          <w:rFonts w:hint="eastAsia"/>
          <w:b/>
          <w:bCs/>
          <w:sz w:val="24"/>
          <w:szCs w:val="24"/>
          <w:highlight w:val="none"/>
          <w:lang w:val="en-US" w:eastAsia="zh-CN"/>
        </w:rPr>
        <w:t>切身体验公共生活，激发文明公德意识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highlight w:val="none"/>
          <w:lang w:val="en-US" w:eastAsia="zh-CN"/>
        </w:rPr>
      </w:pPr>
      <w:r>
        <w:rPr>
          <w:rFonts w:hint="eastAsia"/>
          <w:sz w:val="24"/>
          <w:szCs w:val="24"/>
          <w:highlight w:val="none"/>
          <w:lang w:val="en-US" w:eastAsia="zh-CN"/>
        </w:rPr>
        <w:t>我们研究发现，从学生真实的社会生活中选取情境，让学生通过思考、表达、演绎等方式深化体验，自然激发了其道德文明意识。</w:t>
      </w:r>
      <w:bookmarkStart w:id="0" w:name="_Hlk28369655"/>
      <w:r>
        <w:rPr>
          <w:rFonts w:hint="eastAsia"/>
          <w:sz w:val="24"/>
          <w:szCs w:val="24"/>
          <w:highlight w:val="none"/>
          <w:lang w:val="en-US" w:eastAsia="zh-CN"/>
        </w:rPr>
        <w:t>如课题组赵宸琛老师在《安全记心上》一课中设计了地铁的仿真场景让学生模拟试乘，让学生们身临其境，以调动学生参与课堂的积极性，让学生在仿真场景中学会如何乘坐地铁，并了解乘坐地铁的安全注意事项。还通过“学一学，争当‘小交警’” 和“讨论交流，‘小法官’评判”两个活动，出示“小学生在马路上踢球导致公交车急刹”“小夫妻两次阻止地铁关门致列车延误”等真实生活案例，敲响警钟，提醒自己及他人遵守社会公德。</w:t>
      </w:r>
    </w:p>
    <w:bookmarkEnd w:id="0"/>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宋体" w:hAnsi="宋体" w:eastAsia="宋体" w:cs="宋体"/>
          <w:b/>
          <w:bCs/>
          <w:sz w:val="24"/>
          <w:szCs w:val="24"/>
          <w:lang w:val="en-US" w:eastAsia="zh-CN"/>
        </w:rPr>
        <w:t>③</w:t>
      </w:r>
      <w:r>
        <w:rPr>
          <w:rFonts w:hint="default"/>
          <w:b/>
          <w:bCs/>
          <w:sz w:val="24"/>
          <w:szCs w:val="24"/>
          <w:lang w:val="en-US" w:eastAsia="zh-CN"/>
        </w:rPr>
        <w:t>聚焦</w:t>
      </w:r>
      <w:r>
        <w:rPr>
          <w:rFonts w:hint="eastAsia"/>
          <w:b/>
          <w:bCs/>
          <w:sz w:val="24"/>
          <w:szCs w:val="24"/>
          <w:lang w:val="en-US" w:eastAsia="zh-CN"/>
        </w:rPr>
        <w:t>“</w:t>
      </w:r>
      <w:r>
        <w:rPr>
          <w:rFonts w:hint="default"/>
          <w:b/>
          <w:bCs/>
          <w:sz w:val="24"/>
          <w:szCs w:val="24"/>
          <w:lang w:val="en-US" w:eastAsia="zh-CN"/>
        </w:rPr>
        <w:t>两难</w:t>
      </w:r>
      <w:r>
        <w:rPr>
          <w:rFonts w:hint="eastAsia"/>
          <w:b/>
          <w:bCs/>
          <w:sz w:val="24"/>
          <w:szCs w:val="24"/>
          <w:lang w:val="en-US" w:eastAsia="zh-CN"/>
        </w:rPr>
        <w:t>”</w:t>
      </w:r>
      <w:r>
        <w:rPr>
          <w:rFonts w:hint="default"/>
          <w:b/>
          <w:bCs/>
          <w:sz w:val="24"/>
          <w:szCs w:val="24"/>
          <w:lang w:val="en-US" w:eastAsia="zh-CN"/>
        </w:rPr>
        <w:t>情境，提升道德思辨能力</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sz w:val="24"/>
          <w:szCs w:val="24"/>
          <w:lang w:val="en-US" w:eastAsia="zh-CN"/>
        </w:rPr>
      </w:pPr>
      <w:r>
        <w:rPr>
          <w:rFonts w:hint="default"/>
          <w:sz w:val="24"/>
          <w:szCs w:val="24"/>
          <w:lang w:val="en-US" w:eastAsia="zh-CN"/>
        </w:rPr>
        <w:t>根据道德与法治的学科特点以及当前对核心素养的现实诉求，思辨能力成为本课程重要的培养目标。它是一个人辩证思维、独立思考的能力</w:t>
      </w:r>
      <w:r>
        <w:rPr>
          <w:rFonts w:hint="eastAsia"/>
          <w:sz w:val="24"/>
          <w:szCs w:val="24"/>
          <w:lang w:val="en-US" w:eastAsia="zh-CN"/>
        </w:rPr>
        <w:t>，</w:t>
      </w:r>
      <w:r>
        <w:rPr>
          <w:rFonts w:hint="default"/>
          <w:sz w:val="24"/>
          <w:szCs w:val="24"/>
          <w:lang w:val="en-US" w:eastAsia="zh-CN"/>
        </w:rPr>
        <w:t>是学生发展核心素养的着力点。</w:t>
      </w:r>
      <w:r>
        <w:rPr>
          <w:rFonts w:hint="eastAsia"/>
          <w:sz w:val="24"/>
          <w:szCs w:val="24"/>
          <w:lang w:val="en-US" w:eastAsia="zh-CN"/>
        </w:rPr>
        <w:t>在《我们小点儿声》一课的“</w:t>
      </w:r>
      <w:r>
        <w:rPr>
          <w:rFonts w:hint="default"/>
          <w:sz w:val="24"/>
          <w:szCs w:val="24"/>
          <w:lang w:val="en-US" w:eastAsia="zh-CN"/>
        </w:rPr>
        <w:t>恐龙博物馆</w:t>
      </w:r>
      <w:r>
        <w:rPr>
          <w:rFonts w:hint="eastAsia"/>
          <w:sz w:val="24"/>
          <w:szCs w:val="24"/>
          <w:lang w:val="en-US" w:eastAsia="zh-CN"/>
        </w:rPr>
        <w:t>”活动</w:t>
      </w:r>
      <w:r>
        <w:rPr>
          <w:rFonts w:hint="default"/>
          <w:sz w:val="24"/>
          <w:szCs w:val="24"/>
          <w:lang w:val="en-US" w:eastAsia="zh-CN"/>
        </w:rPr>
        <w:t>中，</w:t>
      </w:r>
      <w:r>
        <w:rPr>
          <w:rFonts w:hint="eastAsia"/>
          <w:sz w:val="24"/>
          <w:szCs w:val="24"/>
          <w:lang w:val="en-US" w:eastAsia="zh-CN"/>
        </w:rPr>
        <w:t>课题组杨丹慧老师</w:t>
      </w:r>
      <w:r>
        <w:rPr>
          <w:rFonts w:hint="default"/>
          <w:sz w:val="24"/>
          <w:szCs w:val="24"/>
          <w:lang w:val="en-US" w:eastAsia="zh-CN"/>
        </w:rPr>
        <w:t>设置了“因大声劝阻不文明行为而引发争吵”的问题情境，引导学生直面问题，尝试作出思考和判断，探究在公共场合合适的劝阻方法</w:t>
      </w:r>
      <w:r>
        <w:rPr>
          <w:rFonts w:hint="eastAsia"/>
          <w:sz w:val="24"/>
          <w:szCs w:val="24"/>
          <w:lang w:val="en-US" w:eastAsia="zh-CN"/>
        </w:rPr>
        <w:t>。如此，将学生置于更加复杂的情境中，价值体认、创造性解决问题等培养目标内在其中。学生通过思辨、判断等，自然实现了情感的自主体验、认知的自主构建、行动的自我引导，这将有助于其自我成长和自主发展。</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真实情境的创设，离不开各类资源的支持。在研究过程中，我们也提炼出了资源支持情境创设的相关策略。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①</w:t>
      </w:r>
      <w:r>
        <w:rPr>
          <w:rFonts w:hint="eastAsia" w:ascii="Times New Roman" w:hAnsi="Times New Roman" w:eastAsia="宋体" w:cs="Times New Roman"/>
          <w:b w:val="0"/>
          <w:bCs w:val="0"/>
          <w:sz w:val="24"/>
          <w:szCs w:val="24"/>
          <w:highlight w:val="none"/>
          <w:lang w:val="en-US" w:eastAsia="zh-CN"/>
        </w:rPr>
        <w:t>立足教材资源</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在充分解读教材目标与教学内容的基础上，在充分了解学情的基础上，找到与现实生活相通的主题，进行情境创设。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②</w:t>
      </w:r>
      <w:r>
        <w:rPr>
          <w:rFonts w:hint="eastAsia" w:ascii="Times New Roman" w:hAnsi="Times New Roman" w:eastAsia="宋体" w:cs="Times New Roman"/>
          <w:b w:val="0"/>
          <w:bCs w:val="0"/>
          <w:sz w:val="24"/>
          <w:szCs w:val="24"/>
          <w:highlight w:val="none"/>
          <w:lang w:val="en-US" w:eastAsia="zh-CN"/>
        </w:rPr>
        <w:t>联结生活资源。要与个体生活经验充分联结，基于学生生活中的真现象、真问题、真需求，引入生活式案例，进行情境创设。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③</w:t>
      </w:r>
      <w:r>
        <w:rPr>
          <w:rFonts w:hint="eastAsia" w:ascii="Times New Roman" w:hAnsi="Times New Roman" w:eastAsia="宋体" w:cs="Times New Roman"/>
          <w:b w:val="0"/>
          <w:bCs w:val="0"/>
          <w:sz w:val="24"/>
          <w:szCs w:val="24"/>
          <w:highlight w:val="none"/>
          <w:lang w:val="en-US" w:eastAsia="zh-CN"/>
        </w:rPr>
        <w:t>挖掘时代资源</w:t>
      </w:r>
      <w:r>
        <w:rPr>
          <w:rFonts w:hint="default"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要与时俱进，将思政小课堂与社会大课堂相结合，引入最鲜活、最生动的时代资源，以丰富的形式在课堂中加以呈现，增强真实情境的感染力。</w:t>
      </w:r>
    </w:p>
    <w:p>
      <w:pPr>
        <w:numPr>
          <w:ilvl w:val="0"/>
          <w:numId w:val="0"/>
        </w:numPr>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基于真实情境的小学道德与法治深度学习方式与实施策略</w:t>
      </w:r>
      <w:r>
        <w:rPr>
          <w:rFonts w:hint="eastAsia" w:ascii="Times New Roman" w:hAnsi="Times New Roman" w:eastAsia="宋体" w:cs="Times New Roman"/>
          <w:b/>
          <w:bCs/>
          <w:sz w:val="24"/>
          <w:szCs w:val="24"/>
          <w:highlight w:val="none"/>
          <w:lang w:val="en-US" w:eastAsia="zh-CN"/>
        </w:rPr>
        <w:t>的</w:t>
      </w:r>
      <w:r>
        <w:rPr>
          <w:rFonts w:hint="default" w:ascii="Times New Roman" w:hAnsi="Times New Roman" w:eastAsia="宋体" w:cs="Times New Roman"/>
          <w:b/>
          <w:bCs/>
          <w:sz w:val="24"/>
          <w:szCs w:val="24"/>
          <w:highlight w:val="none"/>
          <w:lang w:val="en-US" w:eastAsia="zh-CN"/>
        </w:rPr>
        <w:t>研究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（1）</w:t>
      </w:r>
      <w:r>
        <w:rPr>
          <w:rFonts w:hint="eastAsia" w:asciiTheme="minorHAnsi" w:hAnsiTheme="minorHAnsi" w:eastAsiaTheme="minorEastAsia" w:cstheme="minorBidi"/>
          <w:b/>
          <w:bCs/>
          <w:kern w:val="2"/>
          <w:sz w:val="24"/>
          <w:szCs w:val="24"/>
          <w:lang w:val="en-US" w:eastAsia="zh-CN" w:bidi="ar-SA"/>
        </w:rPr>
        <w:t>项目式学习方式与实施</w:t>
      </w:r>
      <w:r>
        <w:rPr>
          <w:rFonts w:hint="eastAsia" w:cstheme="minorBidi"/>
          <w:b/>
          <w:bCs/>
          <w:kern w:val="2"/>
          <w:sz w:val="24"/>
          <w:szCs w:val="24"/>
          <w:lang w:val="en-US" w:eastAsia="zh-CN" w:bidi="ar-SA"/>
        </w:rPr>
        <w:t>策略</w:t>
      </w:r>
      <w:r>
        <w:rPr>
          <w:rFonts w:hint="eastAsia" w:asciiTheme="minorHAnsi" w:hAnsiTheme="minorHAnsi" w:eastAsiaTheme="minorEastAsia" w:cstheme="minorBidi"/>
          <w:b/>
          <w:bCs/>
          <w:kern w:val="2"/>
          <w:sz w:val="24"/>
          <w:szCs w:val="24"/>
          <w:lang w:val="en-US" w:eastAsia="zh-CN" w:bidi="ar-SA"/>
        </w:rPr>
        <w:t>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与传统的学习方式相比，项目式学习能有效促进学生的积极思考，提升其提出并解决问题的能力，让深度学习真正发生。本课题在开展日常教学研究时，尝试将项目式学习引入小学道德与法治课堂，通过选定项目主题—分组制定计划—小组合作探究—成果交流分享的活动步骤，引导学生真正投入学习活动，积极思考、主动体验，提升思维品质和能力。</w:t>
      </w:r>
    </w:p>
    <w:p>
      <w:pPr>
        <w:pStyle w:val="2"/>
        <w:rPr>
          <w:rFonts w:hint="eastAsia" w:eastAsiaTheme="minorEastAsia"/>
          <w:lang w:eastAsia="zh-CN"/>
        </w:rPr>
      </w:pPr>
      <w:r>
        <w:rPr>
          <w:rFonts w:hint="eastAsia" w:eastAsiaTheme="minorEastAsia"/>
          <w:lang w:eastAsia="zh-CN"/>
        </w:rPr>
        <w:drawing>
          <wp:inline distT="0" distB="0" distL="114300" distR="114300">
            <wp:extent cx="5262880" cy="828675"/>
            <wp:effectExtent l="0" t="0" r="0" b="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4"/>
                    <a:stretch>
                      <a:fillRect/>
                    </a:stretch>
                  </pic:blipFill>
                  <pic:spPr>
                    <a:xfrm>
                      <a:off x="0" y="0"/>
                      <a:ext cx="5262880" cy="828675"/>
                    </a:xfrm>
                    <a:prstGeom prst="rect">
                      <a:avLst/>
                    </a:prstGeom>
                  </pic:spPr>
                </pic:pic>
              </a:graphicData>
            </a:graphic>
          </wp:inline>
        </w:drawing>
      </w:r>
    </w:p>
    <w:p>
      <w:pPr>
        <w:widowControl w:val="0"/>
        <w:spacing w:line="360" w:lineRule="auto"/>
        <w:ind w:left="0" w:leftChars="0" w:right="145" w:rightChars="69" w:firstLine="257" w:firstLineChars="122"/>
        <w:jc w:val="center"/>
        <w:rPr>
          <w:rFonts w:hint="eastAsia" w:eastAsiaTheme="minorEastAsia"/>
          <w:lang w:val="en-US" w:eastAsia="zh-CN"/>
        </w:rPr>
      </w:pPr>
      <w:r>
        <w:rPr>
          <w:rFonts w:hint="eastAsia" w:ascii="楷体" w:hAnsi="楷体" w:eastAsia="楷体" w:cs="楷体"/>
          <w:b/>
          <w:bCs/>
          <w:kern w:val="2"/>
          <w:sz w:val="21"/>
          <w:szCs w:val="21"/>
          <w:lang w:val="en-US" w:eastAsia="zh-CN" w:bidi="ar-SA"/>
        </w:rPr>
        <w:t>图示：项目式学习流程图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学生项目主题的选择不是天马行空的，而是在教师创设切入点情境之后，综合考虑教材内容和学生原有经验，基于主驱动问题选择自己感兴趣且与学科知识相联系的子项目主题。</w:t>
      </w:r>
      <w:r>
        <w:rPr>
          <w:rFonts w:hint="eastAsia" w:cstheme="minorBidi"/>
          <w:kern w:val="2"/>
          <w:sz w:val="24"/>
          <w:szCs w:val="24"/>
          <w:lang w:val="en-US" w:eastAsia="zh-CN" w:bidi="ar-SA"/>
        </w:rPr>
        <w:t>然后</w:t>
      </w:r>
      <w:r>
        <w:rPr>
          <w:rFonts w:hint="eastAsia" w:asciiTheme="minorHAnsi" w:hAnsiTheme="minorHAnsi" w:eastAsiaTheme="minorEastAsia" w:cstheme="minorBidi"/>
          <w:kern w:val="2"/>
          <w:sz w:val="24"/>
          <w:szCs w:val="24"/>
          <w:lang w:val="en-US" w:eastAsia="zh-CN" w:bidi="ar-SA"/>
        </w:rPr>
        <w:t>根据学生个人兴趣，由学生自由组建探究小组</w:t>
      </w:r>
      <w:r>
        <w:rPr>
          <w:rFonts w:hint="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这样既能保证学生合作探究的积极性，同时还能避免成果分享重复。确定分组之后，教师指导学生根据小组项目主题确定研究的问题。这个问题需要是开放的，可以让学生纵向横向多维度去探究，且必须是生活化的，脱离生活情境的项目就像是脱水的鱼，只能是僵硬刻板的。小组合作探究这一环节学生需要发挥主体性，根据项目活动，组内协调分配任务。在教师整体进度规划下，将课上课下相结合统筹安排每一步所需的时间，明确本次活动适合学生学情的探究方法，准备所需要的材料工具。在项目探究的过程中，学生是活动的主办人，教师是活动的秘书长，让学生全程参与项目的准备过程，感受知识增长的快乐。当小组进行学习成果汇报交流时时，教师应倡导学生使用自己喜爱的方式，并鼓励学生提出自己的意见和建议，帮助各探究组完善项目活动，更好达成学习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课题组成员杨丹慧老师在执教《公共生活需要秩序》一课时，通过创设体验“社区治理”的大情境，选定了小区草坪、社区图书室、社区医院等公共生活场景，引导学生主动参与社区秩序规划，制定针对不同场景的公共生活秩序要求。课题组成员张茹珺老师在执教《网络新世界》一课时，学生根据自己的兴趣分别探究了“从前慢VS如今快”“小生活VS互联圈”“悬崖村VS幸福村”“网络软件设计师”等主题活动</w:t>
      </w:r>
      <w:r>
        <w:rPr>
          <w:rFonts w:hint="eastAsia" w:cstheme="minorBidi"/>
          <w:kern w:val="2"/>
          <w:sz w:val="24"/>
          <w:szCs w:val="24"/>
          <w:lang w:val="en-US" w:eastAsia="zh-CN" w:bidi="ar-SA"/>
        </w:rPr>
        <w:t>。再如</w:t>
      </w:r>
      <w:r>
        <w:rPr>
          <w:rFonts w:hint="eastAsia" w:asciiTheme="minorHAnsi" w:hAnsiTheme="minorHAnsi" w:eastAsiaTheme="minorEastAsia" w:cstheme="minorBidi"/>
          <w:kern w:val="2"/>
          <w:sz w:val="24"/>
          <w:szCs w:val="24"/>
          <w:lang w:val="en-US" w:eastAsia="zh-CN" w:bidi="ar-SA"/>
        </w:rPr>
        <w:t>课题组老师黄郁楠在执教《我们神圣的国土》一课时，生活扫描组的成员联系自身的出行经历描述了祖国的辽阔；观察比较组的成员在地图上观察比较了我国与熟悉邻国的面积，感受祖国的辽阔；诗文朗诵组的成员则用自己喜欢的方式朗诵课前收集的诗文，展现祖国的辽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lang w:eastAsia="zh-CN"/>
        </w:rPr>
      </w:pPr>
      <w:r>
        <w:rPr>
          <w:rFonts w:hint="eastAsia" w:asciiTheme="minorHAnsi" w:hAnsiTheme="minorHAnsi" w:eastAsiaTheme="minorEastAsia" w:cstheme="minorBidi"/>
          <w:kern w:val="2"/>
          <w:sz w:val="24"/>
          <w:szCs w:val="24"/>
          <w:lang w:val="en-US" w:eastAsia="zh-CN" w:bidi="ar-SA"/>
        </w:rPr>
        <w:t>在日常教学研究中，我们发现</w:t>
      </w:r>
      <w:r>
        <w:rPr>
          <w:rFonts w:hint="default" w:asciiTheme="minorHAnsi" w:hAnsiTheme="minorHAnsi" w:eastAsiaTheme="minorEastAsia" w:cstheme="minorBidi"/>
          <w:kern w:val="2"/>
          <w:sz w:val="24"/>
          <w:szCs w:val="24"/>
          <w:lang w:val="en-US" w:eastAsia="zh-CN" w:bidi="ar-SA"/>
        </w:rPr>
        <w:t>项目式学习在</w:t>
      </w:r>
      <w:r>
        <w:rPr>
          <w:rFonts w:hint="eastAsia" w:asciiTheme="minorHAnsi" w:hAnsiTheme="minorHAnsi" w:eastAsiaTheme="minorEastAsia" w:cstheme="minorBidi"/>
          <w:kern w:val="2"/>
          <w:sz w:val="24"/>
          <w:szCs w:val="24"/>
          <w:lang w:val="en-US" w:eastAsia="zh-CN" w:bidi="ar-SA"/>
        </w:rPr>
        <w:t>课堂中的开展和运用</w:t>
      </w:r>
      <w:r>
        <w:rPr>
          <w:rFonts w:hint="default" w:asciiTheme="minorHAnsi" w:hAnsiTheme="minorHAnsi" w:eastAsiaTheme="minorEastAsia" w:cstheme="minorBidi"/>
          <w:kern w:val="2"/>
          <w:sz w:val="24"/>
          <w:szCs w:val="24"/>
          <w:lang w:val="en-US" w:eastAsia="zh-CN" w:bidi="ar-SA"/>
        </w:rPr>
        <w:t>，</w:t>
      </w:r>
      <w:r>
        <w:rPr>
          <w:rFonts w:hint="eastAsia" w:asciiTheme="minorHAnsi" w:hAnsiTheme="minorHAnsi" w:eastAsiaTheme="minorEastAsia" w:cstheme="minorBidi"/>
          <w:kern w:val="2"/>
          <w:sz w:val="24"/>
          <w:szCs w:val="24"/>
          <w:lang w:val="en-US" w:eastAsia="zh-CN" w:bidi="ar-SA"/>
        </w:rPr>
        <w:t>对于</w:t>
      </w:r>
      <w:r>
        <w:rPr>
          <w:rFonts w:hint="default" w:asciiTheme="minorHAnsi" w:hAnsiTheme="minorHAnsi" w:eastAsiaTheme="minorEastAsia" w:cstheme="minorBidi"/>
          <w:kern w:val="2"/>
          <w:sz w:val="24"/>
          <w:szCs w:val="24"/>
          <w:lang w:val="en-US" w:eastAsia="zh-CN" w:bidi="ar-SA"/>
        </w:rPr>
        <w:t>充分发挥学生的</w:t>
      </w:r>
      <w:r>
        <w:rPr>
          <w:rFonts w:hint="eastAsia" w:asciiTheme="minorHAnsi" w:hAnsiTheme="minorHAnsi" w:eastAsiaTheme="minorEastAsia" w:cstheme="minorBidi"/>
          <w:kern w:val="2"/>
          <w:sz w:val="24"/>
          <w:szCs w:val="24"/>
          <w:lang w:val="en-US" w:eastAsia="zh-CN" w:bidi="ar-SA"/>
        </w:rPr>
        <w:t>学习</w:t>
      </w:r>
      <w:r>
        <w:rPr>
          <w:rFonts w:hint="default" w:asciiTheme="minorHAnsi" w:hAnsiTheme="minorHAnsi" w:eastAsiaTheme="minorEastAsia" w:cstheme="minorBidi"/>
          <w:kern w:val="2"/>
          <w:sz w:val="24"/>
          <w:szCs w:val="24"/>
          <w:lang w:val="en-US" w:eastAsia="zh-CN" w:bidi="ar-SA"/>
        </w:rPr>
        <w:t>积极性，</w:t>
      </w:r>
      <w:r>
        <w:rPr>
          <w:rFonts w:hint="eastAsia" w:asciiTheme="minorHAnsi" w:hAnsiTheme="minorHAnsi" w:eastAsiaTheme="minorEastAsia" w:cstheme="minorBidi"/>
          <w:kern w:val="2"/>
          <w:sz w:val="24"/>
          <w:szCs w:val="24"/>
          <w:lang w:val="en-US" w:eastAsia="zh-CN" w:bidi="ar-SA"/>
        </w:rPr>
        <w:t>达成深度学习很有帮助。</w:t>
      </w:r>
      <w:r>
        <w:rPr>
          <w:rFonts w:hint="default" w:asciiTheme="minorHAnsi" w:hAnsiTheme="minorHAnsi" w:eastAsiaTheme="minorEastAsia" w:cstheme="minorBidi"/>
          <w:kern w:val="2"/>
          <w:sz w:val="24"/>
          <w:szCs w:val="24"/>
          <w:lang w:val="en-US" w:eastAsia="zh-CN" w:bidi="ar-SA"/>
        </w:rPr>
        <w:t>学生</w:t>
      </w:r>
      <w:r>
        <w:rPr>
          <w:rFonts w:hint="eastAsia" w:asciiTheme="minorHAnsi" w:hAnsiTheme="minorHAnsi" w:eastAsiaTheme="minorEastAsia" w:cstheme="minorBidi"/>
          <w:kern w:val="2"/>
          <w:sz w:val="24"/>
          <w:szCs w:val="24"/>
          <w:lang w:val="en-US" w:eastAsia="zh-CN" w:bidi="ar-SA"/>
        </w:rPr>
        <w:t>愿意</w:t>
      </w:r>
      <w:r>
        <w:rPr>
          <w:rFonts w:hint="default" w:asciiTheme="minorHAnsi" w:hAnsiTheme="minorHAnsi" w:eastAsiaTheme="minorEastAsia" w:cstheme="minorBidi"/>
          <w:kern w:val="2"/>
          <w:sz w:val="24"/>
          <w:szCs w:val="24"/>
          <w:lang w:val="en-US" w:eastAsia="zh-CN" w:bidi="ar-SA"/>
        </w:rPr>
        <w:t>主动去探索知识</w:t>
      </w:r>
      <w:r>
        <w:rPr>
          <w:rFonts w:hint="eastAsia" w:asciiTheme="minorHAnsi" w:hAnsiTheme="minorHAnsi" w:eastAsiaTheme="minorEastAsia" w:cstheme="minorBidi"/>
          <w:kern w:val="2"/>
          <w:sz w:val="24"/>
          <w:szCs w:val="24"/>
          <w:lang w:val="en-US" w:eastAsia="zh-CN" w:bidi="ar-SA"/>
        </w:rPr>
        <w:t>，并</w:t>
      </w:r>
      <w:r>
        <w:rPr>
          <w:rFonts w:hint="default" w:asciiTheme="minorHAnsi" w:hAnsiTheme="minorHAnsi" w:eastAsiaTheme="minorEastAsia" w:cstheme="minorBidi"/>
          <w:kern w:val="2"/>
          <w:sz w:val="24"/>
          <w:szCs w:val="24"/>
          <w:lang w:val="en-US" w:eastAsia="zh-CN" w:bidi="ar-SA"/>
        </w:rPr>
        <w:t>能获得课本之外的更具体详细的知识，能力素养也在运用中更加熟练</w:t>
      </w:r>
      <w:r>
        <w:rPr>
          <w:rFonts w:hint="eastAsia" w:asciiTheme="minorHAnsi" w:hAnsiTheme="minorHAnsi" w:eastAsiaTheme="minorEastAsia" w:cstheme="minorBidi"/>
          <w:kern w:val="2"/>
          <w:sz w:val="24"/>
          <w:szCs w:val="24"/>
          <w:lang w:val="en-US" w:eastAsia="zh-CN" w:bidi="ar-SA"/>
        </w:rPr>
        <w:t>、</w:t>
      </w:r>
      <w:r>
        <w:rPr>
          <w:rFonts w:hint="default" w:asciiTheme="minorHAnsi" w:hAnsiTheme="minorHAnsi" w:eastAsiaTheme="minorEastAsia" w:cstheme="minorBidi"/>
          <w:kern w:val="2"/>
          <w:sz w:val="24"/>
          <w:szCs w:val="24"/>
          <w:lang w:val="en-US" w:eastAsia="zh-CN" w:bidi="ar-SA"/>
        </w:rPr>
        <w:t>内化继而迁移。</w:t>
      </w:r>
    </w:p>
    <w:p>
      <w:pPr>
        <w:numPr>
          <w:ilvl w:val="0"/>
          <w:numId w:val="0"/>
        </w:numPr>
        <w:spacing w:line="360" w:lineRule="auto"/>
        <w:ind w:firstLine="482" w:firstLineChars="20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（2）批判性学习方式与实施策略研究</w:t>
      </w:r>
    </w:p>
    <w:p>
      <w:pPr>
        <w:pStyle w:val="2"/>
        <w:numPr>
          <w:ilvl w:val="0"/>
          <w:numId w:val="0"/>
        </w:numPr>
        <w:spacing w:line="360" w:lineRule="auto"/>
        <w:ind w:firstLine="480" w:firstLineChars="200"/>
        <w:rPr>
          <w:rFonts w:hint="default"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实现深度学习，必须要注重儿童思维的培养，尤其是批判性思维的培养。</w:t>
      </w:r>
      <w:r>
        <w:rPr>
          <w:rFonts w:hint="eastAsia" w:cstheme="minorBidi"/>
          <w:kern w:val="2"/>
          <w:sz w:val="24"/>
          <w:szCs w:val="24"/>
          <w:lang w:val="en-US" w:eastAsia="zh-CN" w:bidi="ar-SA"/>
        </w:rPr>
        <w:t>课题组成员对于如何在课堂中发展批评性思维也展开了实践探究，也总结出了一些经验策略。</w:t>
      </w:r>
    </w:p>
    <w:p>
      <w:pPr>
        <w:pStyle w:val="2"/>
        <w:numPr>
          <w:ilvl w:val="0"/>
          <w:numId w:val="0"/>
        </w:numPr>
        <w:spacing w:line="360" w:lineRule="auto"/>
        <w:ind w:firstLine="482" w:firstLineChars="200"/>
        <w:rPr>
          <w:rFonts w:hint="eastAsia" w:cstheme="minorBidi"/>
          <w:kern w:val="2"/>
          <w:sz w:val="24"/>
          <w:szCs w:val="24"/>
          <w:lang w:val="en-US" w:eastAsia="zh-CN" w:bidi="ar-SA"/>
        </w:rPr>
      </w:pPr>
      <w:r>
        <w:rPr>
          <w:rFonts w:hint="eastAsia" w:ascii="宋体" w:hAnsi="宋体" w:eastAsia="宋体" w:cs="宋体"/>
          <w:b/>
          <w:bCs/>
          <w:kern w:val="2"/>
          <w:sz w:val="24"/>
          <w:szCs w:val="24"/>
          <w:lang w:val="en-US" w:eastAsia="zh-CN" w:bidi="ar-SA"/>
        </w:rPr>
        <w:drawing>
          <wp:anchor distT="0" distB="0" distL="114300" distR="114300" simplePos="0" relativeHeight="251661312" behindDoc="1" locked="0" layoutInCell="1" allowOverlap="1">
            <wp:simplePos x="0" y="0"/>
            <wp:positionH relativeFrom="column">
              <wp:posOffset>3891280</wp:posOffset>
            </wp:positionH>
            <wp:positionV relativeFrom="paragraph">
              <wp:posOffset>182245</wp:posOffset>
            </wp:positionV>
            <wp:extent cx="1936750" cy="2294890"/>
            <wp:effectExtent l="12700" t="12700" r="16510" b="0"/>
            <wp:wrapTight wrapText="bothSides">
              <wp:wrapPolygon>
                <wp:start x="-142" y="-120"/>
                <wp:lineTo x="-142" y="21540"/>
                <wp:lineTo x="21614" y="21540"/>
                <wp:lineTo x="21614" y="-120"/>
                <wp:lineTo x="-142" y="-120"/>
              </wp:wrapPolygon>
            </wp:wrapTight>
            <wp:docPr id="9" name="图片 9" descr="166598674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5986742858"/>
                    <pic:cNvPicPr>
                      <a:picLocks noChangeAspect="1"/>
                    </pic:cNvPicPr>
                  </pic:nvPicPr>
                  <pic:blipFill>
                    <a:blip r:embed="rId5"/>
                    <a:stretch>
                      <a:fillRect/>
                    </a:stretch>
                  </pic:blipFill>
                  <pic:spPr>
                    <a:xfrm>
                      <a:off x="0" y="0"/>
                      <a:ext cx="1936750" cy="2294890"/>
                    </a:xfrm>
                    <a:prstGeom prst="rect">
                      <a:avLst/>
                    </a:prstGeom>
                    <a:ln w="12700">
                      <a:solidFill>
                        <a:schemeClr val="tx1"/>
                      </a:solidFill>
                    </a:ln>
                  </pic:spPr>
                </pic:pic>
              </a:graphicData>
            </a:graphic>
          </wp:anchor>
        </w:drawing>
      </w:r>
      <w:r>
        <w:rPr>
          <w:rFonts w:hint="default" w:cstheme="minorBidi"/>
          <w:b/>
          <w:bCs/>
          <w:kern w:val="2"/>
          <w:sz w:val="24"/>
          <w:szCs w:val="24"/>
          <w:lang w:val="en-US" w:eastAsia="zh-CN" w:bidi="ar-SA"/>
        </w:rPr>
        <w:t>①</w:t>
      </w:r>
      <w:r>
        <w:rPr>
          <w:rFonts w:hint="eastAsia" w:cstheme="minorBidi"/>
          <w:b/>
          <w:bCs/>
          <w:kern w:val="2"/>
          <w:sz w:val="24"/>
          <w:szCs w:val="24"/>
          <w:lang w:val="en-US" w:eastAsia="zh-CN" w:bidi="ar-SA"/>
        </w:rPr>
        <w:t>问题情境质疑。</w:t>
      </w:r>
      <w:r>
        <w:rPr>
          <w:rFonts w:hint="eastAsia" w:cstheme="minorBidi"/>
          <w:kern w:val="2"/>
          <w:sz w:val="24"/>
          <w:szCs w:val="24"/>
          <w:lang w:val="en-US" w:eastAsia="zh-CN" w:bidi="ar-SA"/>
        </w:rPr>
        <w:t>在道德与法治课堂，只有置学习于一定的生活情境、问题情境等更为真实的情境中，学生才能获得鲜活的、有生长力的德性发展。以课题组吴梦洁老师《公共生活需要秩序》一课为例，她在“活动四：思辨讨论，明晰秩序的两种界定”设计了如下活动（如图示），可以发现，在层层推进的问题情境中，</w:t>
      </w:r>
      <w:r>
        <w:rPr>
          <w:rFonts w:hint="eastAsia"/>
          <w:sz w:val="24"/>
          <w:szCs w:val="24"/>
          <w:lang w:val="en-US" w:eastAsia="zh-CN"/>
        </w:rPr>
        <w:t>学生不断地自主辨识、分析、思考、讨论，作出正确的道德判断和道德选择，真正实现了有效的价值引领、真正促进学生思维能力的提升。</w:t>
      </w:r>
    </w:p>
    <w:p>
      <w:pPr>
        <w:pStyle w:val="2"/>
        <w:numPr>
          <w:ilvl w:val="0"/>
          <w:numId w:val="0"/>
        </w:numPr>
        <w:spacing w:line="360" w:lineRule="auto"/>
        <w:ind w:firstLine="482" w:firstLineChars="200"/>
        <w:rPr>
          <w:rFonts w:hint="eastAsia" w:cstheme="minorBidi"/>
          <w:kern w:val="2"/>
          <w:sz w:val="24"/>
          <w:szCs w:val="24"/>
          <w:lang w:val="en-US" w:eastAsia="zh-CN" w:bidi="ar-SA"/>
        </w:rPr>
      </w:pPr>
      <w:r>
        <w:rPr>
          <w:rFonts w:hint="eastAsia" w:ascii="宋体" w:hAnsi="宋体" w:eastAsia="宋体" w:cs="宋体"/>
          <w:b/>
          <w:bCs/>
          <w:kern w:val="2"/>
          <w:sz w:val="24"/>
          <w:szCs w:val="24"/>
          <w:lang w:val="en-US" w:eastAsia="zh-CN" w:bidi="ar-SA"/>
        </w:rPr>
        <w:drawing>
          <wp:anchor distT="0" distB="0" distL="114300" distR="114300" simplePos="0" relativeHeight="251662336" behindDoc="1" locked="0" layoutInCell="1" allowOverlap="1">
            <wp:simplePos x="0" y="0"/>
            <wp:positionH relativeFrom="column">
              <wp:posOffset>3943985</wp:posOffset>
            </wp:positionH>
            <wp:positionV relativeFrom="paragraph">
              <wp:posOffset>2965450</wp:posOffset>
            </wp:positionV>
            <wp:extent cx="1934845" cy="2054860"/>
            <wp:effectExtent l="19050" t="19050" r="27305" b="44450"/>
            <wp:wrapTight wrapText="bothSides">
              <wp:wrapPolygon>
                <wp:start x="-213" y="-200"/>
                <wp:lineTo x="-213" y="21587"/>
                <wp:lineTo x="21565" y="21587"/>
                <wp:lineTo x="21565" y="-200"/>
                <wp:lineTo x="-213" y="-200"/>
              </wp:wrapPolygon>
            </wp:wrapTight>
            <wp:docPr id="10" name="图片 10" descr="166598697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5986975450"/>
                    <pic:cNvPicPr>
                      <a:picLocks noChangeAspect="1"/>
                    </pic:cNvPicPr>
                  </pic:nvPicPr>
                  <pic:blipFill>
                    <a:blip r:embed="rId6"/>
                    <a:stretch>
                      <a:fillRect/>
                    </a:stretch>
                  </pic:blipFill>
                  <pic:spPr>
                    <a:xfrm>
                      <a:off x="0" y="0"/>
                      <a:ext cx="1934845" cy="2054860"/>
                    </a:xfrm>
                    <a:prstGeom prst="rect">
                      <a:avLst/>
                    </a:prstGeom>
                    <a:ln w="19050">
                      <a:solidFill>
                        <a:schemeClr val="tx1"/>
                      </a:solidFill>
                    </a:ln>
                  </pic:spPr>
                </pic:pic>
              </a:graphicData>
            </a:graphic>
          </wp:anchor>
        </w:drawing>
      </w:r>
      <w:r>
        <w:rPr>
          <w:rFonts w:hint="default" w:cstheme="minorBidi"/>
          <w:b/>
          <w:bCs/>
          <w:kern w:val="2"/>
          <w:sz w:val="24"/>
          <w:szCs w:val="24"/>
          <w:lang w:val="en-US" w:eastAsia="zh-CN" w:bidi="ar-SA"/>
        </w:rPr>
        <w:drawing>
          <wp:anchor distT="0" distB="0" distL="114300" distR="114300" simplePos="0" relativeHeight="251660288" behindDoc="1" locked="0" layoutInCell="1" allowOverlap="1">
            <wp:simplePos x="0" y="0"/>
            <wp:positionH relativeFrom="column">
              <wp:posOffset>3951605</wp:posOffset>
            </wp:positionH>
            <wp:positionV relativeFrom="paragraph">
              <wp:posOffset>250190</wp:posOffset>
            </wp:positionV>
            <wp:extent cx="1908810" cy="2218055"/>
            <wp:effectExtent l="28575" t="28575" r="28575" b="39370"/>
            <wp:wrapTight wrapText="bothSides">
              <wp:wrapPolygon>
                <wp:start x="-323" y="-278"/>
                <wp:lineTo x="-323" y="21687"/>
                <wp:lineTo x="21751" y="21687"/>
                <wp:lineTo x="21751" y="-278"/>
                <wp:lineTo x="-323" y="-278"/>
              </wp:wrapPolygon>
            </wp:wrapTight>
            <wp:docPr id="8" name="图片 8" descr="166598368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5983685805"/>
                    <pic:cNvPicPr>
                      <a:picLocks noChangeAspect="1"/>
                    </pic:cNvPicPr>
                  </pic:nvPicPr>
                  <pic:blipFill>
                    <a:blip r:embed="rId7"/>
                    <a:stretch>
                      <a:fillRect/>
                    </a:stretch>
                  </pic:blipFill>
                  <pic:spPr>
                    <a:xfrm>
                      <a:off x="0" y="0"/>
                      <a:ext cx="1908810" cy="2218055"/>
                    </a:xfrm>
                    <a:prstGeom prst="rect">
                      <a:avLst/>
                    </a:prstGeom>
                    <a:ln w="28575" cmpd="sng">
                      <a:solidFill>
                        <a:schemeClr val="accent1">
                          <a:shade val="50000"/>
                        </a:schemeClr>
                      </a:solidFill>
                      <a:prstDash val="solid"/>
                    </a:ln>
                  </pic:spPr>
                </pic:pic>
              </a:graphicData>
            </a:graphic>
          </wp:anchor>
        </w:drawing>
      </w:r>
      <w:r>
        <w:rPr>
          <w:rFonts w:hint="default" w:cstheme="minorBidi"/>
          <w:b/>
          <w:bCs/>
          <w:kern w:val="2"/>
          <w:sz w:val="24"/>
          <w:szCs w:val="24"/>
          <w:lang w:val="en-US" w:eastAsia="zh-CN" w:bidi="ar-SA"/>
        </w:rPr>
        <w:t>②</w:t>
      </w:r>
      <w:r>
        <w:rPr>
          <w:rFonts w:hint="eastAsia" w:cstheme="minorBidi"/>
          <w:b/>
          <w:bCs/>
          <w:kern w:val="2"/>
          <w:sz w:val="24"/>
          <w:szCs w:val="24"/>
          <w:lang w:val="en-US" w:eastAsia="zh-CN" w:bidi="ar-SA"/>
        </w:rPr>
        <w:t>生活情境联结。</w:t>
      </w:r>
      <w:r>
        <w:rPr>
          <w:rFonts w:hint="eastAsia" w:cstheme="minorBidi"/>
          <w:kern w:val="2"/>
          <w:sz w:val="24"/>
          <w:szCs w:val="24"/>
          <w:lang w:val="en-US" w:eastAsia="zh-CN" w:bidi="ar-SA"/>
        </w:rPr>
        <w:t>“联结”也是发展批判性思维的一种有效方式。这里值得一提的是，批判性思维不是字面上的“批判”，更不是挑刺与贬损，有了它，我们在面临问题时能够积极思考，依靠自己的思考去判断和决策，也能够坦然面对自己行为决定所产生的后果。例如，课题组刘恬怡老师在执教《清新空气是个宝》时，设计了这样的环节（如图示），将课堂教学与学生经验充分联结，在一种生活化的情境中引导学生思考、判断、决策，感受到空气污染主要来源于工业、农业中一些不恰当的活动，以及人们的日常生活，并在后面的生活中选择更加合适的生活方式。</w:t>
      </w:r>
    </w:p>
    <w:p>
      <w:pPr>
        <w:pStyle w:val="2"/>
        <w:numPr>
          <w:ilvl w:val="0"/>
          <w:numId w:val="0"/>
        </w:numPr>
        <w:spacing w:line="360" w:lineRule="auto"/>
        <w:ind w:firstLine="482" w:firstLineChars="200"/>
        <w:rPr>
          <w:rFonts w:hint="eastAsia" w:ascii="Times New Roman" w:hAnsi="Times New Roman" w:eastAsia="宋体" w:cs="Times New Roman"/>
          <w:b/>
          <w:bCs/>
          <w:sz w:val="24"/>
          <w:szCs w:val="24"/>
          <w:highlight w:val="none"/>
          <w:lang w:val="en-US" w:eastAsia="zh-CN"/>
        </w:rPr>
      </w:pPr>
      <w:r>
        <w:rPr>
          <w:rFonts w:hint="eastAsia" w:ascii="宋体" w:hAnsi="宋体" w:eastAsia="宋体" w:cs="宋体"/>
          <w:b/>
          <w:bCs/>
          <w:kern w:val="2"/>
          <w:sz w:val="24"/>
          <w:szCs w:val="24"/>
          <w:lang w:val="en-US" w:eastAsia="zh-CN" w:bidi="ar-SA"/>
        </w:rPr>
        <w:t>③</w:t>
      </w:r>
      <w:r>
        <w:rPr>
          <w:rFonts w:hint="eastAsia" w:cstheme="minorBidi"/>
          <w:b/>
          <w:bCs/>
          <w:kern w:val="2"/>
          <w:sz w:val="24"/>
          <w:szCs w:val="24"/>
          <w:lang w:val="en-US" w:eastAsia="zh-CN" w:bidi="ar-SA"/>
        </w:rPr>
        <w:t>综合情境分析。</w:t>
      </w:r>
      <w:r>
        <w:rPr>
          <w:rFonts w:hint="eastAsia" w:cstheme="minorBidi"/>
          <w:kern w:val="2"/>
          <w:sz w:val="24"/>
          <w:szCs w:val="24"/>
          <w:lang w:val="en-US" w:eastAsia="zh-CN" w:bidi="ar-SA"/>
        </w:rPr>
        <w:t>在发展批判性思维时，我们发现将学生置于较为复杂的综合情境中，给予指导，可以有效发展他们解决问题的能力。如课题组成员张茹珺老师在执教《网络新世界》一课时，设计了三封网络求助信，引导学生通过小组合作，借助相关资源进行价值判断，自主解决问题，充分发展了学生的综合能力。</w:t>
      </w:r>
    </w:p>
    <w:p>
      <w:pPr>
        <w:numPr>
          <w:ilvl w:val="0"/>
          <w:numId w:val="0"/>
        </w:numPr>
        <w:spacing w:line="360" w:lineRule="auto"/>
        <w:ind w:firstLine="482" w:firstLineChars="200"/>
        <w:rPr>
          <w:rFonts w:hint="eastAsia" w:ascii="Times New Roman" w:hAnsi="Times New Roman" w:eastAsia="宋体" w:cs="Times New Roman"/>
          <w:b/>
          <w:bCs/>
          <w:sz w:val="24"/>
          <w:szCs w:val="24"/>
          <w:highlight w:val="none"/>
          <w:lang w:val="en-US" w:eastAsia="zh-CN"/>
        </w:rPr>
      </w:pPr>
    </w:p>
    <w:p>
      <w:pPr>
        <w:numPr>
          <w:ilvl w:val="0"/>
          <w:numId w:val="0"/>
        </w:numPr>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lang w:val="en-US" w:eastAsia="zh-CN"/>
        </w:rPr>
        <w:t>基于真实情境的小学道德与法治深度学习</w:t>
      </w:r>
      <w:r>
        <w:rPr>
          <w:rFonts w:hint="eastAsia" w:ascii="Times New Roman" w:hAnsi="Times New Roman" w:eastAsia="宋体" w:cs="Times New Roman"/>
          <w:b/>
          <w:bCs/>
          <w:sz w:val="24"/>
          <w:szCs w:val="24"/>
          <w:highlight w:val="none"/>
          <w:lang w:val="en-US" w:eastAsia="zh-CN"/>
        </w:rPr>
        <w:t>的</w:t>
      </w:r>
      <w:r>
        <w:rPr>
          <w:rFonts w:hint="default" w:ascii="Times New Roman" w:hAnsi="Times New Roman" w:eastAsia="宋体" w:cs="Times New Roman"/>
          <w:b/>
          <w:bCs/>
          <w:sz w:val="24"/>
          <w:szCs w:val="24"/>
          <w:highlight w:val="none"/>
          <w:lang w:val="en-US" w:eastAsia="zh-CN"/>
        </w:rPr>
        <w:t>课堂范式</w:t>
      </w:r>
      <w:r>
        <w:rPr>
          <w:rFonts w:hint="eastAsia" w:ascii="Times New Roman" w:hAnsi="Times New Roman" w:eastAsia="宋体" w:cs="Times New Roman"/>
          <w:b/>
          <w:bCs/>
          <w:sz w:val="24"/>
          <w:szCs w:val="24"/>
          <w:highlight w:val="none"/>
          <w:lang w:val="en-US" w:eastAsia="zh-CN"/>
        </w:rPr>
        <w:t>的</w:t>
      </w:r>
      <w:r>
        <w:rPr>
          <w:rFonts w:hint="default" w:ascii="Times New Roman" w:hAnsi="Times New Roman" w:eastAsia="宋体" w:cs="Times New Roman"/>
          <w:b/>
          <w:bCs/>
          <w:sz w:val="24"/>
          <w:szCs w:val="24"/>
          <w:highlight w:val="none"/>
          <w:lang w:val="en-US" w:eastAsia="zh-CN"/>
        </w:rPr>
        <w:t>研究</w:t>
      </w:r>
    </w:p>
    <w:p>
      <w:pPr>
        <w:numPr>
          <w:ilvl w:val="0"/>
          <w:numId w:val="0"/>
        </w:numPr>
        <w:spacing w:line="360" w:lineRule="auto"/>
        <w:ind w:left="480" w:leftChars="0"/>
        <w:rPr>
          <w:rFonts w:ascii="Calibri" w:hAnsi="Calibri" w:eastAsia="宋体" w:cs="Times New Roman"/>
          <w:sz w:val="24"/>
          <w:szCs w:val="24"/>
        </w:rPr>
      </w:pPr>
      <w:r>
        <w:rPr>
          <w:rFonts w:hint="eastAsia" w:ascii="Times New Roman" w:hAnsi="Times New Roman" w:eastAsia="宋体" w:cs="Times New Roman"/>
          <w:b/>
          <w:bCs/>
          <w:sz w:val="24"/>
          <w:szCs w:val="24"/>
          <w:highlight w:val="none"/>
          <w:lang w:val="en-US" w:eastAsia="zh-CN"/>
        </w:rPr>
        <w:t>（1）建构了一种主题式大情境体验教学模式</w:t>
      </w:r>
    </w:p>
    <w:p>
      <w:pPr>
        <w:numPr>
          <w:ilvl w:val="0"/>
          <w:numId w:val="0"/>
        </w:numPr>
        <w:spacing w:line="360" w:lineRule="auto"/>
        <w:ind w:firstLine="480" w:firstLineChars="200"/>
        <w:rPr>
          <w:rFonts w:ascii="Calibri" w:hAnsi="Calibri" w:eastAsia="宋体" w:cs="Times New Roman"/>
          <w:b w:val="0"/>
          <w:bCs w:val="0"/>
          <w:sz w:val="24"/>
          <w:szCs w:val="24"/>
        </w:rPr>
      </w:pPr>
      <w:r>
        <w:rPr>
          <w:rFonts w:hint="eastAsia" w:ascii="Times New Roman" w:hAnsi="Times New Roman" w:eastAsia="宋体" w:cs="Times New Roman"/>
          <w:b w:val="0"/>
          <w:bCs w:val="0"/>
          <w:sz w:val="24"/>
          <w:szCs w:val="24"/>
          <w:highlight w:val="none"/>
          <w:lang w:val="en-US" w:eastAsia="zh-CN"/>
        </w:rPr>
        <w:t>在课题推进的过程中，我们也基于上述的一些教学策略与学习方式，初步探索出了两种“</w:t>
      </w:r>
      <w:r>
        <w:rPr>
          <w:rFonts w:hint="default" w:ascii="Times New Roman" w:hAnsi="Times New Roman" w:eastAsia="宋体" w:cs="Times New Roman"/>
          <w:b w:val="0"/>
          <w:bCs w:val="0"/>
          <w:sz w:val="24"/>
          <w:szCs w:val="24"/>
          <w:highlight w:val="none"/>
          <w:lang w:val="en-US" w:eastAsia="zh-CN"/>
        </w:rPr>
        <w:t>基于真实情境的小学道德与法治深度学习</w:t>
      </w:r>
      <w:r>
        <w:rPr>
          <w:rFonts w:hint="eastAsia" w:ascii="Times New Roman" w:hAnsi="Times New Roman" w:eastAsia="宋体" w:cs="Times New Roman"/>
          <w:b w:val="0"/>
          <w:bCs w:val="0"/>
          <w:sz w:val="24"/>
          <w:szCs w:val="24"/>
          <w:highlight w:val="none"/>
          <w:lang w:val="en-US" w:eastAsia="zh-CN"/>
        </w:rPr>
        <w:t>”</w:t>
      </w:r>
      <w:r>
        <w:rPr>
          <w:rFonts w:hint="default" w:ascii="Times New Roman" w:hAnsi="Times New Roman" w:eastAsia="宋体" w:cs="Times New Roman"/>
          <w:b w:val="0"/>
          <w:bCs w:val="0"/>
          <w:sz w:val="24"/>
          <w:szCs w:val="24"/>
          <w:highlight w:val="none"/>
          <w:lang w:val="en-US" w:eastAsia="zh-CN"/>
        </w:rPr>
        <w:t>课堂范式</w:t>
      </w:r>
      <w:r>
        <w:rPr>
          <w:rFonts w:hint="eastAsia" w:ascii="Times New Roman" w:hAnsi="Times New Roman" w:eastAsia="宋体" w:cs="Times New Roman"/>
          <w:b w:val="0"/>
          <w:bCs w:val="0"/>
          <w:sz w:val="24"/>
          <w:szCs w:val="24"/>
          <w:highlight w:val="none"/>
          <w:lang w:val="en-US" w:eastAsia="zh-CN"/>
        </w:rPr>
        <w:t>。第一种为“主题式大情境体验教学”模式，这一种教学模式首先是在市、区教研员的引领下，在我们课题主持人所在学校华润小学最先探索提炼并落地实施的，并由此辐射至区域内的道德与法治课堂范式，为我们的课题研究打下了坚实的基础。课题组主持人何燕老师、杨丹慧老师以此模式进行教学设计，分获省评优课一等奖和市评优课一等奖，课题组成员赵宸琛、王惟一、黄郁楠的主题式大情境体验教学课堂获天宁区评优课一等奖。课题组以成熟课例为研究载体，将此模式进一步深化、提炼，形成了“主题式大情境体验教学”课堂范式图。</w:t>
      </w:r>
      <w:r>
        <w:rPr>
          <w:rFonts w:hint="eastAsia" w:ascii="Calibri" w:hAnsi="Calibri" w:eastAsia="宋体" w:cs="Times New Roman"/>
          <w:b w:val="0"/>
          <w:bCs w:val="0"/>
          <w:sz w:val="24"/>
          <w:szCs w:val="24"/>
        </w:rPr>
        <w:t xml:space="preserve">即围绕一定的主题内容和教学目标，创设一以贯之的教学情境，引导学生在观察、探究、实践中体验和学习。这是一种突出主题引领、情境支持、生活体验和自主建构的教学方式，重构了小学思政课堂以“灌输”和“说教”为主的状态，用真实的情境和真实的体验激发学生道德感的自主生长和建构。 </w:t>
      </w:r>
    </w:p>
    <w:p>
      <w:pPr>
        <w:spacing w:line="360" w:lineRule="auto"/>
        <w:ind w:left="218" w:leftChars="104" w:right="145" w:rightChars="69" w:firstLine="292" w:firstLineChars="122"/>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drawing>
          <wp:inline distT="0" distB="0" distL="114300" distR="114300">
            <wp:extent cx="5079365" cy="2658745"/>
            <wp:effectExtent l="0" t="0" r="10795" b="8255"/>
            <wp:docPr id="1" name="图片 1" descr="f8aa46c76b598f2e6f9b91d30f9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8aa46c76b598f2e6f9b91d30f91872"/>
                    <pic:cNvPicPr>
                      <a:picLocks noChangeAspect="1"/>
                    </pic:cNvPicPr>
                  </pic:nvPicPr>
                  <pic:blipFill>
                    <a:blip r:embed="rId8"/>
                    <a:srcRect l="5863" r="8474"/>
                    <a:stretch>
                      <a:fillRect/>
                    </a:stretch>
                  </pic:blipFill>
                  <pic:spPr>
                    <a:xfrm>
                      <a:off x="0" y="0"/>
                      <a:ext cx="5079365" cy="2658745"/>
                    </a:xfrm>
                    <a:prstGeom prst="rect">
                      <a:avLst/>
                    </a:prstGeom>
                  </pic:spPr>
                </pic:pic>
              </a:graphicData>
            </a:graphic>
          </wp:inline>
        </w:drawing>
      </w:r>
    </w:p>
    <w:p>
      <w:pPr>
        <w:widowControl w:val="0"/>
        <w:spacing w:line="360" w:lineRule="auto"/>
        <w:ind w:left="0" w:leftChars="0" w:right="145" w:rightChars="69" w:firstLine="257" w:firstLineChars="122"/>
        <w:jc w:val="center"/>
        <w:rPr>
          <w:rFonts w:hint="eastAsia" w:ascii="楷体" w:hAnsi="楷体" w:eastAsia="楷体" w:cs="楷体"/>
          <w:b/>
          <w:bCs/>
          <w:kern w:val="2"/>
          <w:sz w:val="21"/>
          <w:szCs w:val="21"/>
          <w:lang w:val="en-US" w:eastAsia="zh-CN" w:bidi="ar-SA"/>
        </w:rPr>
      </w:pPr>
      <w:r>
        <w:rPr>
          <w:rFonts w:hint="eastAsia" w:ascii="楷体" w:hAnsi="楷体" w:eastAsia="楷体" w:cs="楷体"/>
          <w:b/>
          <w:bCs/>
          <w:kern w:val="2"/>
          <w:sz w:val="21"/>
          <w:szCs w:val="21"/>
          <w:lang w:val="en-US" w:eastAsia="zh-CN" w:bidi="ar-SA"/>
        </w:rPr>
        <w:t>图示：主题式大情境体验教学模式概念图</w:t>
      </w:r>
    </w:p>
    <w:p>
      <w:pPr>
        <w:numPr>
          <w:ilvl w:val="0"/>
          <w:numId w:val="0"/>
        </w:numPr>
        <w:spacing w:line="360" w:lineRule="auto"/>
        <w:ind w:firstLine="482" w:firstLineChars="200"/>
        <w:rPr>
          <w:rFonts w:hint="eastAsia" w:ascii="Times New Roman" w:hAnsi="Times New Roman" w:eastAsia="宋体" w:cs="Times New Roman"/>
          <w:b/>
          <w:bCs/>
          <w:sz w:val="24"/>
          <w:szCs w:val="24"/>
          <w:highlight w:val="yellow"/>
          <w:lang w:val="en-US" w:eastAsia="zh-CN"/>
        </w:rPr>
      </w:pPr>
      <w:r>
        <w:rPr>
          <w:rFonts w:hint="eastAsia" w:ascii="Times New Roman" w:hAnsi="Times New Roman" w:eastAsia="宋体" w:cs="Times New Roman"/>
          <w:b/>
          <w:bCs/>
          <w:sz w:val="24"/>
          <w:szCs w:val="24"/>
          <w:highlight w:val="none"/>
          <w:lang w:val="en-US" w:eastAsia="zh-CN"/>
        </w:rPr>
        <w:t>（2）探索了一种小学道德与法治课堂议题式教学模式</w:t>
      </w:r>
    </w:p>
    <w:p>
      <w:pPr>
        <w:numPr>
          <w:ilvl w:val="0"/>
          <w:numId w:val="0"/>
        </w:num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除了“主题式大情境体验教学”模式外，课题组成员还积极推进大中小学思政课一体化建设，将“议题式”教学引入小学道德与法治课堂，进行了初步的实践探索与成果提炼。</w:t>
      </w:r>
    </w:p>
    <w:p>
      <w:pPr>
        <w:numPr>
          <w:ilvl w:val="0"/>
          <w:numId w:val="0"/>
        </w:numPr>
        <w:spacing w:line="360" w:lineRule="auto"/>
        <w:ind w:firstLine="482" w:firstLineChars="200"/>
        <w:rPr>
          <w:rFonts w:hint="default" w:ascii="Calibri" w:hAnsi="Calibri" w:eastAsia="宋体" w:cs="Times New Roman"/>
          <w:b/>
          <w:bCs/>
          <w:sz w:val="24"/>
          <w:szCs w:val="24"/>
          <w:lang w:val="en-US" w:eastAsia="zh-CN"/>
        </w:rPr>
      </w:pPr>
      <w:r>
        <w:rPr>
          <w:rFonts w:hint="eastAsia" w:ascii="宋体" w:hAnsi="宋体" w:eastAsia="宋体" w:cs="宋体"/>
          <w:b/>
          <w:bCs/>
          <w:sz w:val="24"/>
          <w:szCs w:val="24"/>
          <w:lang w:val="en-US" w:eastAsia="zh-CN"/>
        </w:rPr>
        <w:t>①</w:t>
      </w:r>
      <w:r>
        <w:rPr>
          <w:rFonts w:hint="eastAsia" w:ascii="Calibri" w:hAnsi="Calibri" w:eastAsia="宋体" w:cs="Times New Roman"/>
          <w:b/>
          <w:bCs/>
          <w:sz w:val="24"/>
          <w:szCs w:val="24"/>
          <w:lang w:val="en-US" w:eastAsia="zh-CN"/>
        </w:rPr>
        <w:t>议题式教学内涵再认识</w:t>
      </w:r>
    </w:p>
    <w:p>
      <w:pPr>
        <w:numPr>
          <w:ilvl w:val="0"/>
          <w:numId w:val="0"/>
        </w:numPr>
        <w:spacing w:line="360" w:lineRule="auto"/>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新课标”强调，“要积极探索议题式、体验式、项目式等多种教学方法，引导学生参与体验，促进感悟与建构。要采取热点分析、角色扮演、情境体验、模拟活动等方式，引导学生开展自主探究与合作探究，让学生认识社会”。课标中“教学建议”这一段的叙述，对于道德与法治课程“怎么教”进行了具体指导，并强调了“议题式”教学的重要性。可以发现，议题式教学是推进活动型学科课程建设的有效途径。所谓“议题式”教学，从内涵看就是教师遵循思想政治学科性质和育人功能要求，以生活议题为纽带、设置教学情境、优化活动方式、明确任务旨向、引发生成素养的教学活动平台，最终目的是构建以实现“政治认同、道德修养、法治观念、健全人格、责任意识”为课程目标的活动型学科课程系统和策略体系；从外显特征看，包含了议题性、情境性、活动性、思辨性、生成性，“课程内容活动化”“活动内容课程化”，彰显出思想政治学科教学的新特质、新方式。</w:t>
      </w:r>
    </w:p>
    <w:p>
      <w:pPr>
        <w:numPr>
          <w:ilvl w:val="0"/>
          <w:numId w:val="0"/>
        </w:numPr>
        <w:spacing w:line="360" w:lineRule="auto"/>
        <w:ind w:firstLine="482" w:firstLineChars="200"/>
        <w:rPr>
          <w:rFonts w:hint="eastAsia" w:ascii="Calibri" w:hAnsi="Calibri" w:eastAsia="宋体" w:cs="Times New Roman"/>
          <w:b/>
          <w:bCs/>
          <w:sz w:val="24"/>
          <w:szCs w:val="24"/>
          <w:lang w:val="en-US" w:eastAsia="zh-CN"/>
        </w:rPr>
      </w:pPr>
      <w:r>
        <w:rPr>
          <w:rFonts w:hint="eastAsia" w:ascii="宋体" w:hAnsi="宋体" w:eastAsia="宋体" w:cs="宋体"/>
          <w:b/>
          <w:bCs/>
          <w:sz w:val="24"/>
          <w:szCs w:val="24"/>
          <w:lang w:val="en-US" w:eastAsia="zh-CN"/>
        </w:rPr>
        <w:t>②</w:t>
      </w:r>
      <w:r>
        <w:rPr>
          <w:rFonts w:hint="eastAsia" w:ascii="Times New Roman" w:hAnsi="Times New Roman" w:eastAsia="宋体" w:cs="Times New Roman"/>
          <w:b/>
          <w:bCs/>
          <w:sz w:val="24"/>
          <w:szCs w:val="24"/>
          <w:highlight w:val="none"/>
          <w:lang w:val="en-US" w:eastAsia="zh-CN"/>
        </w:rPr>
        <w:t>小学道德与法治课堂议题式教学</w:t>
      </w:r>
      <w:r>
        <w:rPr>
          <w:rFonts w:hint="eastAsia" w:ascii="Calibri" w:hAnsi="Calibri" w:eastAsia="宋体" w:cs="Times New Roman"/>
          <w:b/>
          <w:bCs/>
          <w:sz w:val="24"/>
          <w:szCs w:val="24"/>
          <w:lang w:val="en-US" w:eastAsia="zh-CN"/>
        </w:rPr>
        <w:t>课例实践</w:t>
      </w:r>
    </w:p>
    <w:p>
      <w:pPr>
        <w:numPr>
          <w:ilvl w:val="0"/>
          <w:numId w:val="0"/>
        </w:numPr>
        <w:spacing w:line="360" w:lineRule="auto"/>
        <w:ind w:firstLine="480" w:firstLineChars="200"/>
        <w:rPr>
          <w:rFonts w:hint="default" w:ascii="宋体" w:hAnsi="宋体" w:cs="宋体"/>
          <w:b w:val="0"/>
          <w:i w:val="0"/>
          <w:sz w:val="24"/>
          <w:szCs w:val="24"/>
          <w:highlight w:val="none"/>
          <w:u w:val="none"/>
          <w:shd w:val="clear" w:color="auto" w:fill="auto"/>
          <w:lang w:val="en-US" w:eastAsia="zh-CN"/>
        </w:rPr>
      </w:pPr>
      <w:r>
        <w:rPr>
          <w:rFonts w:hint="eastAsia" w:ascii="Calibri" w:hAnsi="Calibri" w:eastAsia="宋体" w:cs="Times New Roman"/>
          <w:sz w:val="24"/>
          <w:szCs w:val="24"/>
          <w:lang w:val="en-US" w:eastAsia="zh-CN"/>
        </w:rPr>
        <w:t>围绕议题式教学特点，课题组成员进行了课例实践。以课题组何燕老师为例，在常州市</w:t>
      </w:r>
      <w:r>
        <w:rPr>
          <w:rFonts w:hint="eastAsia" w:ascii="宋体" w:hAnsi="宋体"/>
          <w:sz w:val="24"/>
        </w:rPr>
        <w:t>《习近平新时代中国特色社会主义思想学生读本》与班队活动融合教研活动</w:t>
      </w:r>
      <w:r>
        <w:rPr>
          <w:rFonts w:hint="eastAsia" w:ascii="宋体" w:hAnsi="宋体"/>
          <w:sz w:val="24"/>
          <w:lang w:val="en-US" w:eastAsia="zh-CN"/>
        </w:rPr>
        <w:t>中，何老师执教了《一心跟着共产党》一课。</w:t>
      </w:r>
      <w:r>
        <w:rPr>
          <w:rFonts w:hint="eastAsia" w:ascii="宋体" w:hAnsi="宋体" w:cs="宋体"/>
          <w:b w:val="0"/>
          <w:i w:val="0"/>
          <w:sz w:val="24"/>
          <w:szCs w:val="24"/>
          <w:highlight w:val="none"/>
          <w:u w:val="none"/>
          <w:shd w:val="clear" w:color="auto" w:fill="auto"/>
          <w:lang w:val="en-US" w:eastAsia="zh-CN"/>
        </w:rPr>
        <w:t>本节课运用议题式教学，课前先</w:t>
      </w:r>
      <w:r>
        <w:rPr>
          <w:rFonts w:hint="eastAsia" w:ascii="宋体" w:hAnsi="宋体" w:cs="宋体"/>
          <w:b w:val="0"/>
          <w:i w:val="0"/>
          <w:sz w:val="24"/>
          <w:szCs w:val="24"/>
          <w:highlight w:val="none"/>
          <w:u w:val="none"/>
          <w:shd w:val="clear" w:color="auto" w:fill="auto"/>
          <w:lang w:eastAsia="zh-CN"/>
        </w:rPr>
        <w:t>通过问卷法</w:t>
      </w:r>
      <w:r>
        <w:rPr>
          <w:rFonts w:hint="eastAsia" w:ascii="宋体" w:hAnsi="宋体" w:cs="宋体"/>
          <w:b w:val="0"/>
          <w:i w:val="0"/>
          <w:sz w:val="24"/>
          <w:szCs w:val="24"/>
          <w:highlight w:val="none"/>
          <w:u w:val="none"/>
          <w:shd w:val="clear" w:color="auto" w:fill="auto"/>
          <w:lang w:val="en-US" w:eastAsia="zh-CN"/>
        </w:rPr>
        <w:t>和</w:t>
      </w:r>
      <w:r>
        <w:rPr>
          <w:rFonts w:hint="eastAsia" w:ascii="宋体" w:hAnsi="宋体" w:cs="宋体"/>
          <w:b w:val="0"/>
          <w:i w:val="0"/>
          <w:sz w:val="24"/>
          <w:szCs w:val="24"/>
          <w:highlight w:val="none"/>
          <w:u w:val="none"/>
          <w:shd w:val="clear" w:color="auto" w:fill="auto"/>
          <w:lang w:eastAsia="zh-CN"/>
        </w:rPr>
        <w:t>访谈法</w:t>
      </w:r>
      <w:r>
        <w:rPr>
          <w:rFonts w:hint="eastAsia" w:ascii="宋体" w:hAnsi="宋体" w:eastAsia="宋体" w:cs="宋体"/>
          <w:b w:val="0"/>
          <w:i w:val="0"/>
          <w:sz w:val="24"/>
          <w:szCs w:val="24"/>
          <w:highlight w:val="none"/>
          <w:u w:val="none"/>
          <w:shd w:val="clear" w:color="auto" w:fill="auto"/>
          <w:lang w:eastAsia="zh-CN"/>
        </w:rPr>
        <w:t>了解学生对</w:t>
      </w:r>
      <w:r>
        <w:rPr>
          <w:rFonts w:hint="eastAsia" w:ascii="宋体" w:hAnsi="宋体" w:eastAsia="宋体" w:cs="宋体"/>
          <w:b w:val="0"/>
          <w:i w:val="0"/>
          <w:sz w:val="24"/>
          <w:szCs w:val="24"/>
          <w:highlight w:val="none"/>
          <w:u w:val="none"/>
          <w:shd w:val="clear" w:color="auto" w:fill="auto"/>
          <w:lang w:val="en-US" w:eastAsia="zh-CN"/>
        </w:rPr>
        <w:t>于</w:t>
      </w:r>
      <w:r>
        <w:rPr>
          <w:rFonts w:hint="eastAsia" w:ascii="宋体" w:hAnsi="宋体" w:eastAsia="宋体" w:cs="宋体"/>
          <w:b w:val="0"/>
          <w:i w:val="0"/>
          <w:sz w:val="24"/>
          <w:szCs w:val="24"/>
          <w:highlight w:val="none"/>
          <w:u w:val="none"/>
          <w:shd w:val="clear" w:color="auto" w:fill="auto"/>
          <w:lang w:eastAsia="zh-CN"/>
        </w:rPr>
        <w:t>中国共产党的认知程度，</w:t>
      </w:r>
      <w:r>
        <w:rPr>
          <w:rFonts w:hint="eastAsia" w:ascii="宋体" w:hAnsi="宋体" w:eastAsia="宋体" w:cs="宋体"/>
          <w:b w:val="0"/>
          <w:i w:val="0"/>
          <w:sz w:val="24"/>
          <w:szCs w:val="24"/>
          <w:highlight w:val="none"/>
          <w:u w:val="none"/>
          <w:shd w:val="clear" w:color="auto" w:fill="auto"/>
          <w:lang w:val="en-US" w:eastAsia="zh-CN"/>
        </w:rPr>
        <w:t>根据调查结果发现，</w:t>
      </w:r>
      <w:r>
        <w:rPr>
          <w:rFonts w:hint="eastAsia" w:ascii="宋体" w:hAnsi="宋体" w:cs="宋体"/>
          <w:b w:val="0"/>
          <w:i w:val="0"/>
          <w:sz w:val="24"/>
          <w:szCs w:val="24"/>
          <w:highlight w:val="none"/>
          <w:u w:val="none"/>
          <w:shd w:val="clear" w:color="auto" w:fill="auto"/>
          <w:lang w:eastAsia="zh-CN"/>
        </w:rPr>
        <w:t>总的来讲，三年级</w:t>
      </w:r>
      <w:r>
        <w:rPr>
          <w:rFonts w:hint="eastAsia" w:ascii="宋体" w:hAnsi="宋体" w:eastAsia="宋体" w:cs="宋体"/>
          <w:b w:val="0"/>
          <w:i w:val="0"/>
          <w:sz w:val="24"/>
          <w:szCs w:val="24"/>
          <w:highlight w:val="none"/>
          <w:u w:val="none"/>
          <w:shd w:val="clear" w:color="auto" w:fill="auto"/>
          <w:lang w:eastAsia="zh-CN"/>
        </w:rPr>
        <w:t>学生知道中国共产党，但对共产党的成立以及成立后的历史事件知之甚少，更不能充分感受中国共产党的重要作用。</w:t>
      </w:r>
      <w:r>
        <w:rPr>
          <w:rFonts w:hint="eastAsia" w:ascii="宋体" w:hAnsi="宋体" w:eastAsia="宋体" w:cs="宋体"/>
          <w:b w:val="0"/>
          <w:i w:val="0"/>
          <w:sz w:val="24"/>
          <w:szCs w:val="24"/>
          <w:highlight w:val="none"/>
          <w:u w:val="none"/>
          <w:shd w:val="clear" w:color="auto" w:fill="auto"/>
          <w:lang w:val="en-US" w:eastAsia="zh-CN"/>
        </w:rPr>
        <w:t>因而结合学生实际和教材实际，何老师就</w:t>
      </w:r>
      <w:r>
        <w:rPr>
          <w:rFonts w:hint="eastAsia" w:ascii="宋体" w:hAnsi="宋体" w:cs="宋体"/>
          <w:b w:val="0"/>
          <w:i w:val="0"/>
          <w:sz w:val="24"/>
          <w:szCs w:val="24"/>
          <w:highlight w:val="none"/>
          <w:u w:val="none"/>
          <w:shd w:val="clear" w:color="auto" w:fill="auto"/>
          <w:lang w:val="en-US" w:eastAsia="zh-CN"/>
        </w:rPr>
        <w:t>设置了“中国共产党是如何领导中国人民站起来的？”这一核心议题，同时，分设“为什么说南昌起义打响了武装反抗统治的第一枪？当时的情景是怎样的？”“中国共产党在全民族团结抗战中起到了怎样的中流砥柱作用？”“‘百万雄师过大江’描述的是哪一场战役？了解其中的‘渡江第一船’的故事。”“开国大典象征着什么？有什么伟大意义？”四个子议题，引导学生以小组合作学习的方式进行自主探究与实践，学生通过“文物分享”“角色体验”“情景剧表演”“红色场馆设计”等多个活动进行学习与分享，最终形成了政治认同感，也培养了责任担当。在课堂学习活动结束前，何老师还运用了素养导向下的过程性评价单，深化学生的实践价值体认，引导学生关注自身的学习过程，展开评价与反思，促进了学生的深度学习。</w:t>
      </w:r>
    </w:p>
    <w:p>
      <w:pPr>
        <w:numPr>
          <w:ilvl w:val="0"/>
          <w:numId w:val="0"/>
        </w:numPr>
        <w:spacing w:line="360" w:lineRule="auto"/>
        <w:ind w:firstLine="480" w:firstLineChars="200"/>
        <w:rPr>
          <w:rFonts w:hint="default" w:ascii="Calibri" w:hAnsi="Calibri" w:eastAsia="宋体" w:cs="Times New Roman"/>
          <w:sz w:val="24"/>
          <w:szCs w:val="24"/>
          <w:highlight w:val="none"/>
          <w:lang w:val="en-US" w:eastAsia="zh-CN"/>
        </w:rPr>
      </w:pPr>
      <w:r>
        <w:rPr>
          <w:rFonts w:hint="eastAsia" w:ascii="Calibri" w:hAnsi="Calibri" w:eastAsia="宋体" w:cs="Times New Roman"/>
          <w:sz w:val="24"/>
          <w:szCs w:val="24"/>
          <w:highlight w:val="none"/>
          <w:lang w:val="en-US" w:eastAsia="zh-CN"/>
        </w:rPr>
        <w:t>除此之外，课题组杨丹慧老师在执教《从富起来到强起来》一课时，也采用了议题式教学活动。围绕“为什么短短四十几年，我们的生活会有这么巨大的变化？”这一核心议题，从“小岗村的致富之路”“小渔村的崛起之路”和“小工厂的转型之路”三个情境展开探究，在情境中再设置子议题，设置问题情境，如“为什么小岗村18位农民甘冒生命危险也一定要改革呢？不改革行不行？”“为什么成了经济特区发展就能如此迅速？经济特区“特”在哪里？除了政策扶持外，深圳一夜崛起还靠什么？”等等，最后用“策划改革开放主题展”的活动形式引导学生深化实践体悟。运用这样的议题式探究活动，学生充分认识到改革开放的历史进程，了解改革开放以来的相关成就，深刻领悟改革开放对中国发展的影响。本节课也获得天宁区小学德法评优课一等奖。</w:t>
      </w:r>
    </w:p>
    <w:p>
      <w:pPr>
        <w:numPr>
          <w:ilvl w:val="0"/>
          <w:numId w:val="0"/>
        </w:numPr>
        <w:spacing w:line="360" w:lineRule="auto"/>
        <w:ind w:firstLine="482" w:firstLineChars="200"/>
        <w:rPr>
          <w:rFonts w:hint="default" w:ascii="Calibri" w:hAnsi="Calibri" w:eastAsia="宋体" w:cs="Times New Roman"/>
          <w:b/>
          <w:bCs/>
          <w:sz w:val="24"/>
          <w:szCs w:val="24"/>
          <w:lang w:val="en-US" w:eastAsia="zh-CN"/>
        </w:rPr>
      </w:pPr>
      <w:r>
        <w:rPr>
          <w:rFonts w:hint="eastAsia" w:ascii="宋体" w:hAnsi="宋体" w:eastAsia="宋体" w:cs="宋体"/>
          <w:b/>
          <w:bCs/>
          <w:sz w:val="24"/>
          <w:szCs w:val="24"/>
          <w:lang w:val="en-US" w:eastAsia="zh-CN"/>
        </w:rPr>
        <w:t>③小学道德与法治课堂议题式教学</w:t>
      </w:r>
      <w:r>
        <w:rPr>
          <w:rFonts w:hint="eastAsia" w:ascii="Calibri" w:hAnsi="Calibri" w:eastAsia="宋体" w:cs="Times New Roman"/>
          <w:b/>
          <w:bCs/>
          <w:sz w:val="24"/>
          <w:szCs w:val="24"/>
          <w:lang w:val="en-US" w:eastAsia="zh-CN"/>
        </w:rPr>
        <w:t>模式构建及策略解析</w:t>
      </w:r>
    </w:p>
    <w:p>
      <w:pPr>
        <w:pStyle w:val="2"/>
        <w:spacing w:line="360" w:lineRule="auto"/>
        <w:rPr>
          <w:rFonts w:hint="eastAsia" w:ascii="宋体" w:hAnsi="宋体" w:cs="宋体"/>
          <w:b w:val="0"/>
          <w:i w:val="0"/>
          <w:kern w:val="2"/>
          <w:sz w:val="24"/>
          <w:szCs w:val="24"/>
          <w:highlight w:val="none"/>
          <w:u w:val="none"/>
          <w:shd w:val="clear" w:color="auto" w:fill="auto"/>
          <w:lang w:val="en-US" w:eastAsia="zh-CN" w:bidi="ar-SA"/>
        </w:rPr>
      </w:pPr>
      <w:r>
        <w:rPr>
          <w:rFonts w:hint="eastAsia" w:ascii="宋体" w:hAnsi="宋体" w:cs="宋体" w:eastAsiaTheme="minorEastAsia"/>
          <w:b w:val="0"/>
          <w:i w:val="0"/>
          <w:kern w:val="2"/>
          <w:sz w:val="24"/>
          <w:szCs w:val="24"/>
          <w:highlight w:val="none"/>
          <w:u w:val="none"/>
          <w:shd w:val="clear" w:color="auto" w:fill="auto"/>
          <w:lang w:val="en-US" w:eastAsia="zh-CN" w:bidi="ar-SA"/>
        </w:rPr>
        <w:t>结合课题组的</w:t>
      </w:r>
      <w:r>
        <w:rPr>
          <w:rFonts w:hint="eastAsia" w:ascii="宋体" w:hAnsi="宋体" w:cs="宋体"/>
          <w:b w:val="0"/>
          <w:i w:val="0"/>
          <w:kern w:val="2"/>
          <w:sz w:val="24"/>
          <w:szCs w:val="24"/>
          <w:highlight w:val="none"/>
          <w:u w:val="none"/>
          <w:shd w:val="clear" w:color="auto" w:fill="auto"/>
          <w:lang w:val="en-US" w:eastAsia="zh-CN" w:bidi="ar-SA"/>
        </w:rPr>
        <w:t>一些</w:t>
      </w:r>
      <w:r>
        <w:rPr>
          <w:rFonts w:hint="eastAsia" w:ascii="宋体" w:hAnsi="宋体" w:cs="宋体" w:eastAsiaTheme="minorEastAsia"/>
          <w:b w:val="0"/>
          <w:i w:val="0"/>
          <w:kern w:val="2"/>
          <w:sz w:val="24"/>
          <w:szCs w:val="24"/>
          <w:highlight w:val="none"/>
          <w:u w:val="none"/>
          <w:shd w:val="clear" w:color="auto" w:fill="auto"/>
          <w:lang w:val="en-US" w:eastAsia="zh-CN" w:bidi="ar-SA"/>
        </w:rPr>
        <w:t>典型</w:t>
      </w:r>
      <w:r>
        <w:rPr>
          <w:rFonts w:hint="eastAsia" w:ascii="宋体" w:hAnsi="宋体" w:cs="宋体"/>
          <w:b w:val="0"/>
          <w:i w:val="0"/>
          <w:kern w:val="2"/>
          <w:sz w:val="24"/>
          <w:szCs w:val="24"/>
          <w:highlight w:val="none"/>
          <w:u w:val="none"/>
          <w:shd w:val="clear" w:color="auto" w:fill="auto"/>
          <w:lang w:val="en-US" w:eastAsia="zh-CN" w:bidi="ar-SA"/>
        </w:rPr>
        <w:t>研究</w:t>
      </w:r>
      <w:r>
        <w:rPr>
          <w:rFonts w:hint="eastAsia" w:ascii="宋体" w:hAnsi="宋体" w:cs="宋体" w:eastAsiaTheme="minorEastAsia"/>
          <w:b w:val="0"/>
          <w:i w:val="0"/>
          <w:kern w:val="2"/>
          <w:sz w:val="24"/>
          <w:szCs w:val="24"/>
          <w:highlight w:val="none"/>
          <w:u w:val="none"/>
          <w:shd w:val="clear" w:color="auto" w:fill="auto"/>
          <w:lang w:val="en-US" w:eastAsia="zh-CN" w:bidi="ar-SA"/>
        </w:rPr>
        <w:t>课例，</w:t>
      </w:r>
      <w:r>
        <w:rPr>
          <w:rFonts w:hint="eastAsia" w:ascii="宋体" w:hAnsi="宋体" w:cs="宋体"/>
          <w:b w:val="0"/>
          <w:i w:val="0"/>
          <w:kern w:val="2"/>
          <w:sz w:val="24"/>
          <w:szCs w:val="24"/>
          <w:highlight w:val="none"/>
          <w:u w:val="none"/>
          <w:shd w:val="clear" w:color="auto" w:fill="auto"/>
          <w:lang w:val="en-US" w:eastAsia="zh-CN" w:bidi="ar-SA"/>
        </w:rPr>
        <w:t>我们也尝试建构出了小学道德与法治“议题式教</w:t>
      </w:r>
    </w:p>
    <w:p>
      <w:pPr>
        <w:pStyle w:val="2"/>
        <w:spacing w:line="360" w:lineRule="auto"/>
        <w:ind w:left="0" w:leftChars="0" w:firstLine="0" w:firstLineChars="0"/>
        <w:rPr>
          <w:rFonts w:hint="default" w:ascii="宋体" w:hAnsi="宋体" w:cs="宋体" w:eastAsiaTheme="minorEastAsia"/>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学”课堂教学模式概念图。</w:t>
      </w:r>
    </w:p>
    <w:p>
      <w:pPr>
        <w:widowControl w:val="0"/>
        <w:spacing w:line="360" w:lineRule="auto"/>
        <w:ind w:left="0" w:leftChars="0" w:right="145" w:rightChars="69" w:firstLine="256" w:firstLineChars="122"/>
        <w:jc w:val="center"/>
        <w:rPr>
          <w:rFonts w:hint="default"/>
          <w:lang w:val="en-US" w:eastAsia="zh-CN"/>
        </w:rPr>
      </w:pPr>
      <w:r>
        <w:rPr>
          <w:rFonts w:hint="default"/>
          <w:lang w:val="en-US" w:eastAsia="zh-CN"/>
        </w:rPr>
        <w:drawing>
          <wp:inline distT="0" distB="0" distL="114300" distR="114300">
            <wp:extent cx="5628005" cy="2618105"/>
            <wp:effectExtent l="0" t="0" r="10795" b="3175"/>
            <wp:docPr id="3" name="图片 3" descr="4c70983af333e1b1d7b057428e29e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c70983af333e1b1d7b057428e29e3e"/>
                    <pic:cNvPicPr>
                      <a:picLocks noChangeAspect="1"/>
                    </pic:cNvPicPr>
                  </pic:nvPicPr>
                  <pic:blipFill>
                    <a:blip r:embed="rId9"/>
                    <a:stretch>
                      <a:fillRect/>
                    </a:stretch>
                  </pic:blipFill>
                  <pic:spPr>
                    <a:xfrm>
                      <a:off x="0" y="0"/>
                      <a:ext cx="5628005" cy="2618105"/>
                    </a:xfrm>
                    <a:prstGeom prst="rect">
                      <a:avLst/>
                    </a:prstGeom>
                  </pic:spPr>
                </pic:pic>
              </a:graphicData>
            </a:graphic>
          </wp:inline>
        </w:drawing>
      </w:r>
    </w:p>
    <w:p>
      <w:pPr>
        <w:widowControl w:val="0"/>
        <w:spacing w:line="360" w:lineRule="auto"/>
        <w:ind w:left="0" w:leftChars="0" w:right="145" w:rightChars="69" w:firstLine="257" w:firstLineChars="122"/>
        <w:jc w:val="center"/>
        <w:rPr>
          <w:rFonts w:hint="eastAsia" w:ascii="楷体" w:hAnsi="楷体" w:eastAsia="楷体" w:cs="楷体"/>
          <w:b/>
          <w:bCs/>
          <w:kern w:val="2"/>
          <w:sz w:val="21"/>
          <w:szCs w:val="21"/>
          <w:lang w:val="en-US" w:eastAsia="zh-CN" w:bidi="ar-SA"/>
        </w:rPr>
      </w:pPr>
      <w:r>
        <w:rPr>
          <w:rFonts w:hint="eastAsia" w:ascii="楷体" w:hAnsi="楷体" w:eastAsia="楷体" w:cs="楷体"/>
          <w:b/>
          <w:bCs/>
          <w:kern w:val="2"/>
          <w:sz w:val="21"/>
          <w:szCs w:val="21"/>
          <w:lang w:val="en-US" w:eastAsia="zh-CN" w:bidi="ar-SA"/>
        </w:rPr>
        <w:t>图示：小学道德与法治课堂议题式教学模式概念图</w:t>
      </w:r>
    </w:p>
    <w:p>
      <w:pPr>
        <w:pStyle w:val="2"/>
        <w:spacing w:line="360" w:lineRule="auto"/>
        <w:rPr>
          <w:rFonts w:hint="default" w:ascii="宋体" w:hAnsi="宋体" w:cs="宋体" w:eastAsiaTheme="minorEastAsia"/>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可以发现，</w:t>
      </w:r>
      <w:r>
        <w:rPr>
          <w:rFonts w:hint="default" w:ascii="宋体" w:hAnsi="宋体" w:cs="宋体" w:eastAsiaTheme="minorEastAsia"/>
          <w:b w:val="0"/>
          <w:i w:val="0"/>
          <w:kern w:val="2"/>
          <w:sz w:val="24"/>
          <w:szCs w:val="24"/>
          <w:highlight w:val="none"/>
          <w:u w:val="none"/>
          <w:shd w:val="clear" w:color="auto" w:fill="auto"/>
          <w:lang w:val="en-US" w:eastAsia="zh-CN" w:bidi="ar-SA"/>
        </w:rPr>
        <w:t>“议题”“情境”“活动”“任务”“生成”是构成议题式活动课堂的</w:t>
      </w:r>
    </w:p>
    <w:p>
      <w:pPr>
        <w:pStyle w:val="2"/>
        <w:spacing w:line="360" w:lineRule="auto"/>
        <w:ind w:left="0" w:leftChars="0" w:firstLine="0" w:firstLineChars="0"/>
        <w:rPr>
          <w:rFonts w:hint="default" w:ascii="宋体" w:hAnsi="宋体" w:cs="宋体" w:eastAsiaTheme="minorEastAsia"/>
          <w:b w:val="0"/>
          <w:i w:val="0"/>
          <w:kern w:val="2"/>
          <w:sz w:val="24"/>
          <w:szCs w:val="24"/>
          <w:highlight w:val="none"/>
          <w:u w:val="none"/>
          <w:shd w:val="clear" w:color="auto" w:fill="auto"/>
          <w:lang w:val="en-US" w:eastAsia="zh-CN" w:bidi="ar-SA"/>
        </w:rPr>
      </w:pPr>
      <w:r>
        <w:rPr>
          <w:rFonts w:hint="default" w:ascii="宋体" w:hAnsi="宋体" w:cs="宋体" w:eastAsiaTheme="minorEastAsia"/>
          <w:b w:val="0"/>
          <w:i w:val="0"/>
          <w:kern w:val="2"/>
          <w:sz w:val="24"/>
          <w:szCs w:val="24"/>
          <w:highlight w:val="none"/>
          <w:u w:val="none"/>
          <w:shd w:val="clear" w:color="auto" w:fill="auto"/>
          <w:lang w:val="en-US" w:eastAsia="zh-CN" w:bidi="ar-SA"/>
        </w:rPr>
        <w:t>五大要素，这五大要素有机整合，才能推进议题式“活动课堂”顺利实施。</w:t>
      </w:r>
    </w:p>
    <w:p>
      <w:pPr>
        <w:pStyle w:val="2"/>
        <w:spacing w:line="360" w:lineRule="auto"/>
        <w:ind w:left="0" w:leftChars="0" w:firstLine="480" w:firstLineChars="200"/>
        <w:rPr>
          <w:rFonts w:hint="default" w:ascii="宋体" w:hAnsi="宋体" w:cs="宋体" w:eastAsiaTheme="minorEastAsia"/>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w:t>
      </w:r>
      <w:r>
        <w:rPr>
          <w:rFonts w:hint="default" w:ascii="宋体" w:hAnsi="宋体" w:cs="宋体" w:eastAsiaTheme="minorEastAsia"/>
          <w:b w:val="0"/>
          <w:i w:val="0"/>
          <w:kern w:val="2"/>
          <w:sz w:val="24"/>
          <w:szCs w:val="24"/>
          <w:highlight w:val="none"/>
          <w:u w:val="none"/>
          <w:shd w:val="clear" w:color="auto" w:fill="auto"/>
          <w:lang w:val="en-US" w:eastAsia="zh-CN" w:bidi="ar-SA"/>
        </w:rPr>
        <w:t>选议题：巧设议题，贯穿教学</w:t>
      </w:r>
      <w:r>
        <w:rPr>
          <w:rFonts w:hint="eastAsia" w:ascii="宋体" w:hAnsi="宋体" w:cs="宋体"/>
          <w:b w:val="0"/>
          <w:i w:val="0"/>
          <w:kern w:val="2"/>
          <w:sz w:val="24"/>
          <w:szCs w:val="24"/>
          <w:highlight w:val="none"/>
          <w:u w:val="none"/>
          <w:shd w:val="clear" w:color="auto" w:fill="auto"/>
          <w:lang w:val="en-US" w:eastAsia="zh-CN" w:bidi="ar-SA"/>
        </w:rPr>
        <w:t>。</w:t>
      </w:r>
      <w:r>
        <w:rPr>
          <w:rFonts w:hint="default" w:ascii="宋体" w:hAnsi="宋体" w:cs="宋体" w:eastAsiaTheme="minorEastAsia"/>
          <w:b w:val="0"/>
          <w:i w:val="0"/>
          <w:kern w:val="2"/>
          <w:sz w:val="24"/>
          <w:szCs w:val="24"/>
          <w:highlight w:val="none"/>
          <w:u w:val="none"/>
          <w:shd w:val="clear" w:color="auto" w:fill="auto"/>
          <w:lang w:val="en-US" w:eastAsia="zh-CN" w:bidi="ar-SA"/>
        </w:rPr>
        <w:t>议题从何而来、如何选择、如何设计呢？一是选择源于教材重点难点的议题。教材是课堂教学的重要依据，教材中的重点或难点，或是教材内容中的关键性知识与技能，或是不易理解掌握的知识与技能。基于教材重点难点问题设计议题，是构建学科逻辑与实践逻辑、理论知识与生活关切相结合的议题式活动课堂的重要途径。</w:t>
      </w:r>
    </w:p>
    <w:p>
      <w:pPr>
        <w:pStyle w:val="2"/>
        <w:spacing w:line="360" w:lineRule="auto"/>
        <w:ind w:left="0" w:leftChars="0" w:firstLine="480" w:firstLineChars="200"/>
        <w:rPr>
          <w:rFonts w:hint="eastAsia" w:ascii="宋体" w:hAnsi="宋体" w:cs="宋体"/>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创情境：创设情境，提出问题。一是创设真实的议题情境。真实情境不管是“现实”的真实，还是“逻辑”的真实，都必须体现“教学”的真实，能承载议题活动的开展和学科素养的建构，能在课堂教学中产生“真实”的效果。二是优化问题设计。议题情境要凸现生活性、富含探究性、充满情趣性，教学中以生活情境为背景，以学生的最近发展区为基点，设计出符合学生心智水平的问题串，对接师生间的思维过程和情感交流，甚至是师生间“心灵对话”，达成师生间的同理或共情。</w:t>
      </w:r>
    </w:p>
    <w:p>
      <w:pPr>
        <w:pStyle w:val="2"/>
        <w:spacing w:line="360" w:lineRule="auto"/>
        <w:ind w:left="0" w:leftChars="0" w:firstLine="480" w:firstLineChars="200"/>
        <w:rPr>
          <w:rFonts w:hint="eastAsia" w:ascii="宋体" w:hAnsi="宋体" w:cs="宋体"/>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w:t>
      </w:r>
      <w:r>
        <w:rPr>
          <w:rFonts w:hint="default" w:ascii="宋体" w:hAnsi="宋体" w:cs="宋体" w:eastAsiaTheme="minorEastAsia"/>
          <w:b w:val="0"/>
          <w:i w:val="0"/>
          <w:kern w:val="2"/>
          <w:sz w:val="24"/>
          <w:szCs w:val="24"/>
          <w:highlight w:val="none"/>
          <w:u w:val="none"/>
          <w:shd w:val="clear" w:color="auto" w:fill="auto"/>
          <w:lang w:val="en-US" w:eastAsia="zh-CN" w:bidi="ar-SA"/>
        </w:rPr>
        <w:t>架活动：互动探究，解决问题</w:t>
      </w:r>
      <w:r>
        <w:rPr>
          <w:rFonts w:hint="eastAsia" w:ascii="宋体" w:hAnsi="宋体" w:cs="宋体"/>
          <w:b w:val="0"/>
          <w:i w:val="0"/>
          <w:kern w:val="2"/>
          <w:sz w:val="24"/>
          <w:szCs w:val="24"/>
          <w:highlight w:val="none"/>
          <w:u w:val="none"/>
          <w:shd w:val="clear" w:color="auto" w:fill="auto"/>
          <w:lang w:val="en-US" w:eastAsia="zh-CN" w:bidi="ar-SA"/>
        </w:rPr>
        <w:t>。课堂是活动的平台，活动是课堂的载体。一是我们要搭建自主-合作-探究的平台来促进师生互动探究。二是创新“研学”“思行”结合的活动模式，如角色扮演、模拟法庭、微辩论、研学实践等等，在潜移默化中提升学生的深度学习能力。</w:t>
      </w:r>
    </w:p>
    <w:p>
      <w:pPr>
        <w:pStyle w:val="2"/>
        <w:spacing w:line="360" w:lineRule="auto"/>
        <w:ind w:left="0" w:leftChars="0" w:firstLine="480" w:firstLineChars="200"/>
        <w:rPr>
          <w:rFonts w:hint="default" w:ascii="宋体" w:hAnsi="宋体" w:cs="宋体"/>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w:t>
      </w:r>
      <w:r>
        <w:rPr>
          <w:rFonts w:hint="default" w:ascii="宋体" w:hAnsi="宋体" w:cs="宋体"/>
          <w:b w:val="0"/>
          <w:i w:val="0"/>
          <w:kern w:val="2"/>
          <w:sz w:val="24"/>
          <w:szCs w:val="24"/>
          <w:highlight w:val="none"/>
          <w:u w:val="none"/>
          <w:shd w:val="clear" w:color="auto" w:fill="auto"/>
          <w:lang w:val="en-US" w:eastAsia="zh-CN" w:bidi="ar-SA"/>
        </w:rPr>
        <w:t>展任务：任务驱动，分享成果</w:t>
      </w:r>
      <w:r>
        <w:rPr>
          <w:rFonts w:hint="eastAsia" w:ascii="宋体" w:hAnsi="宋体" w:cs="宋体"/>
          <w:b w:val="0"/>
          <w:i w:val="0"/>
          <w:kern w:val="2"/>
          <w:sz w:val="24"/>
          <w:szCs w:val="24"/>
          <w:highlight w:val="none"/>
          <w:u w:val="none"/>
          <w:shd w:val="clear" w:color="auto" w:fill="auto"/>
          <w:lang w:val="en-US" w:eastAsia="zh-CN" w:bidi="ar-SA"/>
        </w:rPr>
        <w:t>。</w:t>
      </w:r>
      <w:r>
        <w:rPr>
          <w:rFonts w:hint="default" w:ascii="宋体" w:hAnsi="宋体" w:cs="宋体"/>
          <w:b w:val="0"/>
          <w:i w:val="0"/>
          <w:kern w:val="2"/>
          <w:sz w:val="24"/>
          <w:szCs w:val="24"/>
          <w:highlight w:val="none"/>
          <w:u w:val="none"/>
          <w:shd w:val="clear" w:color="auto" w:fill="auto"/>
          <w:lang w:val="en-US" w:eastAsia="zh-CN" w:bidi="ar-SA"/>
        </w:rPr>
        <w:t>任务是议题式活动课堂的旨向，议题的推进往往采取任务驱动的方式，即将议题设计成学习活动的引擎，贯穿于整个学习过程以推动学习的深入开展。</w:t>
      </w:r>
    </w:p>
    <w:p>
      <w:pPr>
        <w:pStyle w:val="2"/>
        <w:spacing w:line="360" w:lineRule="auto"/>
        <w:ind w:left="0" w:leftChars="0" w:firstLine="480" w:firstLineChars="200"/>
        <w:rPr>
          <w:rFonts w:hint="eastAsia" w:ascii="宋体" w:hAnsi="宋体" w:cs="宋体"/>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·促生成：生成新知识，养成新素养。通过课前了解学生的个体差异、教中了解学生的真实学习水平、教后反思学生的种种表现， 并以此作为议题式活动课堂的生成基点，有效促进学生可预设式生成或非预设式生成。</w:t>
      </w:r>
    </w:p>
    <w:p>
      <w:pPr>
        <w:numPr>
          <w:ilvl w:val="0"/>
          <w:numId w:val="2"/>
        </w:numPr>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基于真实情境的小学道德与法治深度学习的评价方式的研究</w:t>
      </w:r>
    </w:p>
    <w:p>
      <w:pPr>
        <w:pStyle w:val="2"/>
        <w:numPr>
          <w:ilvl w:val="0"/>
          <w:numId w:val="0"/>
        </w:numPr>
        <w:spacing w:line="360" w:lineRule="auto"/>
        <w:ind w:firstLine="482" w:firstLineChars="200"/>
        <w:rPr>
          <w:rFonts w:hint="eastAsia"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（1）对于“新课标”引领下的评价方式进行再认识</w:t>
      </w:r>
    </w:p>
    <w:p>
      <w:pPr>
        <w:pStyle w:val="2"/>
        <w:spacing w:line="360" w:lineRule="auto"/>
        <w:ind w:left="0" w:leftChars="0" w:firstLine="480" w:firstLineChars="200"/>
        <w:rPr>
          <w:rFonts w:hint="default" w:ascii="宋体" w:hAnsi="宋体" w:cs="宋体"/>
          <w:b w:val="0"/>
          <w:i w:val="0"/>
          <w:kern w:val="2"/>
          <w:sz w:val="24"/>
          <w:szCs w:val="24"/>
          <w:highlight w:val="none"/>
          <w:u w:val="none"/>
          <w:shd w:val="clear" w:color="auto" w:fill="auto"/>
          <w:lang w:val="en-US" w:eastAsia="zh-CN" w:bidi="ar-SA"/>
        </w:rPr>
      </w:pPr>
      <w:r>
        <w:rPr>
          <w:rFonts w:hint="eastAsia" w:ascii="宋体" w:hAnsi="宋体" w:cs="宋体"/>
          <w:b w:val="0"/>
          <w:i w:val="0"/>
          <w:kern w:val="2"/>
          <w:sz w:val="24"/>
          <w:szCs w:val="24"/>
          <w:highlight w:val="none"/>
          <w:u w:val="none"/>
          <w:shd w:val="clear" w:color="auto" w:fill="auto"/>
          <w:lang w:val="en-US" w:eastAsia="zh-CN" w:bidi="ar-SA"/>
        </w:rPr>
        <w:t>小学道德与法治评价方式其实是德法人一直在探究的难点。因为学科的特殊性，评价什么？怎么评价？也是我们课题组想要初探的问题。2022年4月，《义务教育课程方案和课程标准（2022年版）》的印发给我们课题组对于评价方式的研究提供了方向指引与实践思路。课题组对于“新课标”进行了深入的学习，发现“新课标”要求“深化教学改革，全面落实新时代教育评价改革要求，改进结果评价，强化过程评价，探索增值评价，健全综合评价”，同时评价要“坚持素养导向，围绕课程目标，着眼学生核心素养，注重从理想信念、爱国情怀、担当精神、品德修养、法治观念、日常品行表现等方面加以考察”。这启示我们，素养导向的道德与法治教学评价要基于课程性质，从发展学生“政治认同、道德修养、法治观念、健全人格、责任意识”核心素养出发，筛选、挖掘相关教学评价因子，从教学内容、教学活动设计及实施等多个维度构建评价体系，实现教学及其评价的改进与优化，创新探索道德与法治教学评价。</w:t>
      </w:r>
    </w:p>
    <w:p>
      <w:pPr>
        <w:pStyle w:val="2"/>
        <w:numPr>
          <w:ilvl w:val="0"/>
          <w:numId w:val="0"/>
        </w:numPr>
        <w:spacing w:line="360" w:lineRule="auto"/>
        <w:ind w:firstLine="482" w:firstLineChars="200"/>
        <w:rPr>
          <w:rFonts w:hint="default" w:ascii="Times New Roman" w:hAnsi="Times New Roman"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highlight w:val="none"/>
          <w:lang w:val="en-US" w:eastAsia="zh-CN" w:bidi="ar-SA"/>
        </w:rPr>
        <w:t>（2）对于“素养导向下小学道德与法治</w:t>
      </w:r>
      <w:r>
        <w:rPr>
          <w:rFonts w:hint="eastAsia" w:ascii="Times New Roman" w:hAnsi="Times New Roman" w:eastAsia="宋体" w:cs="Times New Roman"/>
          <w:b/>
          <w:bCs/>
          <w:sz w:val="24"/>
          <w:szCs w:val="24"/>
          <w:highlight w:val="none"/>
          <w:lang w:val="en-US" w:eastAsia="zh-CN"/>
        </w:rPr>
        <w:t>深度学习评价方式”进行</w:t>
      </w:r>
      <w:r>
        <w:rPr>
          <w:rFonts w:hint="default" w:ascii="Times New Roman" w:hAnsi="Times New Roman" w:eastAsia="宋体" w:cs="Times New Roman"/>
          <w:b/>
          <w:bCs/>
          <w:kern w:val="2"/>
          <w:sz w:val="24"/>
          <w:szCs w:val="24"/>
          <w:highlight w:val="none"/>
          <w:lang w:val="en-US" w:eastAsia="zh-CN" w:bidi="ar-SA"/>
        </w:rPr>
        <w:t>课例实践</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highlight w:val="none"/>
          <w:shd w:val="clear" w:color="auto" w:fill="auto"/>
          <w:lang w:val="en-US" w:eastAsia="zh-CN"/>
        </w:rPr>
      </w:pPr>
      <w:r>
        <w:rPr>
          <w:rFonts w:hint="eastAsia" w:ascii="Times New Roman" w:hAnsi="Times New Roman" w:eastAsia="宋体" w:cs="Times New Roman"/>
          <w:b w:val="0"/>
          <w:bCs w:val="0"/>
          <w:kern w:val="2"/>
          <w:sz w:val="24"/>
          <w:szCs w:val="24"/>
          <w:highlight w:val="none"/>
          <w:lang w:val="en-US" w:eastAsia="zh-CN" w:bidi="ar-SA"/>
        </w:rPr>
        <w:t>围绕上述学习与研究，课题组针对“新课标”强调的评价方式率先展开了课例探究。课题组共同学习了江苏省小学道德与法治优质课展示活动，围绕课题组布置的“高段德法同题异构课堂中的评价方式研究”，探索评价方式的改革。我们发现，高段课堂几乎都关注到了评价方式的改革，如常州市优质课关注的是增值性评价方式，以一节课为起</w:t>
      </w:r>
      <w:r>
        <w:rPr>
          <w:rFonts w:hint="eastAsia" w:ascii="宋体" w:hAnsi="宋体" w:eastAsia="宋体" w:cs="宋体"/>
          <w:sz w:val="28"/>
          <w:szCs w:val="28"/>
          <w:lang w:val="en-US" w:eastAsia="zh-CN"/>
        </w:rPr>
        <w:drawing>
          <wp:anchor distT="0" distB="0" distL="114300" distR="114300" simplePos="0" relativeHeight="251663360" behindDoc="0" locked="0" layoutInCell="1" allowOverlap="1">
            <wp:simplePos x="0" y="0"/>
            <wp:positionH relativeFrom="column">
              <wp:posOffset>3489960</wp:posOffset>
            </wp:positionH>
            <wp:positionV relativeFrom="paragraph">
              <wp:posOffset>239395</wp:posOffset>
            </wp:positionV>
            <wp:extent cx="2812415" cy="2096135"/>
            <wp:effectExtent l="0" t="0" r="6985" b="6985"/>
            <wp:wrapSquare wrapText="bothSides"/>
            <wp:docPr id="5" name="图片 5" descr="扫描全能王 2022-10-04 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扫描全能王 2022-10-04 11.48.jpg"/>
                    <pic:cNvPicPr>
                      <a:picLocks noChangeAspect="1"/>
                    </pic:cNvPicPr>
                  </pic:nvPicPr>
                  <pic:blipFill>
                    <a:blip r:embed="rId10"/>
                    <a:stretch>
                      <a:fillRect/>
                    </a:stretch>
                  </pic:blipFill>
                  <pic:spPr>
                    <a:xfrm>
                      <a:off x="0" y="0"/>
                      <a:ext cx="2812415" cy="2096135"/>
                    </a:xfrm>
                    <a:prstGeom prst="rect">
                      <a:avLst/>
                    </a:prstGeom>
                  </pic:spPr>
                </pic:pic>
              </a:graphicData>
            </a:graphic>
          </wp:anchor>
        </w:drawing>
      </w:r>
      <w:r>
        <w:rPr>
          <w:rFonts w:hint="eastAsia" w:ascii="Times New Roman" w:hAnsi="Times New Roman" w:eastAsia="宋体" w:cs="Times New Roman"/>
          <w:b w:val="0"/>
          <w:bCs w:val="0"/>
          <w:kern w:val="2"/>
          <w:sz w:val="24"/>
          <w:szCs w:val="24"/>
          <w:highlight w:val="none"/>
          <w:lang w:val="en-US" w:eastAsia="zh-CN" w:bidi="ar-SA"/>
        </w:rPr>
        <w:t>点“关注评价对象在一定时间范围内的进步程度或努力程度”；而南通优质课关注的是过程性的评价（如图示），从四个课堂环节分别进行本课的自我评价，</w:t>
      </w:r>
      <w:r>
        <w:rPr>
          <w:rFonts w:hint="eastAsia" w:ascii="宋体" w:hAnsi="宋体" w:cs="宋体"/>
          <w:b w:val="0"/>
          <w:bCs w:val="0"/>
          <w:sz w:val="24"/>
          <w:szCs w:val="24"/>
          <w:highlight w:val="none"/>
          <w:shd w:val="clear" w:color="auto" w:fill="auto"/>
          <w:lang w:val="en-US" w:eastAsia="zh-CN"/>
        </w:rPr>
        <w:t>“模拟体验”环节的评价关注“主动参与、遵守规范、合作互助”，“实地观察”环节的评价关注“积极参与、观察思考、合作分享”，“问题探析”环节的评价关注“发现问题、分析问题、解决问题”，“点赞榜样”环节的评价关注“表达观点、弘扬正能量”，并设置了“低、中、高”三个达成梯度。可以发现，在这样一种以素养为导向的评价中，评价内容聚焦了学生在课堂各环节核心素养的发展状况，评价要求关注了学生知识能力、学习态度、行为表现、价值观的认识与感受，并引导学生在学习过程结束前自我回望、反思学习实践过程，深化其实践认知体验和价值体认，更好地促进了知行合一，体现了教、学、评的一致。</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 w:val="0"/>
          <w:bCs w:val="0"/>
          <w:sz w:val="24"/>
          <w:szCs w:val="24"/>
          <w:highlight w:val="none"/>
          <w:shd w:val="clear" w:color="auto" w:fill="auto"/>
          <w:lang w:val="en-US" w:eastAsia="zh-CN"/>
        </w:rPr>
      </w:pPr>
      <w:r>
        <w:rPr>
          <w:rFonts w:hint="eastAsia" w:ascii="宋体" w:hAnsi="宋体" w:cs="宋体"/>
          <w:b w:val="0"/>
          <w:bCs w:val="0"/>
          <w:sz w:val="24"/>
          <w:szCs w:val="24"/>
          <w:highlight w:val="none"/>
          <w:shd w:val="clear" w:color="auto" w:fill="auto"/>
          <w:lang w:val="en-US" w:eastAsia="zh-CN"/>
        </w:rPr>
        <w:drawing>
          <wp:anchor distT="0" distB="0" distL="114300" distR="114300" simplePos="0" relativeHeight="251659264" behindDoc="1" locked="0" layoutInCell="1" allowOverlap="1">
            <wp:simplePos x="0" y="0"/>
            <wp:positionH relativeFrom="column">
              <wp:posOffset>3536950</wp:posOffset>
            </wp:positionH>
            <wp:positionV relativeFrom="paragraph">
              <wp:posOffset>234315</wp:posOffset>
            </wp:positionV>
            <wp:extent cx="2753360" cy="2198370"/>
            <wp:effectExtent l="22225" t="22225" r="28575" b="50165"/>
            <wp:wrapTight wrapText="bothSides">
              <wp:wrapPolygon>
                <wp:start x="-174" y="-218"/>
                <wp:lineTo x="-174" y="21644"/>
                <wp:lineTo x="21705" y="21644"/>
                <wp:lineTo x="21705" y="-218"/>
                <wp:lineTo x="-174" y="-218"/>
              </wp:wrapPolygon>
            </wp:wrapTight>
            <wp:docPr id="6" name="图片 6" descr="40ff161d487e30246684cd09d64e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0ff161d487e30246684cd09d64e4a0"/>
                    <pic:cNvPicPr>
                      <a:picLocks noChangeAspect="1"/>
                    </pic:cNvPicPr>
                  </pic:nvPicPr>
                  <pic:blipFill>
                    <a:blip r:embed="rId11"/>
                    <a:stretch>
                      <a:fillRect/>
                    </a:stretch>
                  </pic:blipFill>
                  <pic:spPr>
                    <a:xfrm>
                      <a:off x="0" y="0"/>
                      <a:ext cx="2753360" cy="2198370"/>
                    </a:xfrm>
                    <a:prstGeom prst="rect">
                      <a:avLst/>
                    </a:prstGeom>
                    <a:ln w="22225">
                      <a:solidFill>
                        <a:schemeClr val="tx1"/>
                      </a:solidFill>
                    </a:ln>
                  </pic:spPr>
                </pic:pic>
              </a:graphicData>
            </a:graphic>
          </wp:anchor>
        </w:drawing>
      </w:r>
      <w:r>
        <w:rPr>
          <w:rFonts w:hint="eastAsia" w:ascii="Times New Roman" w:hAnsi="Times New Roman" w:eastAsia="宋体" w:cs="Times New Roman"/>
          <w:b w:val="0"/>
          <w:bCs w:val="0"/>
          <w:kern w:val="2"/>
          <w:sz w:val="24"/>
          <w:szCs w:val="24"/>
          <w:highlight w:val="none"/>
          <w:lang w:val="en-US" w:eastAsia="zh-CN" w:bidi="ar-SA"/>
        </w:rPr>
        <w:t>通过优秀课例学习，课题组何燕老师聚焦“过程性评价”，对《一心跟着共产党》一课进行了重构，在课堂结束前呈现了一份以核心素养为导向的过程性评价清单（如图示），</w:t>
      </w:r>
      <w:r>
        <w:rPr>
          <w:rFonts w:hint="eastAsia" w:ascii="宋体" w:hAnsi="宋体" w:cs="宋体"/>
          <w:b w:val="0"/>
          <w:bCs w:val="0"/>
          <w:sz w:val="24"/>
          <w:szCs w:val="24"/>
          <w:highlight w:val="none"/>
          <w:shd w:val="clear" w:color="auto" w:fill="auto"/>
          <w:lang w:val="en-US" w:eastAsia="zh-CN"/>
        </w:rPr>
        <w:t>聚焦知识能力、学习态度、行为表现、价值观的认识与感受等，力求反映学生核心素养的发展状况；并通过细化的评价要点，引导学生反思学习实践过程，学会自觉关注自身和他人在学习实践过程中的知识、情感和行为表现等。借此，充分发挥评价的激励和改进功能，更好地促进知行合一。</w:t>
      </w:r>
    </w:p>
    <w:p>
      <w:pPr>
        <w:pStyle w:val="2"/>
        <w:rPr>
          <w:rFonts w:hint="eastAsia"/>
          <w:lang w:val="en-US" w:eastAsia="zh-CN"/>
        </w:rPr>
      </w:pPr>
    </w:p>
    <w:p>
      <w:pPr>
        <w:numPr>
          <w:ilvl w:val="0"/>
          <w:numId w:val="1"/>
        </w:numPr>
        <w:spacing w:line="360" w:lineRule="auto"/>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研究成果</w:t>
      </w:r>
    </w:p>
    <w:p>
      <w:pPr>
        <w:pStyle w:val="2"/>
        <w:numPr>
          <w:ilvl w:val="0"/>
          <w:numId w:val="3"/>
        </w:numPr>
        <w:spacing w:line="360" w:lineRule="auto"/>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理论成果</w:t>
      </w:r>
    </w:p>
    <w:p>
      <w:pPr>
        <w:pStyle w:val="2"/>
        <w:numPr>
          <w:ilvl w:val="0"/>
          <w:numId w:val="0"/>
        </w:numPr>
        <w:spacing w:line="360" w:lineRule="auto"/>
        <w:ind w:firstLine="482" w:firstLineChars="200"/>
        <w:rPr>
          <w:rFonts w:hint="eastAsia" w:ascii="宋体" w:hAnsi="宋体" w:cs="宋体" w:eastAsiaTheme="minorEastAsia"/>
          <w:b/>
          <w:bCs/>
          <w:kern w:val="2"/>
          <w:sz w:val="24"/>
          <w:szCs w:val="24"/>
          <w:highlight w:val="none"/>
          <w:shd w:val="clear" w:color="auto" w:fill="auto"/>
          <w:lang w:val="en-US" w:eastAsia="zh-CN" w:bidi="ar-SA"/>
        </w:rPr>
      </w:pPr>
      <w:r>
        <w:rPr>
          <w:rFonts w:hint="eastAsia" w:ascii="宋体" w:hAnsi="宋体" w:cs="宋体" w:eastAsiaTheme="minorEastAsia"/>
          <w:b/>
          <w:bCs/>
          <w:kern w:val="2"/>
          <w:sz w:val="24"/>
          <w:szCs w:val="24"/>
          <w:highlight w:val="none"/>
          <w:shd w:val="clear" w:color="auto" w:fill="auto"/>
          <w:lang w:val="en-US" w:eastAsia="zh-CN" w:bidi="ar-SA"/>
        </w:rPr>
        <w:t>1.形成了对</w:t>
      </w:r>
      <w:r>
        <w:rPr>
          <w:rFonts w:hint="eastAsia" w:ascii="宋体" w:hAnsi="宋体" w:cs="宋体"/>
          <w:b/>
          <w:bCs/>
          <w:kern w:val="2"/>
          <w:sz w:val="24"/>
          <w:szCs w:val="24"/>
          <w:highlight w:val="none"/>
          <w:shd w:val="clear" w:color="auto" w:fill="auto"/>
          <w:lang w:val="en-US" w:eastAsia="zh-CN" w:bidi="ar-SA"/>
        </w:rPr>
        <w:t>“基于真实情境的小学道德与法治深度学习”价值</w:t>
      </w:r>
      <w:r>
        <w:rPr>
          <w:rFonts w:hint="eastAsia" w:ascii="宋体" w:hAnsi="宋体" w:cs="宋体" w:eastAsiaTheme="minorEastAsia"/>
          <w:b/>
          <w:bCs/>
          <w:kern w:val="2"/>
          <w:sz w:val="24"/>
          <w:szCs w:val="24"/>
          <w:highlight w:val="none"/>
          <w:shd w:val="clear" w:color="auto" w:fill="auto"/>
          <w:lang w:val="en-US" w:eastAsia="zh-CN" w:bidi="ar-SA"/>
        </w:rPr>
        <w:t>的理性认识</w:t>
      </w:r>
    </w:p>
    <w:p>
      <w:pPr>
        <w:spacing w:line="360" w:lineRule="auto"/>
        <w:ind w:firstLine="420" w:firstLineChars="175"/>
        <w:rPr>
          <w:rFonts w:hint="eastAsia" w:ascii="Times New Roman" w:hAnsi="Times New Roman" w:eastAsia="宋体" w:cs="Times New Roman"/>
          <w:sz w:val="24"/>
        </w:rPr>
      </w:pPr>
      <w:r>
        <w:rPr>
          <w:rFonts w:hint="eastAsia" w:ascii="宋体" w:hAnsi="宋体" w:cs="宋体"/>
          <w:b w:val="0"/>
          <w:bCs w:val="0"/>
          <w:kern w:val="2"/>
          <w:sz w:val="24"/>
          <w:szCs w:val="24"/>
          <w:highlight w:val="none"/>
          <w:shd w:val="clear" w:color="auto" w:fill="auto"/>
          <w:lang w:val="en-US" w:eastAsia="zh-CN" w:bidi="ar-SA"/>
        </w:rPr>
        <w:t>通过一年的课题研究，</w:t>
      </w:r>
      <w:r>
        <w:rPr>
          <w:rFonts w:hint="eastAsia" w:ascii="宋体" w:hAnsi="宋体" w:cs="宋体" w:eastAsiaTheme="minorEastAsia"/>
          <w:b w:val="0"/>
          <w:bCs w:val="0"/>
          <w:kern w:val="2"/>
          <w:sz w:val="24"/>
          <w:szCs w:val="24"/>
          <w:highlight w:val="none"/>
          <w:shd w:val="clear" w:color="auto" w:fill="auto"/>
          <w:lang w:val="en-US" w:eastAsia="zh-CN" w:bidi="ar-SA"/>
        </w:rPr>
        <w:t>我们紧紧围绕课题</w:t>
      </w:r>
      <w:r>
        <w:rPr>
          <w:rFonts w:hint="eastAsia" w:ascii="宋体" w:hAnsi="宋体" w:cs="宋体"/>
          <w:b w:val="0"/>
          <w:bCs w:val="0"/>
          <w:kern w:val="2"/>
          <w:sz w:val="24"/>
          <w:szCs w:val="24"/>
          <w:highlight w:val="none"/>
          <w:shd w:val="clear" w:color="auto" w:fill="auto"/>
          <w:lang w:val="en-US" w:eastAsia="zh-CN" w:bidi="ar-SA"/>
        </w:rPr>
        <w:t>内容</w:t>
      </w:r>
      <w:r>
        <w:rPr>
          <w:rFonts w:hint="eastAsia" w:ascii="宋体" w:hAnsi="宋体" w:cs="宋体" w:eastAsiaTheme="minorEastAsia"/>
          <w:b w:val="0"/>
          <w:bCs w:val="0"/>
          <w:kern w:val="2"/>
          <w:sz w:val="24"/>
          <w:szCs w:val="24"/>
          <w:highlight w:val="none"/>
          <w:shd w:val="clear" w:color="auto" w:fill="auto"/>
          <w:lang w:val="en-US" w:eastAsia="zh-CN" w:bidi="ar-SA"/>
        </w:rPr>
        <w:t>展开探索和实践，形成了</w:t>
      </w:r>
      <w:r>
        <w:rPr>
          <w:rFonts w:hint="eastAsia" w:ascii="宋体" w:hAnsi="宋体" w:cs="宋体"/>
          <w:b w:val="0"/>
          <w:bCs w:val="0"/>
          <w:kern w:val="2"/>
          <w:sz w:val="24"/>
          <w:szCs w:val="24"/>
          <w:highlight w:val="none"/>
          <w:shd w:val="clear" w:color="auto" w:fill="auto"/>
          <w:lang w:val="en-US" w:eastAsia="zh-CN" w:bidi="ar-SA"/>
        </w:rPr>
        <w:t>对于基于真实情境的小学道德与法治深度学习价值</w:t>
      </w:r>
      <w:r>
        <w:rPr>
          <w:rFonts w:hint="eastAsia" w:ascii="宋体" w:hAnsi="宋体" w:cs="宋体" w:eastAsiaTheme="minorEastAsia"/>
          <w:b w:val="0"/>
          <w:bCs w:val="0"/>
          <w:kern w:val="2"/>
          <w:sz w:val="24"/>
          <w:szCs w:val="24"/>
          <w:highlight w:val="none"/>
          <w:shd w:val="clear" w:color="auto" w:fill="auto"/>
          <w:lang w:val="en-US" w:eastAsia="zh-CN" w:bidi="ar-SA"/>
        </w:rPr>
        <w:t>的理性认识</w:t>
      </w:r>
      <w:r>
        <w:rPr>
          <w:rFonts w:hint="eastAsia" w:ascii="宋体" w:hAnsi="宋体" w:cs="宋体"/>
          <w:b w:val="0"/>
          <w:bCs w:val="0"/>
          <w:kern w:val="2"/>
          <w:sz w:val="24"/>
          <w:szCs w:val="24"/>
          <w:highlight w:val="none"/>
          <w:shd w:val="clear" w:color="auto" w:fill="auto"/>
          <w:lang w:val="en-US" w:eastAsia="zh-CN" w:bidi="ar-SA"/>
        </w:rPr>
        <w:t>。我们发现，</w:t>
      </w:r>
      <w:r>
        <w:rPr>
          <w:rFonts w:hint="eastAsia" w:ascii="Times New Roman" w:hAnsi="Times New Roman" w:eastAsia="宋体" w:cs="Times New Roman"/>
          <w:sz w:val="24"/>
        </w:rPr>
        <w:t>基于真实情境的深度学习契合了统编版道德与法治课程的育人理念。道德与法治课程倡导“向生活学习”“在活动中领悟”的道德学习方式，注重儿童在学习过程中的主动参与、亲历体验，逐渐形成道德敏感性，养成自觉的生活反思意识和批判反思能力等，为其道德理性发展奠定基础。而基于真实情境的深度学习课堂正是引导儿童主动联系生活，发现并思考问题，在真实的活动情境中探究生活，学习并掌握解决问题的方法，从中获得道德发展与生活成长。</w:t>
      </w:r>
    </w:p>
    <w:p>
      <w:pPr>
        <w:numPr>
          <w:ilvl w:val="0"/>
          <w:numId w:val="0"/>
        </w:numPr>
        <w:spacing w:line="360" w:lineRule="auto"/>
        <w:ind w:firstLine="482" w:firstLineChars="200"/>
        <w:rPr>
          <w:rFonts w:hint="eastAsia" w:ascii="宋体" w:hAnsi="宋体" w:cs="宋体"/>
          <w:b/>
          <w:bCs/>
          <w:kern w:val="2"/>
          <w:sz w:val="24"/>
          <w:szCs w:val="24"/>
          <w:highlight w:val="none"/>
          <w:shd w:val="clear" w:color="auto" w:fill="auto"/>
          <w:lang w:val="en-US" w:eastAsia="zh-CN" w:bidi="ar-SA"/>
        </w:rPr>
      </w:pPr>
      <w:r>
        <w:rPr>
          <w:rFonts w:hint="eastAsia" w:ascii="宋体" w:hAnsi="宋体" w:cs="宋体"/>
          <w:b/>
          <w:bCs/>
          <w:kern w:val="2"/>
          <w:sz w:val="24"/>
          <w:szCs w:val="24"/>
          <w:highlight w:val="none"/>
          <w:shd w:val="clear" w:color="auto" w:fill="auto"/>
          <w:lang w:val="en-US" w:eastAsia="zh-CN" w:bidi="ar-SA"/>
        </w:rPr>
        <w:t>2.转变了小学道德与法治课堂中教师的教学观念与行为方式</w:t>
      </w:r>
    </w:p>
    <w:p>
      <w:pPr>
        <w:numPr>
          <w:ilvl w:val="0"/>
          <w:numId w:val="0"/>
        </w:numPr>
        <w:spacing w:line="360" w:lineRule="auto"/>
        <w:ind w:firstLine="480" w:firstLineChars="200"/>
        <w:rPr>
          <w:rFonts w:hint="eastAsia" w:ascii="宋体" w:hAnsi="宋体" w:cs="宋体"/>
          <w:b w:val="0"/>
          <w:bCs w:val="0"/>
          <w:kern w:val="2"/>
          <w:sz w:val="24"/>
          <w:szCs w:val="24"/>
          <w:highlight w:val="none"/>
          <w:shd w:val="clear" w:color="auto" w:fill="auto"/>
          <w:lang w:val="en-US" w:eastAsia="zh-CN" w:bidi="ar-SA"/>
        </w:rPr>
      </w:pPr>
      <w:r>
        <w:rPr>
          <w:rFonts w:hint="eastAsia" w:ascii="宋体" w:hAnsi="宋体" w:cs="宋体"/>
          <w:b w:val="0"/>
          <w:bCs w:val="0"/>
          <w:kern w:val="2"/>
          <w:sz w:val="24"/>
          <w:szCs w:val="24"/>
          <w:highlight w:val="none"/>
          <w:shd w:val="clear" w:color="auto" w:fill="auto"/>
          <w:lang w:val="en-US" w:eastAsia="zh-CN" w:bidi="ar-SA"/>
        </w:rPr>
        <w:t>通过课题研究，课题组成员的教育观念得到更新，教学行为得到改善，并重新定位自己在德法课堂中的角色，从以往的知识传授者转变为学生深度学习的合作者、真实情境的创设者、课堂资源的开发者，通过多种教学策略给予学生自主探究、体验、思辨、总结的空间和思路。而在教学评价时，课题组成员也尝试使用运用调查问卷、自我评价清单等多种评价方式更为客观全面地对于学生的道德发展进行综合评价，更为有效地发挥了评价的功能。</w:t>
      </w:r>
    </w:p>
    <w:p>
      <w:pPr>
        <w:numPr>
          <w:ilvl w:val="0"/>
          <w:numId w:val="0"/>
        </w:numPr>
        <w:spacing w:line="360" w:lineRule="auto"/>
        <w:ind w:firstLine="482" w:firstLineChars="200"/>
        <w:rPr>
          <w:rFonts w:hint="eastAsia" w:ascii="宋体" w:hAnsi="宋体" w:cs="宋体"/>
          <w:b/>
          <w:bCs/>
          <w:kern w:val="2"/>
          <w:sz w:val="24"/>
          <w:szCs w:val="24"/>
          <w:highlight w:val="none"/>
          <w:shd w:val="clear" w:color="auto" w:fill="auto"/>
          <w:lang w:val="en-US" w:eastAsia="zh-CN" w:bidi="ar-SA"/>
        </w:rPr>
      </w:pPr>
      <w:r>
        <w:rPr>
          <w:rFonts w:hint="eastAsia" w:ascii="宋体" w:hAnsi="宋体" w:cs="宋体"/>
          <w:b/>
          <w:bCs/>
          <w:kern w:val="2"/>
          <w:sz w:val="24"/>
          <w:szCs w:val="24"/>
          <w:highlight w:val="none"/>
          <w:shd w:val="clear" w:color="auto" w:fill="auto"/>
          <w:lang w:val="en-US" w:eastAsia="zh-CN" w:bidi="ar-SA"/>
        </w:rPr>
        <w:t>3.形成了“基于真实情境的小学道德与法治深度学习”的相关策略与课型</w:t>
      </w:r>
    </w:p>
    <w:p>
      <w:pPr>
        <w:pStyle w:val="2"/>
        <w:numPr>
          <w:ilvl w:val="0"/>
          <w:numId w:val="0"/>
        </w:numPr>
        <w:spacing w:line="360" w:lineRule="auto"/>
        <w:ind w:firstLine="480" w:firstLineChars="200"/>
        <w:rPr>
          <w:rFonts w:hint="default" w:ascii="宋体" w:hAnsi="宋体" w:cs="宋体" w:eastAsiaTheme="minorEastAsia"/>
          <w:b w:val="0"/>
          <w:bCs w:val="0"/>
          <w:kern w:val="2"/>
          <w:sz w:val="24"/>
          <w:szCs w:val="24"/>
          <w:highlight w:val="none"/>
          <w:shd w:val="clear" w:color="auto" w:fill="auto"/>
          <w:lang w:val="en-US" w:eastAsia="zh-CN" w:bidi="ar-SA"/>
        </w:rPr>
      </w:pPr>
      <w:r>
        <w:rPr>
          <w:rFonts w:hint="eastAsia" w:ascii="宋体" w:hAnsi="宋体" w:cs="宋体" w:eastAsiaTheme="minorEastAsia"/>
          <w:b w:val="0"/>
          <w:bCs w:val="0"/>
          <w:kern w:val="2"/>
          <w:sz w:val="24"/>
          <w:szCs w:val="24"/>
          <w:highlight w:val="none"/>
          <w:shd w:val="clear" w:color="auto" w:fill="auto"/>
          <w:lang w:val="en-US" w:eastAsia="zh-CN" w:bidi="ar-SA"/>
        </w:rPr>
        <w:t>通过课题研究，课题组成员</w:t>
      </w:r>
      <w:r>
        <w:rPr>
          <w:rFonts w:hint="eastAsia" w:ascii="宋体" w:hAnsi="宋体" w:cs="宋体"/>
          <w:b w:val="0"/>
          <w:bCs w:val="0"/>
          <w:kern w:val="2"/>
          <w:sz w:val="24"/>
          <w:szCs w:val="24"/>
          <w:highlight w:val="none"/>
          <w:shd w:val="clear" w:color="auto" w:fill="auto"/>
          <w:lang w:val="en-US" w:eastAsia="zh-CN" w:bidi="ar-SA"/>
        </w:rPr>
        <w:t>围绕“基于真实情境的小学道德与法治深度学习”的真实情境创设策略、学习方式与实施策略、课型模式、评价方式等内容展开了主题式的深入探究，并形成了“项目化学习”“批判性学习”“主题式大情境体验教学模式”“小学道德与法治课堂议题式教学模式”等多个经验策略与课型，真正地通过实践提炼提升了小学道德与法治课堂教与学的效能。</w:t>
      </w:r>
    </w:p>
    <w:p>
      <w:pPr>
        <w:spacing w:line="360" w:lineRule="auto"/>
        <w:ind w:firstLine="422" w:firstLineChars="175"/>
        <w:rPr>
          <w:rFonts w:hint="eastAsia" w:ascii="宋体" w:hAnsi="宋体" w:cs="宋体"/>
          <w:b/>
          <w:bCs/>
          <w:kern w:val="2"/>
          <w:sz w:val="24"/>
          <w:szCs w:val="24"/>
          <w:highlight w:val="none"/>
          <w:shd w:val="clear" w:color="auto" w:fill="auto"/>
          <w:lang w:val="en-US" w:eastAsia="zh-CN" w:bidi="ar-SA"/>
        </w:rPr>
      </w:pPr>
      <w:r>
        <w:rPr>
          <w:rFonts w:hint="eastAsia" w:ascii="宋体" w:hAnsi="宋体" w:cs="宋体"/>
          <w:b/>
          <w:bCs/>
          <w:kern w:val="2"/>
          <w:sz w:val="24"/>
          <w:szCs w:val="24"/>
          <w:highlight w:val="none"/>
          <w:shd w:val="clear" w:color="auto" w:fill="auto"/>
          <w:lang w:val="en-US" w:eastAsia="zh-CN" w:bidi="ar-SA"/>
        </w:rPr>
        <w:t>（二）实践成果</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宋体" w:hAnsi="宋体" w:eastAsia="宋体" w:cs="Times New Roman"/>
          <w:b/>
          <w:bCs/>
          <w:kern w:val="2"/>
          <w:sz w:val="24"/>
          <w:szCs w:val="24"/>
          <w:highlight w:val="none"/>
          <w:lang w:val="en-US" w:eastAsia="zh-CN" w:bidi="ar-SA"/>
        </w:rPr>
      </w:pPr>
      <w:r>
        <w:rPr>
          <w:rFonts w:hint="eastAsia" w:ascii="Times New Roman" w:hAnsi="Times New Roman" w:eastAsia="宋体" w:cs="Times New Roman"/>
          <w:b/>
          <w:bCs/>
          <w:kern w:val="2"/>
          <w:sz w:val="24"/>
          <w:szCs w:val="24"/>
          <w:lang w:val="en-US" w:eastAsia="zh-CN" w:bidi="ar-SA"/>
        </w:rPr>
        <w:t>1.系列论文集</w:t>
      </w:r>
    </w:p>
    <w:tbl>
      <w:tblPr>
        <w:tblStyle w:val="4"/>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09"/>
        <w:gridCol w:w="5060"/>
        <w:gridCol w:w="9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81" w:type="dxa"/>
            <w:vMerge w:val="restart"/>
            <w:noWrap w:val="0"/>
            <w:vAlign w:val="center"/>
          </w:tcPr>
          <w:p>
            <w:pPr>
              <w:spacing w:line="320" w:lineRule="exact"/>
              <w:ind w:right="-107" w:rightChars="-51"/>
              <w:jc w:val="center"/>
              <w:rPr>
                <w:rFonts w:hint="eastAsia" w:ascii="宋体" w:hAnsi="宋体"/>
                <w:szCs w:val="21"/>
              </w:rPr>
            </w:pPr>
            <w:r>
              <w:rPr>
                <w:rFonts w:hint="eastAsia" w:ascii="宋体" w:hAnsi="宋体"/>
                <w:szCs w:val="21"/>
              </w:rPr>
              <w:t>阶段</w:t>
            </w:r>
          </w:p>
          <w:p>
            <w:pPr>
              <w:spacing w:line="320" w:lineRule="exact"/>
              <w:ind w:right="-107" w:rightChars="-51"/>
              <w:jc w:val="center"/>
              <w:rPr>
                <w:rFonts w:hint="eastAsia" w:ascii="宋体" w:hAnsi="宋体" w:eastAsiaTheme="minorEastAsia"/>
                <w:szCs w:val="21"/>
                <w:lang w:eastAsia="zh-CN"/>
              </w:rPr>
            </w:pPr>
            <w:r>
              <w:rPr>
                <w:rFonts w:hint="eastAsia" w:ascii="宋体" w:hAnsi="宋体"/>
                <w:szCs w:val="21"/>
              </w:rPr>
              <w:t>成果</w:t>
            </w:r>
          </w:p>
        </w:tc>
        <w:tc>
          <w:tcPr>
            <w:tcW w:w="1109" w:type="dxa"/>
            <w:noWrap w:val="0"/>
            <w:vAlign w:val="center"/>
          </w:tcPr>
          <w:p>
            <w:pPr>
              <w:spacing w:line="360" w:lineRule="exact"/>
              <w:ind w:right="-107" w:rightChars="-51"/>
              <w:jc w:val="center"/>
              <w:rPr>
                <w:rFonts w:hint="eastAsia" w:ascii="宋体" w:hAnsi="宋体" w:eastAsiaTheme="minorEastAsia" w:cstheme="minorBidi"/>
                <w:kern w:val="2"/>
                <w:sz w:val="21"/>
                <w:szCs w:val="21"/>
                <w:lang w:val="en-US" w:eastAsia="zh-CN" w:bidi="ar-SA"/>
              </w:rPr>
            </w:pPr>
            <w:r>
              <w:rPr>
                <w:rFonts w:hint="eastAsia" w:ascii="宋体" w:hAnsi="宋体"/>
                <w:szCs w:val="21"/>
              </w:rPr>
              <w:t>成果形式</w:t>
            </w:r>
          </w:p>
        </w:tc>
        <w:tc>
          <w:tcPr>
            <w:tcW w:w="5060"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957"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1080"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81" w:type="dxa"/>
            <w:vMerge w:val="continue"/>
            <w:noWrap w:val="0"/>
            <w:vAlign w:val="center"/>
          </w:tcPr>
          <w:p>
            <w:pPr>
              <w:spacing w:line="320" w:lineRule="exact"/>
              <w:ind w:right="-107" w:rightChars="-51"/>
              <w:jc w:val="both"/>
              <w:rPr>
                <w:rFonts w:hint="eastAsia" w:ascii="宋体" w:hAnsi="宋体"/>
                <w:szCs w:val="21"/>
                <w:lang w:eastAsia="zh-CN"/>
              </w:rPr>
            </w:pPr>
          </w:p>
        </w:tc>
        <w:tc>
          <w:tcPr>
            <w:tcW w:w="1109" w:type="dxa"/>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r>
              <w:rPr>
                <w:rFonts w:hint="eastAsia" w:ascii="宋体" w:hAnsi="宋体"/>
                <w:szCs w:val="21"/>
              </w:rPr>
              <w:t>研究报告</w:t>
            </w:r>
          </w:p>
        </w:tc>
        <w:tc>
          <w:tcPr>
            <w:tcW w:w="5060" w:type="dxa"/>
            <w:noWrap w:val="0"/>
            <w:vAlign w:val="center"/>
          </w:tcPr>
          <w:p>
            <w:pPr>
              <w:spacing w:line="320" w:lineRule="exact"/>
              <w:ind w:right="-107" w:rightChars="-51"/>
              <w:jc w:val="left"/>
              <w:rPr>
                <w:rFonts w:hint="eastAsia" w:ascii="宋体" w:hAnsi="宋体" w:eastAsiaTheme="minorEastAsia" w:cstheme="minorBidi"/>
                <w:kern w:val="2"/>
                <w:sz w:val="21"/>
                <w:szCs w:val="21"/>
                <w:lang w:val="en-US" w:eastAsia="zh-CN" w:bidi="ar-SA"/>
              </w:rPr>
            </w:pPr>
            <w:r>
              <w:rPr>
                <w:rFonts w:hint="eastAsia" w:ascii="宋体" w:hAnsi="宋体"/>
                <w:bCs/>
                <w:szCs w:val="21"/>
              </w:rPr>
              <w:t>《基于真实情境的小学道德与法治深度学习研究》中期报告</w:t>
            </w:r>
          </w:p>
        </w:tc>
        <w:tc>
          <w:tcPr>
            <w:tcW w:w="957" w:type="dxa"/>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2022.10</w:t>
            </w:r>
          </w:p>
        </w:tc>
        <w:tc>
          <w:tcPr>
            <w:tcW w:w="1080" w:type="dxa"/>
            <w:noWrap w:val="0"/>
            <w:vAlign w:val="center"/>
          </w:tcPr>
          <w:p>
            <w:pPr>
              <w:spacing w:line="320" w:lineRule="exact"/>
              <w:ind w:right="-107" w:rightChars="-51"/>
              <w:jc w:val="center"/>
              <w:rPr>
                <w:rFonts w:hint="eastAsia" w:ascii="宋体" w:hAnsi="宋体"/>
                <w:szCs w:val="21"/>
                <w:lang w:val="en-US" w:eastAsia="zh-CN"/>
              </w:rPr>
            </w:pPr>
            <w:r>
              <w:rPr>
                <w:rFonts w:hint="eastAsia" w:ascii="宋体" w:hAnsi="宋体"/>
                <w:szCs w:val="21"/>
                <w:lang w:val="en-US" w:eastAsia="zh-CN"/>
              </w:rPr>
              <w:t>何燕</w:t>
            </w:r>
          </w:p>
          <w:p>
            <w:pPr>
              <w:spacing w:line="320" w:lineRule="exact"/>
              <w:ind w:right="-107" w:rightChars="-51"/>
              <w:jc w:val="center"/>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1" w:type="dxa"/>
            <w:vMerge w:val="continue"/>
            <w:noWrap w:val="0"/>
            <w:vAlign w:val="center"/>
          </w:tcPr>
          <w:p>
            <w:pPr>
              <w:spacing w:line="320" w:lineRule="exact"/>
              <w:ind w:right="-107" w:rightChars="-51"/>
              <w:jc w:val="left"/>
              <w:rPr>
                <w:rFonts w:hint="eastAsia" w:ascii="宋体" w:hAnsi="宋体"/>
                <w:szCs w:val="21"/>
              </w:rPr>
            </w:pPr>
          </w:p>
        </w:tc>
        <w:tc>
          <w:tcPr>
            <w:tcW w:w="1109" w:type="dxa"/>
            <w:vMerge w:val="restart"/>
            <w:noWrap w:val="0"/>
            <w:vAlign w:val="center"/>
          </w:tcPr>
          <w:p>
            <w:pPr>
              <w:spacing w:line="320" w:lineRule="exact"/>
              <w:ind w:right="-107" w:rightChars="-51"/>
              <w:jc w:val="center"/>
              <w:rPr>
                <w:rFonts w:hint="default" w:ascii="宋体" w:hAnsi="宋体" w:eastAsiaTheme="minorEastAsia" w:cstheme="minorBidi"/>
                <w:kern w:val="2"/>
                <w:sz w:val="21"/>
                <w:szCs w:val="21"/>
                <w:lang w:val="en-US" w:eastAsia="zh-CN" w:bidi="ar-SA"/>
              </w:rPr>
            </w:pPr>
            <w:r>
              <w:rPr>
                <w:rFonts w:hint="eastAsia" w:ascii="宋体" w:hAnsi="宋体"/>
                <w:szCs w:val="21"/>
                <w:lang w:val="en-US" w:eastAsia="zh-CN"/>
              </w:rPr>
              <w:t>论文集</w:t>
            </w:r>
          </w:p>
        </w:tc>
        <w:tc>
          <w:tcPr>
            <w:tcW w:w="5060" w:type="dxa"/>
            <w:noWrap w:val="0"/>
            <w:vAlign w:val="center"/>
          </w:tcPr>
          <w:p>
            <w:pPr>
              <w:spacing w:line="320" w:lineRule="exact"/>
              <w:ind w:right="-107" w:rightChars="-51"/>
              <w:jc w:val="left"/>
              <w:rPr>
                <w:rFonts w:hint="default" w:ascii="宋体" w:hAnsi="宋体"/>
                <w:szCs w:val="21"/>
                <w:lang w:val="en-US"/>
              </w:rPr>
            </w:pPr>
            <w:r>
              <w:rPr>
                <w:rFonts w:hint="eastAsia" w:ascii="宋体" w:hAnsi="宋体"/>
                <w:szCs w:val="21"/>
              </w:rPr>
              <w:t>1.</w:t>
            </w:r>
            <w:r>
              <w:rPr>
                <w:rFonts w:hint="eastAsia" w:ascii="宋体" w:hAnsi="宋体"/>
                <w:szCs w:val="21"/>
                <w:lang w:eastAsia="zh-CN"/>
              </w:rPr>
              <w:t>《基于真实情境的小学道德与法治深度学习》</w:t>
            </w:r>
            <w:r>
              <w:rPr>
                <w:rFonts w:hint="eastAsia" w:ascii="宋体" w:hAnsi="宋体"/>
                <w:szCs w:val="21"/>
                <w:lang w:val="en-US" w:eastAsia="zh-CN"/>
              </w:rPr>
              <w:t>发表于《新课程导学》</w:t>
            </w:r>
          </w:p>
        </w:tc>
        <w:tc>
          <w:tcPr>
            <w:tcW w:w="957" w:type="dxa"/>
            <w:noWrap w:val="0"/>
            <w:vAlign w:val="center"/>
          </w:tcPr>
          <w:p>
            <w:pPr>
              <w:spacing w:line="320" w:lineRule="exact"/>
              <w:ind w:right="-107" w:rightChars="-51"/>
              <w:jc w:val="center"/>
              <w:rPr>
                <w:rFonts w:hint="default" w:ascii="宋体" w:hAnsi="宋体" w:eastAsiaTheme="minorEastAsia"/>
                <w:szCs w:val="21"/>
                <w:lang w:val="en-US" w:eastAsia="zh-CN"/>
              </w:rPr>
            </w:pPr>
            <w:r>
              <w:rPr>
                <w:rFonts w:hint="eastAsia" w:ascii="宋体" w:hAnsi="宋体"/>
                <w:szCs w:val="21"/>
                <w:lang w:val="en-US" w:eastAsia="zh-CN"/>
              </w:rPr>
              <w:t>2021.12</w:t>
            </w:r>
          </w:p>
        </w:tc>
        <w:tc>
          <w:tcPr>
            <w:tcW w:w="1080" w:type="dxa"/>
            <w:noWrap w:val="0"/>
            <w:vAlign w:val="center"/>
          </w:tcPr>
          <w:p>
            <w:pPr>
              <w:spacing w:line="320" w:lineRule="exact"/>
              <w:ind w:right="-107" w:rightChars="-51"/>
              <w:jc w:val="center"/>
              <w:rPr>
                <w:rFonts w:hint="eastAsia" w:ascii="宋体" w:hAnsi="宋体" w:eastAsiaTheme="minorEastAsia"/>
                <w:szCs w:val="21"/>
                <w:lang w:eastAsia="zh-CN"/>
              </w:rPr>
            </w:pPr>
            <w:r>
              <w:rPr>
                <w:rFonts w:hint="eastAsia" w:ascii="宋体" w:hAnsi="宋体"/>
                <w:szCs w:val="21"/>
                <w:lang w:val="en-US" w:eastAsia="zh-CN"/>
              </w:rPr>
              <w:t>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181" w:type="dxa"/>
            <w:vMerge w:val="continue"/>
            <w:noWrap w:val="0"/>
            <w:vAlign w:val="center"/>
          </w:tcPr>
          <w:p>
            <w:pPr>
              <w:spacing w:line="320" w:lineRule="exact"/>
              <w:ind w:right="-107" w:rightChars="-51"/>
              <w:jc w:val="left"/>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p>
        </w:tc>
        <w:tc>
          <w:tcPr>
            <w:tcW w:w="5060" w:type="dxa"/>
            <w:noWrap w:val="0"/>
            <w:vAlign w:val="center"/>
          </w:tcPr>
          <w:p>
            <w:pPr>
              <w:spacing w:line="320" w:lineRule="exact"/>
              <w:ind w:right="-107" w:rightChars="-51"/>
              <w:jc w:val="left"/>
              <w:rPr>
                <w:rFonts w:hint="default" w:ascii="宋体" w:hAnsi="宋体" w:eastAsiaTheme="minorEastAsia"/>
                <w:szCs w:val="21"/>
                <w:lang w:val="en-US" w:eastAsia="zh-CN"/>
              </w:rPr>
            </w:pPr>
            <w:r>
              <w:rPr>
                <w:rFonts w:hint="eastAsia" w:ascii="宋体" w:hAnsi="宋体"/>
                <w:szCs w:val="21"/>
                <w:lang w:val="en-US" w:eastAsia="zh-CN"/>
              </w:rPr>
              <w:t>2.《道德与法治课程中的“微观叙事”教育策略——以&lt;安全记心上&gt;教学为例》发表于《小学教学研究》</w:t>
            </w:r>
          </w:p>
        </w:tc>
        <w:tc>
          <w:tcPr>
            <w:tcW w:w="957"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2021.12</w:t>
            </w:r>
          </w:p>
        </w:tc>
        <w:tc>
          <w:tcPr>
            <w:tcW w:w="1080"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81" w:type="dxa"/>
            <w:vMerge w:val="continue"/>
            <w:noWrap w:val="0"/>
            <w:vAlign w:val="center"/>
          </w:tcPr>
          <w:p>
            <w:pPr>
              <w:spacing w:line="320" w:lineRule="exact"/>
              <w:ind w:right="-107" w:rightChars="-51"/>
              <w:jc w:val="left"/>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p>
        </w:tc>
        <w:tc>
          <w:tcPr>
            <w:tcW w:w="5060" w:type="dxa"/>
            <w:noWrap w:val="0"/>
            <w:vAlign w:val="center"/>
          </w:tcPr>
          <w:p>
            <w:pPr>
              <w:spacing w:line="320" w:lineRule="exact"/>
              <w:ind w:right="-107" w:rightChars="-51"/>
              <w:jc w:val="left"/>
              <w:rPr>
                <w:rFonts w:hint="default" w:ascii="宋体" w:hAnsi="宋体"/>
                <w:szCs w:val="21"/>
                <w:lang w:val="en-US" w:eastAsia="zh-CN"/>
              </w:rPr>
            </w:pPr>
            <w:r>
              <w:rPr>
                <w:rFonts w:hint="eastAsia" w:ascii="宋体" w:hAnsi="宋体"/>
                <w:szCs w:val="21"/>
                <w:lang w:val="en-US" w:eastAsia="zh-CN"/>
              </w:rPr>
              <w:t>3.《深度学习背景下情境化教学的实效性探究——以小学道德与法治课程为例》发表于《教育信息化论坛》</w:t>
            </w:r>
          </w:p>
        </w:tc>
        <w:tc>
          <w:tcPr>
            <w:tcW w:w="957"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2022.09</w:t>
            </w:r>
          </w:p>
        </w:tc>
        <w:tc>
          <w:tcPr>
            <w:tcW w:w="1080"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p>
        </w:tc>
        <w:tc>
          <w:tcPr>
            <w:tcW w:w="5060" w:type="dxa"/>
            <w:noWrap w:val="0"/>
            <w:vAlign w:val="center"/>
          </w:tcPr>
          <w:p>
            <w:pPr>
              <w:jc w:val="left"/>
              <w:rPr>
                <w:rFonts w:hint="default" w:ascii="宋体" w:hAnsi="宋体"/>
                <w:szCs w:val="21"/>
                <w:lang w:val="en-US"/>
              </w:rPr>
            </w:pPr>
            <w:r>
              <w:rPr>
                <w:rFonts w:hint="eastAsia" w:ascii="宋体" w:hAnsi="宋体"/>
                <w:szCs w:val="21"/>
                <w:lang w:val="en-US" w:eastAsia="zh-CN"/>
              </w:rPr>
              <w:t>4.《回归真实生活 提升网络安全意识》获2021年常州市中小学法治教育优秀案例评比一等奖</w:t>
            </w:r>
          </w:p>
        </w:tc>
        <w:tc>
          <w:tcPr>
            <w:tcW w:w="957" w:type="dxa"/>
            <w:noWrap w:val="0"/>
            <w:vAlign w:val="center"/>
          </w:tcPr>
          <w:p>
            <w:pPr>
              <w:spacing w:line="320" w:lineRule="exact"/>
              <w:ind w:right="-107" w:rightChars="-51"/>
              <w:jc w:val="center"/>
              <w:rPr>
                <w:rFonts w:hint="default" w:ascii="宋体" w:hAnsi="宋体" w:eastAsiaTheme="minorEastAsia"/>
                <w:szCs w:val="21"/>
                <w:lang w:val="en-US" w:eastAsia="zh-CN"/>
              </w:rPr>
            </w:pPr>
            <w:r>
              <w:rPr>
                <w:rFonts w:hint="eastAsia" w:ascii="宋体" w:hAnsi="宋体"/>
                <w:szCs w:val="21"/>
                <w:lang w:val="en-US" w:eastAsia="zh-CN"/>
              </w:rPr>
              <w:t>2021.10</w:t>
            </w:r>
          </w:p>
        </w:tc>
        <w:tc>
          <w:tcPr>
            <w:tcW w:w="1080"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张钰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p>
        </w:tc>
        <w:tc>
          <w:tcPr>
            <w:tcW w:w="5060" w:type="dxa"/>
            <w:noWrap w:val="0"/>
            <w:vAlign w:val="center"/>
          </w:tcPr>
          <w:p>
            <w:pPr>
              <w:spacing w:line="320" w:lineRule="exact"/>
              <w:jc w:val="left"/>
              <w:rPr>
                <w:rFonts w:hint="default" w:ascii="宋体" w:hAnsi="宋体" w:eastAsiaTheme="minorEastAsia"/>
                <w:szCs w:val="21"/>
                <w:lang w:val="en-US" w:eastAsia="zh-CN"/>
              </w:rPr>
            </w:pP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三“有”提质：小学道德与法治前置性学习的探究</w:t>
            </w:r>
            <w:r>
              <w:rPr>
                <w:rFonts w:hint="eastAsia" w:ascii="宋体" w:hAnsi="宋体"/>
                <w:szCs w:val="21"/>
                <w:lang w:eastAsia="zh-CN"/>
              </w:rPr>
              <w:t>》</w:t>
            </w:r>
            <w:r>
              <w:rPr>
                <w:rFonts w:hint="eastAsia" w:ascii="宋体" w:hAnsi="宋体"/>
                <w:szCs w:val="21"/>
                <w:lang w:val="en-US" w:eastAsia="zh-CN"/>
              </w:rPr>
              <w:t>获2022年天宁区教海探航论文一等奖</w:t>
            </w:r>
          </w:p>
        </w:tc>
        <w:tc>
          <w:tcPr>
            <w:tcW w:w="957" w:type="dxa"/>
            <w:noWrap w:val="0"/>
            <w:vAlign w:val="center"/>
          </w:tcPr>
          <w:p>
            <w:pPr>
              <w:spacing w:line="320" w:lineRule="exact"/>
              <w:ind w:right="-107" w:rightChars="-51"/>
              <w:jc w:val="center"/>
              <w:rPr>
                <w:rFonts w:hint="default" w:ascii="宋体" w:hAnsi="宋体" w:eastAsiaTheme="minorEastAsia"/>
                <w:szCs w:val="21"/>
                <w:lang w:val="en-US" w:eastAsia="zh-CN"/>
              </w:rPr>
            </w:pPr>
            <w:r>
              <w:rPr>
                <w:rFonts w:hint="eastAsia" w:ascii="宋体" w:hAnsi="宋体"/>
                <w:szCs w:val="21"/>
                <w:lang w:val="en-US" w:eastAsia="zh-CN"/>
              </w:rPr>
              <w:t>2022.07</w:t>
            </w:r>
          </w:p>
        </w:tc>
        <w:tc>
          <w:tcPr>
            <w:tcW w:w="1080" w:type="dxa"/>
            <w:noWrap w:val="0"/>
            <w:vAlign w:val="center"/>
          </w:tcPr>
          <w:p>
            <w:pPr>
              <w:spacing w:line="320" w:lineRule="exact"/>
              <w:ind w:right="-107" w:rightChars="-51"/>
              <w:jc w:val="center"/>
              <w:rPr>
                <w:rFonts w:hint="eastAsia" w:ascii="宋体" w:hAnsi="宋体"/>
                <w:szCs w:val="21"/>
              </w:rPr>
            </w:pPr>
            <w:r>
              <w:rPr>
                <w:rFonts w:hint="eastAsia" w:ascii="宋体" w:hAnsi="宋体"/>
                <w:szCs w:val="21"/>
              </w:rPr>
              <w:t>刘恬怡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p>
        </w:tc>
        <w:tc>
          <w:tcPr>
            <w:tcW w:w="5060" w:type="dxa"/>
            <w:noWrap w:val="0"/>
            <w:vAlign w:val="center"/>
          </w:tcPr>
          <w:p>
            <w:pPr>
              <w:spacing w:line="320" w:lineRule="exact"/>
              <w:jc w:val="left"/>
              <w:rPr>
                <w:rFonts w:hint="default" w:ascii="宋体" w:hAnsi="宋体" w:eastAsiaTheme="minorEastAsia"/>
                <w:szCs w:val="21"/>
                <w:lang w:val="en-US" w:eastAsia="zh-CN"/>
              </w:rPr>
            </w:pPr>
            <w:r>
              <w:rPr>
                <w:rFonts w:hint="eastAsia" w:ascii="宋体" w:hAnsi="宋体"/>
                <w:szCs w:val="21"/>
                <w:lang w:val="en-US" w:eastAsia="zh-CN"/>
              </w:rPr>
              <w:t>6.《浅析基于生活化小学道德与法治教学中的法治渗透》获2022年天宁区教海探航论文二等奖</w:t>
            </w:r>
          </w:p>
        </w:tc>
        <w:tc>
          <w:tcPr>
            <w:tcW w:w="957" w:type="dxa"/>
            <w:noWrap w:val="0"/>
            <w:vAlign w:val="center"/>
          </w:tcPr>
          <w:p>
            <w:pPr>
              <w:spacing w:line="320" w:lineRule="exact"/>
              <w:ind w:right="-107" w:rightChars="-51"/>
              <w:jc w:val="center"/>
              <w:rPr>
                <w:rFonts w:hint="default" w:ascii="宋体" w:hAnsi="宋体" w:eastAsiaTheme="minorEastAsia"/>
                <w:szCs w:val="21"/>
                <w:lang w:val="en-US" w:eastAsia="zh-CN"/>
              </w:rPr>
            </w:pPr>
            <w:r>
              <w:rPr>
                <w:rFonts w:hint="eastAsia" w:ascii="宋体" w:hAnsi="宋体"/>
                <w:szCs w:val="21"/>
                <w:lang w:val="en-US" w:eastAsia="zh-CN"/>
              </w:rPr>
              <w:t>2022.07</w:t>
            </w:r>
          </w:p>
        </w:tc>
        <w:tc>
          <w:tcPr>
            <w:tcW w:w="1080" w:type="dxa"/>
            <w:noWrap w:val="0"/>
            <w:vAlign w:val="center"/>
          </w:tcPr>
          <w:p>
            <w:pPr>
              <w:spacing w:line="320" w:lineRule="exact"/>
              <w:ind w:right="-107" w:rightChars="-51"/>
              <w:jc w:val="center"/>
              <w:rPr>
                <w:rFonts w:hint="eastAsia" w:ascii="宋体" w:hAnsi="宋体" w:eastAsiaTheme="minorEastAsia"/>
                <w:szCs w:val="21"/>
                <w:lang w:val="en-US" w:eastAsia="zh-CN"/>
              </w:rPr>
            </w:pPr>
            <w:r>
              <w:rPr>
                <w:rFonts w:hint="eastAsia" w:ascii="宋体" w:hAnsi="宋体"/>
                <w:szCs w:val="21"/>
                <w:lang w:val="en-US" w:eastAsia="zh-CN"/>
              </w:rPr>
              <w:t>王文辉</w:t>
            </w:r>
          </w:p>
        </w:tc>
      </w:tr>
    </w:tbl>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优秀教学案例集</w:t>
      </w:r>
    </w:p>
    <w:p>
      <w:pPr>
        <w:pStyle w:val="2"/>
        <w:numPr>
          <w:ilvl w:val="0"/>
          <w:numId w:val="4"/>
        </w:numPr>
        <w:spacing w:line="360" w:lineRule="auto"/>
        <w:ind w:left="0" w:leftChars="0"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其他研究成果</w:t>
      </w:r>
    </w:p>
    <w:tbl>
      <w:tblPr>
        <w:tblStyle w:val="4"/>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109"/>
        <w:gridCol w:w="5060"/>
        <w:gridCol w:w="95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81" w:type="dxa"/>
            <w:vMerge w:val="restart"/>
            <w:noWrap w:val="0"/>
            <w:vAlign w:val="center"/>
          </w:tcPr>
          <w:p>
            <w:pPr>
              <w:spacing w:line="320" w:lineRule="exact"/>
              <w:ind w:right="-107" w:rightChars="-51"/>
              <w:jc w:val="center"/>
              <w:rPr>
                <w:rFonts w:hint="eastAsia" w:ascii="宋体" w:hAnsi="宋体"/>
                <w:szCs w:val="21"/>
                <w:lang w:val="en-US" w:eastAsia="zh-CN"/>
              </w:rPr>
            </w:pPr>
            <w:r>
              <w:rPr>
                <w:rFonts w:hint="eastAsia" w:ascii="宋体" w:hAnsi="宋体"/>
                <w:szCs w:val="21"/>
                <w:lang w:val="en-US" w:eastAsia="zh-CN"/>
              </w:rPr>
              <w:t>其他</w:t>
            </w:r>
          </w:p>
          <w:p>
            <w:pPr>
              <w:spacing w:line="320" w:lineRule="exact"/>
              <w:ind w:right="-107" w:rightChars="-51"/>
              <w:jc w:val="center"/>
              <w:rPr>
                <w:rFonts w:hint="default" w:ascii="宋体" w:hAnsi="宋体" w:eastAsiaTheme="minorEastAsia"/>
                <w:szCs w:val="21"/>
                <w:lang w:val="en-US" w:eastAsia="zh-CN"/>
              </w:rPr>
            </w:pPr>
            <w:r>
              <w:rPr>
                <w:rFonts w:hint="eastAsia" w:ascii="宋体" w:hAnsi="宋体"/>
                <w:szCs w:val="21"/>
                <w:lang w:val="en-US" w:eastAsia="zh-CN"/>
              </w:rPr>
              <w:t>研究成果</w:t>
            </w:r>
          </w:p>
        </w:tc>
        <w:tc>
          <w:tcPr>
            <w:tcW w:w="1109" w:type="dxa"/>
            <w:noWrap w:val="0"/>
            <w:vAlign w:val="center"/>
          </w:tcPr>
          <w:p>
            <w:pPr>
              <w:spacing w:line="360" w:lineRule="exact"/>
              <w:ind w:right="-107" w:rightChars="-51"/>
              <w:jc w:val="center"/>
              <w:rPr>
                <w:rFonts w:hint="eastAsia" w:ascii="宋体" w:hAnsi="宋体" w:eastAsiaTheme="minorEastAsia" w:cstheme="minorBidi"/>
                <w:kern w:val="2"/>
                <w:sz w:val="21"/>
                <w:szCs w:val="21"/>
                <w:lang w:val="en-US" w:eastAsia="zh-CN" w:bidi="ar-SA"/>
              </w:rPr>
            </w:pPr>
            <w:r>
              <w:rPr>
                <w:rFonts w:hint="eastAsia" w:ascii="宋体" w:hAnsi="宋体"/>
                <w:szCs w:val="21"/>
              </w:rPr>
              <w:t>成果形式</w:t>
            </w:r>
          </w:p>
        </w:tc>
        <w:tc>
          <w:tcPr>
            <w:tcW w:w="5060"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957"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1080" w:type="dxa"/>
            <w:noWrap w:val="0"/>
            <w:vAlign w:val="center"/>
          </w:tcPr>
          <w:p>
            <w:pPr>
              <w:spacing w:line="360" w:lineRule="exact"/>
              <w:ind w:right="-107" w:rightChars="-51"/>
              <w:jc w:val="center"/>
              <w:rPr>
                <w:rFonts w:hint="eastAsia" w:ascii="宋体" w:hAnsi="宋体"/>
                <w:szCs w:val="21"/>
              </w:rPr>
            </w:pPr>
            <w:r>
              <w:rPr>
                <w:rFonts w:hint="eastAsia" w:ascii="宋体" w:hAnsi="宋体"/>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restart"/>
            <w:noWrap w:val="0"/>
            <w:vAlign w:val="center"/>
          </w:tcPr>
          <w:p>
            <w:pPr>
              <w:spacing w:line="320" w:lineRule="exact"/>
              <w:ind w:right="-107" w:rightChars="-51"/>
              <w:jc w:val="center"/>
              <w:rPr>
                <w:rFonts w:hint="eastAsia"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区级以上</w:t>
            </w:r>
          </w:p>
          <w:p>
            <w:pPr>
              <w:spacing w:line="320" w:lineRule="exact"/>
              <w:ind w:right="-107" w:rightChars="-51"/>
              <w:jc w:val="center"/>
              <w:rPr>
                <w:rFonts w:hint="default" w:ascii="宋体" w:hAnsi="宋体" w:eastAsiaTheme="minorEastAsia" w:cstheme="minorBidi"/>
                <w:kern w:val="2"/>
                <w:sz w:val="21"/>
                <w:szCs w:val="21"/>
                <w:lang w:val="en-US" w:eastAsia="zh-CN" w:bidi="ar-SA"/>
              </w:rPr>
            </w:pPr>
            <w:r>
              <w:rPr>
                <w:rFonts w:hint="eastAsia" w:ascii="宋体" w:hAnsi="宋体" w:cstheme="minorBidi"/>
                <w:kern w:val="2"/>
                <w:sz w:val="21"/>
                <w:szCs w:val="21"/>
                <w:lang w:val="en-US" w:eastAsia="zh-CN" w:bidi="ar-SA"/>
              </w:rPr>
              <w:t>展示课</w:t>
            </w:r>
          </w:p>
        </w:tc>
        <w:tc>
          <w:tcPr>
            <w:tcW w:w="5060" w:type="dxa"/>
            <w:noWrap w:val="0"/>
            <w:vAlign w:val="center"/>
          </w:tcPr>
          <w:p>
            <w:pPr>
              <w:spacing w:line="320" w:lineRule="exact"/>
              <w:jc w:val="left"/>
              <w:rPr>
                <w:rFonts w:hint="default" w:ascii="宋体" w:hAnsi="宋体"/>
                <w:szCs w:val="21"/>
                <w:lang w:val="en-US" w:eastAsia="zh-CN"/>
              </w:rPr>
            </w:pPr>
            <w:r>
              <w:rPr>
                <w:rFonts w:hint="eastAsia" w:ascii="宋体" w:hAnsi="宋体"/>
                <w:szCs w:val="21"/>
                <w:lang w:val="en-US" w:eastAsia="zh-CN"/>
              </w:rPr>
              <w:t>1.市级公开课：《一心跟着共产党》</w:t>
            </w:r>
          </w:p>
        </w:tc>
        <w:tc>
          <w:tcPr>
            <w:tcW w:w="957"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2021.12</w:t>
            </w:r>
          </w:p>
        </w:tc>
        <w:tc>
          <w:tcPr>
            <w:tcW w:w="1080"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何燕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cstheme="minorBidi"/>
                <w:kern w:val="2"/>
                <w:sz w:val="21"/>
                <w:szCs w:val="21"/>
                <w:lang w:val="en-US" w:eastAsia="zh-CN" w:bidi="ar-SA"/>
              </w:rPr>
            </w:pPr>
          </w:p>
        </w:tc>
        <w:tc>
          <w:tcPr>
            <w:tcW w:w="5060" w:type="dxa"/>
            <w:noWrap w:val="0"/>
            <w:vAlign w:val="center"/>
          </w:tcPr>
          <w:p>
            <w:pPr>
              <w:spacing w:line="320" w:lineRule="exact"/>
              <w:jc w:val="left"/>
              <w:rPr>
                <w:rFonts w:hint="default" w:ascii="宋体" w:hAnsi="宋体"/>
                <w:szCs w:val="21"/>
                <w:lang w:val="en-US" w:eastAsia="zh-CN"/>
              </w:rPr>
            </w:pPr>
            <w:r>
              <w:rPr>
                <w:rFonts w:hint="eastAsia" w:ascii="宋体" w:hAnsi="宋体"/>
                <w:szCs w:val="21"/>
                <w:lang w:val="en-US" w:eastAsia="zh-CN"/>
              </w:rPr>
              <w:t>2.市级公开课：《访常州三杰，传建党精神》</w:t>
            </w:r>
          </w:p>
        </w:tc>
        <w:tc>
          <w:tcPr>
            <w:tcW w:w="957"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2021.12</w:t>
            </w:r>
          </w:p>
        </w:tc>
        <w:tc>
          <w:tcPr>
            <w:tcW w:w="1080"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cstheme="minorBidi"/>
                <w:kern w:val="2"/>
                <w:sz w:val="21"/>
                <w:szCs w:val="21"/>
                <w:lang w:val="en-US" w:eastAsia="zh-CN" w:bidi="ar-SA"/>
              </w:rPr>
            </w:pPr>
          </w:p>
        </w:tc>
        <w:tc>
          <w:tcPr>
            <w:tcW w:w="5060" w:type="dxa"/>
            <w:noWrap w:val="0"/>
            <w:vAlign w:val="center"/>
          </w:tcPr>
          <w:p>
            <w:pPr>
              <w:spacing w:line="320" w:lineRule="exact"/>
              <w:jc w:val="left"/>
              <w:rPr>
                <w:rFonts w:hint="default" w:ascii="宋体" w:hAnsi="宋体"/>
                <w:szCs w:val="21"/>
                <w:lang w:val="en-US" w:eastAsia="zh-CN"/>
              </w:rPr>
            </w:pPr>
            <w:r>
              <w:rPr>
                <w:rFonts w:hint="eastAsia" w:ascii="宋体" w:hAnsi="宋体"/>
                <w:szCs w:val="21"/>
                <w:lang w:val="en-US" w:eastAsia="zh-CN"/>
              </w:rPr>
              <w:t>3.区级公开课：《做新时代的好少年》</w:t>
            </w:r>
          </w:p>
        </w:tc>
        <w:tc>
          <w:tcPr>
            <w:tcW w:w="957"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2021.10</w:t>
            </w:r>
          </w:p>
        </w:tc>
        <w:tc>
          <w:tcPr>
            <w:tcW w:w="1080" w:type="dxa"/>
            <w:noWrap w:val="0"/>
            <w:vAlign w:val="center"/>
          </w:tcPr>
          <w:p>
            <w:pPr>
              <w:spacing w:line="320" w:lineRule="exact"/>
              <w:ind w:right="-107" w:rightChars="-51"/>
              <w:jc w:val="center"/>
              <w:rPr>
                <w:rFonts w:hint="default" w:ascii="宋体" w:hAnsi="宋体"/>
                <w:szCs w:val="21"/>
                <w:lang w:val="en-US" w:eastAsia="zh-CN"/>
              </w:rPr>
            </w:pPr>
            <w:r>
              <w:rPr>
                <w:rFonts w:hint="eastAsia" w:ascii="宋体" w:hAnsi="宋体"/>
                <w:szCs w:val="21"/>
                <w:lang w:val="en-US" w:eastAsia="zh-CN"/>
              </w:rPr>
              <w:t>刘恬怡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restart"/>
            <w:noWrap w:val="0"/>
            <w:vAlign w:val="center"/>
          </w:tcPr>
          <w:p>
            <w:pPr>
              <w:spacing w:line="320" w:lineRule="exact"/>
              <w:ind w:right="-107" w:rightChars="-51"/>
              <w:jc w:val="center"/>
              <w:rPr>
                <w:rFonts w:hint="default" w:ascii="宋体" w:hAnsi="宋体" w:cstheme="minorBidi"/>
                <w:kern w:val="2"/>
                <w:sz w:val="21"/>
                <w:szCs w:val="21"/>
                <w:lang w:val="en-US" w:eastAsia="zh-CN" w:bidi="ar-SA"/>
              </w:rPr>
            </w:pPr>
            <w:r>
              <w:rPr>
                <w:rFonts w:hint="eastAsia" w:ascii="宋体" w:hAnsi="宋体" w:cstheme="minorBidi"/>
                <w:kern w:val="2"/>
                <w:sz w:val="21"/>
                <w:szCs w:val="21"/>
                <w:lang w:val="en-US" w:eastAsia="zh-CN" w:bidi="ar-SA"/>
              </w:rPr>
              <w:t>竞赛获奖</w:t>
            </w:r>
          </w:p>
        </w:tc>
        <w:tc>
          <w:tcPr>
            <w:tcW w:w="5060" w:type="dxa"/>
            <w:noWrap w:val="0"/>
            <w:vAlign w:val="center"/>
          </w:tcPr>
          <w:p>
            <w:pPr>
              <w:spacing w:line="320" w:lineRule="exact"/>
              <w:jc w:val="left"/>
              <w:rPr>
                <w:rFonts w:hint="eastAsia" w:ascii="宋体" w:hAnsi="宋体"/>
                <w:szCs w:val="21"/>
                <w:lang w:val="en-US" w:eastAsia="zh-CN"/>
              </w:rPr>
            </w:pPr>
            <w:r>
              <w:rPr>
                <w:rFonts w:hint="eastAsia" w:ascii="宋体" w:hAnsi="宋体"/>
                <w:szCs w:val="21"/>
                <w:lang w:val="en-US" w:eastAsia="zh-CN"/>
              </w:rPr>
              <w:t>1.常州市小学道德与法治优质课评比一等奖</w:t>
            </w:r>
          </w:p>
        </w:tc>
        <w:tc>
          <w:tcPr>
            <w:tcW w:w="957" w:type="dxa"/>
            <w:noWrap w:val="0"/>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2022.05</w:t>
            </w:r>
          </w:p>
        </w:tc>
        <w:tc>
          <w:tcPr>
            <w:tcW w:w="1080" w:type="dxa"/>
            <w:noWrap w:val="0"/>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cstheme="minorBidi"/>
                <w:kern w:val="2"/>
                <w:sz w:val="21"/>
                <w:szCs w:val="21"/>
                <w:lang w:val="en-US" w:eastAsia="zh-CN" w:bidi="ar-SA"/>
              </w:rPr>
            </w:pPr>
          </w:p>
        </w:tc>
        <w:tc>
          <w:tcPr>
            <w:tcW w:w="5060" w:type="dxa"/>
            <w:noWrap w:val="0"/>
            <w:vAlign w:val="center"/>
          </w:tcPr>
          <w:p>
            <w:pPr>
              <w:spacing w:line="320" w:lineRule="exact"/>
              <w:jc w:val="left"/>
              <w:rPr>
                <w:rFonts w:hint="eastAsia" w:ascii="宋体" w:hAnsi="宋体"/>
                <w:szCs w:val="21"/>
                <w:lang w:val="en-US" w:eastAsia="zh-CN"/>
              </w:rPr>
            </w:pPr>
            <w:r>
              <w:rPr>
                <w:rFonts w:hint="eastAsia" w:ascii="宋体" w:hAnsi="宋体"/>
                <w:szCs w:val="21"/>
                <w:lang w:val="en-US" w:eastAsia="zh-CN"/>
              </w:rPr>
              <w:t>2.天宁区小学道德与法治优质课评比一等奖</w:t>
            </w:r>
          </w:p>
        </w:tc>
        <w:tc>
          <w:tcPr>
            <w:tcW w:w="957" w:type="dxa"/>
            <w:noWrap w:val="0"/>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2022.04</w:t>
            </w:r>
          </w:p>
        </w:tc>
        <w:tc>
          <w:tcPr>
            <w:tcW w:w="1080" w:type="dxa"/>
            <w:noWrap w:val="0"/>
            <w:vAlign w:val="center"/>
          </w:tcPr>
          <w:p>
            <w:pPr>
              <w:spacing w:line="320" w:lineRule="exact"/>
              <w:jc w:val="center"/>
              <w:rPr>
                <w:rFonts w:hint="eastAsia" w:ascii="宋体" w:hAnsi="宋体"/>
                <w:szCs w:val="21"/>
                <w:lang w:val="en-US" w:eastAsia="zh-CN"/>
              </w:rPr>
            </w:pPr>
            <w:r>
              <w:rPr>
                <w:rFonts w:hint="eastAsia" w:ascii="宋体" w:hAnsi="宋体"/>
                <w:szCs w:val="21"/>
                <w:lang w:val="en-US" w:eastAsia="zh-CN"/>
              </w:rPr>
              <w:t>杨丹慧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cstheme="minorBidi"/>
                <w:kern w:val="2"/>
                <w:sz w:val="21"/>
                <w:szCs w:val="21"/>
                <w:lang w:val="en-US" w:eastAsia="zh-CN" w:bidi="ar-SA"/>
              </w:rPr>
            </w:pPr>
          </w:p>
        </w:tc>
        <w:tc>
          <w:tcPr>
            <w:tcW w:w="5060" w:type="dxa"/>
            <w:noWrap w:val="0"/>
            <w:vAlign w:val="center"/>
          </w:tcPr>
          <w:p>
            <w:pPr>
              <w:spacing w:line="320" w:lineRule="exact"/>
              <w:jc w:val="left"/>
              <w:rPr>
                <w:rFonts w:hint="eastAsia" w:ascii="宋体" w:hAnsi="宋体"/>
                <w:szCs w:val="21"/>
                <w:lang w:val="en-US" w:eastAsia="zh-CN"/>
              </w:rPr>
            </w:pPr>
            <w:r>
              <w:rPr>
                <w:rFonts w:hint="eastAsia" w:ascii="宋体" w:hAnsi="宋体"/>
                <w:szCs w:val="21"/>
                <w:lang w:val="en-US" w:eastAsia="zh-CN"/>
              </w:rPr>
              <w:t>3.</w:t>
            </w:r>
            <w:r>
              <w:rPr>
                <w:rFonts w:hint="default" w:ascii="宋体" w:hAnsi="宋体"/>
                <w:szCs w:val="21"/>
                <w:lang w:val="en-US" w:eastAsia="zh-CN"/>
              </w:rPr>
              <w:t>天宁区数字化学习课堂教学（信息化教学能手大赛）一等奖</w:t>
            </w:r>
          </w:p>
        </w:tc>
        <w:tc>
          <w:tcPr>
            <w:tcW w:w="957" w:type="dxa"/>
            <w:noWrap w:val="0"/>
            <w:vAlign w:val="center"/>
          </w:tcPr>
          <w:p>
            <w:pPr>
              <w:spacing w:line="320" w:lineRule="exact"/>
              <w:jc w:val="center"/>
              <w:rPr>
                <w:rFonts w:hint="eastAsia" w:ascii="宋体" w:hAnsi="宋体"/>
                <w:szCs w:val="21"/>
                <w:lang w:val="en-US" w:eastAsia="zh-CN"/>
              </w:rPr>
            </w:pPr>
            <w:r>
              <w:rPr>
                <w:rFonts w:hint="default" w:ascii="宋体" w:hAnsi="宋体"/>
                <w:szCs w:val="21"/>
                <w:lang w:val="en-US" w:eastAsia="zh-CN"/>
              </w:rPr>
              <w:t>2021.12</w:t>
            </w:r>
          </w:p>
        </w:tc>
        <w:tc>
          <w:tcPr>
            <w:tcW w:w="1080" w:type="dxa"/>
            <w:noWrap w:val="0"/>
            <w:vAlign w:val="center"/>
          </w:tcPr>
          <w:p>
            <w:pPr>
              <w:spacing w:line="320" w:lineRule="exact"/>
              <w:jc w:val="center"/>
              <w:rPr>
                <w:rFonts w:hint="eastAsia" w:ascii="宋体" w:hAnsi="宋体"/>
                <w:szCs w:val="21"/>
                <w:lang w:val="en-US" w:eastAsia="zh-CN"/>
              </w:rPr>
            </w:pPr>
            <w:r>
              <w:rPr>
                <w:rFonts w:hint="default" w:ascii="宋体" w:hAnsi="宋体"/>
                <w:szCs w:val="21"/>
                <w:lang w:val="en-US" w:eastAsia="zh-CN"/>
              </w:rPr>
              <w:t>赵宸琛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cstheme="minorBidi"/>
                <w:kern w:val="2"/>
                <w:sz w:val="21"/>
                <w:szCs w:val="21"/>
                <w:lang w:val="en-US" w:eastAsia="zh-CN" w:bidi="ar-SA"/>
              </w:rPr>
            </w:pPr>
          </w:p>
        </w:tc>
        <w:tc>
          <w:tcPr>
            <w:tcW w:w="5060" w:type="dxa"/>
            <w:noWrap w:val="0"/>
            <w:vAlign w:val="center"/>
          </w:tcPr>
          <w:p>
            <w:pPr>
              <w:spacing w:line="320" w:lineRule="exact"/>
              <w:jc w:val="left"/>
              <w:rPr>
                <w:rFonts w:hint="eastAsia" w:ascii="宋体" w:hAnsi="宋体"/>
                <w:szCs w:val="21"/>
                <w:lang w:val="en-US" w:eastAsia="zh-CN"/>
              </w:rPr>
            </w:pPr>
            <w:r>
              <w:rPr>
                <w:rFonts w:hint="eastAsia" w:ascii="宋体" w:hAnsi="宋体"/>
                <w:szCs w:val="21"/>
                <w:lang w:val="en-US" w:eastAsia="zh-CN"/>
              </w:rPr>
              <w:t>4.天宁区小学道德与法治优质课评比</w:t>
            </w:r>
            <w:r>
              <w:rPr>
                <w:rFonts w:hint="default" w:ascii="宋体" w:hAnsi="宋体"/>
                <w:szCs w:val="21"/>
                <w:lang w:val="en-US" w:eastAsia="zh-CN"/>
              </w:rPr>
              <w:t>一</w:t>
            </w:r>
            <w:r>
              <w:rPr>
                <w:rFonts w:hint="eastAsia" w:ascii="宋体" w:hAnsi="宋体"/>
                <w:szCs w:val="21"/>
                <w:lang w:val="en-US" w:eastAsia="zh-CN"/>
              </w:rPr>
              <w:t>等奖</w:t>
            </w:r>
          </w:p>
        </w:tc>
        <w:tc>
          <w:tcPr>
            <w:tcW w:w="957" w:type="dxa"/>
            <w:noWrap w:val="0"/>
            <w:vAlign w:val="center"/>
          </w:tcPr>
          <w:p>
            <w:pPr>
              <w:spacing w:line="320" w:lineRule="exact"/>
              <w:jc w:val="center"/>
              <w:rPr>
                <w:rFonts w:hint="eastAsia" w:ascii="宋体" w:hAnsi="宋体"/>
                <w:szCs w:val="21"/>
                <w:lang w:val="en-US" w:eastAsia="zh-CN"/>
              </w:rPr>
            </w:pPr>
            <w:r>
              <w:rPr>
                <w:rFonts w:hint="default" w:ascii="宋体" w:hAnsi="宋体"/>
                <w:szCs w:val="21"/>
                <w:lang w:val="en-US" w:eastAsia="zh-CN"/>
              </w:rPr>
              <w:t>2022.04</w:t>
            </w:r>
          </w:p>
        </w:tc>
        <w:tc>
          <w:tcPr>
            <w:tcW w:w="1080" w:type="dxa"/>
            <w:noWrap w:val="0"/>
            <w:vAlign w:val="center"/>
          </w:tcPr>
          <w:p>
            <w:pPr>
              <w:spacing w:line="320" w:lineRule="exact"/>
              <w:jc w:val="center"/>
              <w:rPr>
                <w:rFonts w:hint="default" w:ascii="宋体" w:hAnsi="宋体"/>
                <w:szCs w:val="21"/>
                <w:lang w:val="en-US" w:eastAsia="zh-CN"/>
              </w:rPr>
            </w:pPr>
            <w:r>
              <w:rPr>
                <w:rFonts w:hint="eastAsia" w:ascii="宋体" w:hAnsi="宋体"/>
                <w:szCs w:val="21"/>
                <w:lang w:val="en-US" w:eastAsia="zh-CN"/>
              </w:rPr>
              <w:t>王惟一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cstheme="minorBidi"/>
                <w:kern w:val="2"/>
                <w:sz w:val="21"/>
                <w:szCs w:val="21"/>
                <w:lang w:val="en-US" w:eastAsia="zh-CN" w:bidi="ar-SA"/>
              </w:rPr>
            </w:pPr>
          </w:p>
        </w:tc>
        <w:tc>
          <w:tcPr>
            <w:tcW w:w="5060" w:type="dxa"/>
            <w:noWrap w:val="0"/>
            <w:vAlign w:val="center"/>
          </w:tcPr>
          <w:p>
            <w:pPr>
              <w:spacing w:line="320" w:lineRule="exact"/>
              <w:jc w:val="left"/>
              <w:rPr>
                <w:rFonts w:hint="eastAsia" w:ascii="宋体" w:hAnsi="宋体"/>
                <w:szCs w:val="21"/>
                <w:lang w:val="en-US" w:eastAsia="zh-CN"/>
              </w:rPr>
            </w:pPr>
            <w:r>
              <w:rPr>
                <w:rFonts w:hint="eastAsia" w:ascii="宋体" w:hAnsi="宋体"/>
                <w:szCs w:val="21"/>
                <w:lang w:val="en-US" w:eastAsia="zh-CN"/>
              </w:rPr>
              <w:t>5.天宁区小学道德与法治优质课评比</w:t>
            </w:r>
            <w:r>
              <w:rPr>
                <w:rFonts w:hint="default" w:ascii="宋体" w:hAnsi="宋体"/>
                <w:szCs w:val="21"/>
                <w:lang w:val="en-US" w:eastAsia="zh-CN"/>
              </w:rPr>
              <w:t>一</w:t>
            </w:r>
            <w:r>
              <w:rPr>
                <w:rFonts w:hint="eastAsia" w:ascii="宋体" w:hAnsi="宋体"/>
                <w:szCs w:val="21"/>
                <w:lang w:val="en-US" w:eastAsia="zh-CN"/>
              </w:rPr>
              <w:t>等奖</w:t>
            </w:r>
          </w:p>
        </w:tc>
        <w:tc>
          <w:tcPr>
            <w:tcW w:w="957" w:type="dxa"/>
            <w:noWrap w:val="0"/>
            <w:vAlign w:val="center"/>
          </w:tcPr>
          <w:p>
            <w:pPr>
              <w:spacing w:line="320" w:lineRule="exact"/>
              <w:jc w:val="center"/>
              <w:rPr>
                <w:rFonts w:hint="eastAsia" w:ascii="宋体" w:hAnsi="宋体"/>
                <w:szCs w:val="21"/>
                <w:lang w:val="en-US" w:eastAsia="zh-CN"/>
              </w:rPr>
            </w:pPr>
            <w:r>
              <w:rPr>
                <w:rFonts w:hint="default" w:ascii="宋体" w:hAnsi="宋体"/>
                <w:szCs w:val="21"/>
                <w:lang w:val="en-US" w:eastAsia="zh-CN"/>
              </w:rPr>
              <w:t>2022.04</w:t>
            </w:r>
          </w:p>
        </w:tc>
        <w:tc>
          <w:tcPr>
            <w:tcW w:w="1080" w:type="dxa"/>
            <w:noWrap w:val="0"/>
            <w:vAlign w:val="center"/>
          </w:tcPr>
          <w:p>
            <w:pPr>
              <w:spacing w:line="320" w:lineRule="exact"/>
              <w:jc w:val="center"/>
              <w:rPr>
                <w:rFonts w:hint="eastAsia" w:ascii="宋体" w:hAnsi="宋体"/>
                <w:szCs w:val="21"/>
                <w:lang w:val="en-US" w:eastAsia="zh-CN"/>
              </w:rPr>
            </w:pPr>
            <w:r>
              <w:rPr>
                <w:rFonts w:hint="default" w:ascii="宋体" w:hAnsi="宋体"/>
                <w:szCs w:val="21"/>
                <w:lang w:val="en-US" w:eastAsia="zh-CN"/>
              </w:rPr>
              <w:t>黄郁楠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81" w:type="dxa"/>
            <w:vMerge w:val="continue"/>
            <w:noWrap w:val="0"/>
            <w:vAlign w:val="center"/>
          </w:tcPr>
          <w:p>
            <w:pPr>
              <w:spacing w:line="320" w:lineRule="exact"/>
              <w:ind w:right="-107" w:rightChars="-51"/>
              <w:jc w:val="center"/>
              <w:rPr>
                <w:rFonts w:hint="eastAsia" w:ascii="宋体" w:hAnsi="宋体"/>
                <w:szCs w:val="21"/>
              </w:rPr>
            </w:pPr>
          </w:p>
        </w:tc>
        <w:tc>
          <w:tcPr>
            <w:tcW w:w="1109" w:type="dxa"/>
            <w:vMerge w:val="continue"/>
            <w:noWrap w:val="0"/>
            <w:vAlign w:val="center"/>
          </w:tcPr>
          <w:p>
            <w:pPr>
              <w:spacing w:line="320" w:lineRule="exact"/>
              <w:ind w:right="-107" w:rightChars="-51"/>
              <w:jc w:val="center"/>
              <w:rPr>
                <w:rFonts w:hint="eastAsia" w:ascii="宋体" w:hAnsi="宋体" w:eastAsiaTheme="minorEastAsia" w:cstheme="minorBidi"/>
                <w:kern w:val="2"/>
                <w:sz w:val="21"/>
                <w:szCs w:val="21"/>
                <w:lang w:val="en-US" w:eastAsia="zh-CN" w:bidi="ar-SA"/>
              </w:rPr>
            </w:pPr>
          </w:p>
        </w:tc>
        <w:tc>
          <w:tcPr>
            <w:tcW w:w="5060" w:type="dxa"/>
            <w:noWrap w:val="0"/>
            <w:vAlign w:val="center"/>
          </w:tcPr>
          <w:p>
            <w:pPr>
              <w:spacing w:line="320" w:lineRule="exact"/>
              <w:jc w:val="left"/>
              <w:rPr>
                <w:rFonts w:hint="eastAsia" w:ascii="宋体" w:hAnsi="宋体"/>
                <w:szCs w:val="21"/>
                <w:lang w:val="en-US" w:eastAsia="zh-CN"/>
              </w:rPr>
            </w:pPr>
            <w:r>
              <w:rPr>
                <w:rFonts w:hint="eastAsia" w:ascii="宋体" w:hAnsi="宋体"/>
                <w:szCs w:val="21"/>
                <w:lang w:val="en-US" w:eastAsia="zh-CN"/>
              </w:rPr>
              <w:t>6.天宁区小学道德与法治优质课评比</w:t>
            </w:r>
            <w:r>
              <w:rPr>
                <w:rFonts w:hint="default" w:ascii="宋体" w:hAnsi="宋体"/>
                <w:szCs w:val="21"/>
                <w:lang w:val="en-US" w:eastAsia="zh-CN"/>
              </w:rPr>
              <w:t>二</w:t>
            </w:r>
            <w:r>
              <w:rPr>
                <w:rFonts w:hint="eastAsia" w:ascii="宋体" w:hAnsi="宋体"/>
                <w:szCs w:val="21"/>
                <w:lang w:val="en-US" w:eastAsia="zh-CN"/>
              </w:rPr>
              <w:t>等奖</w:t>
            </w:r>
          </w:p>
        </w:tc>
        <w:tc>
          <w:tcPr>
            <w:tcW w:w="957" w:type="dxa"/>
            <w:noWrap w:val="0"/>
            <w:vAlign w:val="center"/>
          </w:tcPr>
          <w:p>
            <w:pPr>
              <w:spacing w:line="320" w:lineRule="exact"/>
              <w:jc w:val="center"/>
              <w:rPr>
                <w:rFonts w:hint="default" w:ascii="宋体" w:hAnsi="宋体"/>
                <w:szCs w:val="21"/>
                <w:lang w:val="en-US" w:eastAsia="zh-CN"/>
              </w:rPr>
            </w:pPr>
            <w:r>
              <w:rPr>
                <w:rFonts w:hint="eastAsia" w:ascii="宋体" w:hAnsi="宋体"/>
                <w:szCs w:val="21"/>
                <w:lang w:val="en-US" w:eastAsia="zh-CN"/>
              </w:rPr>
              <w:t>2022.04</w:t>
            </w:r>
          </w:p>
        </w:tc>
        <w:tc>
          <w:tcPr>
            <w:tcW w:w="1080" w:type="dxa"/>
            <w:noWrap w:val="0"/>
            <w:vAlign w:val="center"/>
          </w:tcPr>
          <w:p>
            <w:pPr>
              <w:spacing w:line="320" w:lineRule="exact"/>
              <w:ind w:right="-107" w:rightChars="-51"/>
              <w:jc w:val="center"/>
              <w:rPr>
                <w:rFonts w:hint="eastAsia" w:ascii="宋体" w:hAnsi="宋体"/>
                <w:szCs w:val="21"/>
              </w:rPr>
            </w:pPr>
            <w:r>
              <w:rPr>
                <w:rFonts w:hint="default" w:ascii="宋体" w:hAnsi="宋体"/>
                <w:szCs w:val="21"/>
                <w:lang w:val="en-US" w:eastAsia="zh-CN"/>
              </w:rPr>
              <w:t>刘恬怡</w:t>
            </w:r>
          </w:p>
        </w:tc>
      </w:tr>
    </w:tbl>
    <w:p>
      <w:pPr>
        <w:pStyle w:val="2"/>
        <w:numPr>
          <w:ilvl w:val="0"/>
          <w:numId w:val="0"/>
        </w:numPr>
        <w:ind w:leftChars="200"/>
        <w:rPr>
          <w:rFonts w:hint="default" w:ascii="Times New Roman" w:hAnsi="Times New Roman" w:eastAsia="宋体" w:cs="Times New Roman"/>
          <w:kern w:val="2"/>
          <w:sz w:val="24"/>
          <w:szCs w:val="24"/>
          <w:lang w:val="en-US" w:eastAsia="zh-CN" w:bidi="ar-SA"/>
        </w:rPr>
      </w:pPr>
    </w:p>
    <w:p>
      <w:pPr>
        <w:numPr>
          <w:ilvl w:val="0"/>
          <w:numId w:val="0"/>
        </w:numPr>
        <w:spacing w:line="400" w:lineRule="exact"/>
        <w:ind w:firstLine="482" w:firstLineChars="200"/>
        <w:rPr>
          <w:rFonts w:hint="eastAsia" w:ascii="宋体" w:hAnsi="宋体" w:eastAsia="宋体" w:cs="Times New Roman"/>
          <w:b/>
          <w:bCs/>
          <w:sz w:val="24"/>
          <w:szCs w:val="24"/>
          <w:highlight w:val="none"/>
          <w:lang w:val="en-US" w:eastAsia="zh-CN"/>
        </w:rPr>
      </w:pPr>
      <w:r>
        <w:rPr>
          <w:rFonts w:hint="eastAsia" w:ascii="宋体" w:hAnsi="宋体" w:eastAsia="宋体" w:cs="Times New Roman"/>
          <w:b/>
          <w:bCs/>
          <w:sz w:val="24"/>
          <w:szCs w:val="24"/>
          <w:highlight w:val="none"/>
          <w:lang w:val="en-US" w:eastAsia="zh-CN"/>
        </w:rPr>
        <w:t>四、问题与展望</w:t>
      </w:r>
    </w:p>
    <w:p>
      <w:pPr>
        <w:spacing w:line="360" w:lineRule="auto"/>
        <w:ind w:firstLine="420"/>
        <w:outlineLvl w:val="0"/>
        <w:rPr>
          <w:rFonts w:hint="default" w:ascii="宋体" w:hAnsi="宋体" w:eastAsiaTheme="minorEastAsia"/>
          <w:b/>
          <w:bCs w:val="0"/>
          <w:sz w:val="24"/>
          <w:szCs w:val="24"/>
          <w:lang w:val="en-US" w:eastAsia="zh-CN"/>
        </w:rPr>
      </w:pPr>
      <w:r>
        <w:rPr>
          <w:rFonts w:hint="eastAsia" w:ascii="宋体" w:hAnsi="宋体"/>
          <w:b/>
          <w:bCs w:val="0"/>
          <w:sz w:val="24"/>
          <w:szCs w:val="24"/>
          <w:lang w:eastAsia="zh-CN"/>
        </w:rPr>
        <w:t>（</w:t>
      </w:r>
      <w:r>
        <w:rPr>
          <w:rFonts w:hint="eastAsia" w:ascii="宋体" w:hAnsi="宋体"/>
          <w:b/>
          <w:bCs w:val="0"/>
          <w:sz w:val="24"/>
          <w:szCs w:val="24"/>
          <w:lang w:val="en-US" w:eastAsia="zh-CN"/>
        </w:rPr>
        <w:t>一</w:t>
      </w:r>
      <w:r>
        <w:rPr>
          <w:rFonts w:hint="eastAsia" w:ascii="宋体" w:hAnsi="宋体"/>
          <w:b/>
          <w:bCs w:val="0"/>
          <w:sz w:val="24"/>
          <w:szCs w:val="24"/>
          <w:lang w:eastAsia="zh-CN"/>
        </w:rPr>
        <w:t>）</w:t>
      </w:r>
      <w:r>
        <w:rPr>
          <w:rFonts w:hint="eastAsia" w:ascii="宋体" w:hAnsi="宋体"/>
          <w:b/>
          <w:bCs w:val="0"/>
          <w:sz w:val="24"/>
          <w:szCs w:val="24"/>
          <w:lang w:val="en-US" w:eastAsia="zh-CN"/>
        </w:rPr>
        <w:t>存在的问题</w:t>
      </w:r>
    </w:p>
    <w:p>
      <w:pPr>
        <w:spacing w:line="360" w:lineRule="auto"/>
        <w:ind w:firstLine="420"/>
        <w:outlineLvl w:val="0"/>
        <w:rPr>
          <w:rFonts w:hint="eastAsia" w:ascii="宋体" w:hAnsi="宋体"/>
          <w:bCs/>
          <w:sz w:val="24"/>
          <w:szCs w:val="24"/>
        </w:rPr>
      </w:pPr>
      <w:r>
        <w:rPr>
          <w:rFonts w:hint="eastAsia" w:ascii="宋体" w:hAnsi="宋体"/>
          <w:bCs/>
          <w:sz w:val="24"/>
          <w:szCs w:val="24"/>
        </w:rPr>
        <w:t>本课题组能扎扎实实地围绕该课题，尝试我们</w:t>
      </w:r>
      <w:r>
        <w:rPr>
          <w:rFonts w:hint="eastAsia" w:ascii="宋体" w:hAnsi="宋体"/>
          <w:bCs/>
          <w:sz w:val="24"/>
          <w:szCs w:val="24"/>
          <w:lang w:val="en-US" w:eastAsia="zh-CN"/>
        </w:rPr>
        <w:t>探索与实践</w:t>
      </w:r>
      <w:r>
        <w:rPr>
          <w:rFonts w:hint="eastAsia" w:ascii="宋体" w:hAnsi="宋体"/>
          <w:bCs/>
          <w:sz w:val="24"/>
          <w:szCs w:val="24"/>
        </w:rPr>
        <w:t>，已然形成课题组的一些</w:t>
      </w:r>
      <w:r>
        <w:rPr>
          <w:rFonts w:hint="eastAsia" w:ascii="宋体" w:hAnsi="宋体"/>
          <w:bCs/>
          <w:sz w:val="24"/>
          <w:szCs w:val="24"/>
          <w:lang w:val="en-US" w:eastAsia="zh-CN"/>
        </w:rPr>
        <w:t>经验策略</w:t>
      </w:r>
      <w:r>
        <w:rPr>
          <w:rFonts w:hint="eastAsia" w:ascii="宋体" w:hAnsi="宋体"/>
          <w:bCs/>
          <w:sz w:val="24"/>
          <w:szCs w:val="24"/>
        </w:rPr>
        <w:t>。但是我们课题组在研究中依然存在一些问题：</w:t>
      </w:r>
    </w:p>
    <w:p>
      <w:pPr>
        <w:spacing w:line="360" w:lineRule="auto"/>
        <w:ind w:firstLine="420"/>
        <w:outlineLvl w:val="0"/>
        <w:rPr>
          <w:rFonts w:hint="eastAsia" w:ascii="宋体" w:hAnsi="宋体"/>
          <w:b/>
          <w:bCs/>
          <w:sz w:val="24"/>
          <w:szCs w:val="24"/>
        </w:rPr>
      </w:pPr>
      <w:r>
        <w:rPr>
          <w:rFonts w:hint="eastAsia" w:ascii="宋体" w:hAnsi="宋体"/>
          <w:b/>
          <w:bCs/>
          <w:sz w:val="24"/>
          <w:szCs w:val="24"/>
        </w:rPr>
        <w:t>1.尚未使用大数据来进行更大范围层面的调查研究。</w:t>
      </w:r>
    </w:p>
    <w:p>
      <w:pPr>
        <w:spacing w:line="360" w:lineRule="auto"/>
        <w:ind w:firstLine="420"/>
        <w:outlineLvl w:val="0"/>
        <w:rPr>
          <w:rFonts w:hint="eastAsia" w:ascii="宋体" w:hAnsi="宋体"/>
          <w:bCs/>
          <w:sz w:val="24"/>
          <w:szCs w:val="24"/>
        </w:rPr>
      </w:pPr>
      <w:r>
        <w:rPr>
          <w:rFonts w:hint="eastAsia" w:ascii="宋体" w:hAnsi="宋体"/>
          <w:bCs/>
          <w:sz w:val="24"/>
          <w:szCs w:val="24"/>
        </w:rPr>
        <w:t>基于信息技术掌握能力的欠缺，我们课题组尚未使用大数据在全市层面进行调查研究，尚未得出</w:t>
      </w:r>
      <w:r>
        <w:rPr>
          <w:rFonts w:hint="eastAsia" w:ascii="宋体" w:hAnsi="宋体"/>
          <w:bCs/>
          <w:sz w:val="24"/>
          <w:szCs w:val="24"/>
          <w:lang w:val="en-US" w:eastAsia="zh-CN"/>
        </w:rPr>
        <w:t>道德与法治</w:t>
      </w:r>
      <w:r>
        <w:rPr>
          <w:rFonts w:hint="eastAsia" w:ascii="宋体" w:hAnsi="宋体"/>
          <w:bCs/>
          <w:sz w:val="24"/>
          <w:szCs w:val="24"/>
        </w:rPr>
        <w:t>教学现状的市级范围层面的数据。我们在今后的研究中将尝试一次大数据量化研究。</w:t>
      </w:r>
    </w:p>
    <w:p>
      <w:pPr>
        <w:spacing w:line="360" w:lineRule="auto"/>
        <w:ind w:firstLine="420"/>
        <w:outlineLvl w:val="0"/>
        <w:rPr>
          <w:rFonts w:hint="eastAsia" w:ascii="宋体" w:hAnsi="宋体"/>
          <w:b/>
          <w:bCs/>
          <w:sz w:val="24"/>
          <w:szCs w:val="24"/>
        </w:rPr>
      </w:pPr>
      <w:r>
        <w:rPr>
          <w:rFonts w:hint="eastAsia" w:ascii="宋体" w:hAnsi="宋体"/>
          <w:b/>
          <w:bCs/>
          <w:sz w:val="24"/>
          <w:szCs w:val="24"/>
        </w:rPr>
        <w:t>2.尚未尝试围绕一个主题开展课内教学课外延伸的综合性教学。</w:t>
      </w:r>
    </w:p>
    <w:p>
      <w:pPr>
        <w:spacing w:line="360" w:lineRule="auto"/>
        <w:ind w:firstLine="420"/>
        <w:outlineLvl w:val="0"/>
        <w:rPr>
          <w:rFonts w:hint="eastAsia" w:ascii="宋体" w:hAnsi="宋体"/>
          <w:bCs/>
          <w:sz w:val="24"/>
          <w:szCs w:val="24"/>
        </w:rPr>
      </w:pPr>
      <w:r>
        <w:rPr>
          <w:rFonts w:hint="eastAsia" w:ascii="宋体" w:hAnsi="宋体"/>
          <w:bCs/>
          <w:sz w:val="24"/>
          <w:szCs w:val="24"/>
        </w:rPr>
        <w:t>道德与法治学科是一项综合性强的学科。我们课题组的研究目前依然聚焦于</w:t>
      </w:r>
      <w:r>
        <w:rPr>
          <w:rFonts w:hint="eastAsia" w:ascii="宋体" w:hAnsi="宋体"/>
          <w:bCs/>
          <w:sz w:val="24"/>
          <w:szCs w:val="24"/>
          <w:lang w:val="en-US" w:eastAsia="zh-CN"/>
        </w:rPr>
        <w:t>道德与法治</w:t>
      </w:r>
      <w:r>
        <w:rPr>
          <w:rFonts w:hint="eastAsia" w:ascii="宋体" w:hAnsi="宋体"/>
          <w:bCs/>
          <w:sz w:val="24"/>
          <w:szCs w:val="24"/>
        </w:rPr>
        <w:t>课堂</w:t>
      </w:r>
      <w:r>
        <w:rPr>
          <w:rFonts w:hint="eastAsia" w:ascii="宋体" w:hAnsi="宋体"/>
          <w:bCs/>
          <w:sz w:val="24"/>
          <w:szCs w:val="24"/>
          <w:lang w:val="en-US" w:eastAsia="zh-CN"/>
        </w:rPr>
        <w:t>本身</w:t>
      </w:r>
      <w:r>
        <w:rPr>
          <w:rFonts w:hint="eastAsia" w:ascii="宋体" w:hAnsi="宋体"/>
          <w:bCs/>
          <w:sz w:val="24"/>
          <w:szCs w:val="24"/>
        </w:rPr>
        <w:t>，尚未将眼光放到课外</w:t>
      </w:r>
      <w:r>
        <w:rPr>
          <w:rFonts w:hint="eastAsia" w:ascii="宋体" w:hAnsi="宋体"/>
          <w:bCs/>
          <w:sz w:val="24"/>
          <w:szCs w:val="24"/>
          <w:lang w:val="en-US" w:eastAsia="zh-CN"/>
        </w:rPr>
        <w:t>或是跨学科融合</w:t>
      </w:r>
      <w:r>
        <w:rPr>
          <w:rFonts w:hint="eastAsia" w:ascii="宋体" w:hAnsi="宋体"/>
          <w:bCs/>
          <w:sz w:val="24"/>
          <w:szCs w:val="24"/>
        </w:rPr>
        <w:t>，因此该学科的综合性尚未充分体现。</w:t>
      </w:r>
    </w:p>
    <w:p>
      <w:pPr>
        <w:numPr>
          <w:ilvl w:val="0"/>
          <w:numId w:val="0"/>
        </w:numPr>
        <w:spacing w:line="360" w:lineRule="auto"/>
        <w:ind w:firstLine="482" w:firstLineChars="200"/>
        <w:outlineLvl w:val="0"/>
        <w:rPr>
          <w:rFonts w:hint="eastAsia" w:ascii="宋体" w:hAnsi="宋体"/>
          <w:b/>
          <w:bCs/>
          <w:sz w:val="24"/>
          <w:szCs w:val="24"/>
          <w:lang w:val="en-US" w:eastAsia="zh-CN"/>
        </w:rPr>
      </w:pPr>
      <w:r>
        <w:rPr>
          <w:rFonts w:hint="eastAsia" w:ascii="宋体" w:hAnsi="宋体"/>
          <w:b/>
          <w:bCs/>
          <w:sz w:val="24"/>
          <w:szCs w:val="24"/>
          <w:lang w:val="en-US" w:eastAsia="zh-CN"/>
        </w:rPr>
        <w:t>3.</w:t>
      </w:r>
      <w:r>
        <w:rPr>
          <w:rFonts w:hint="eastAsia" w:ascii="宋体" w:hAnsi="宋体"/>
          <w:b/>
          <w:bCs/>
          <w:sz w:val="24"/>
          <w:szCs w:val="24"/>
        </w:rPr>
        <w:t>尚未</w:t>
      </w:r>
      <w:r>
        <w:rPr>
          <w:rFonts w:hint="eastAsia" w:ascii="宋体" w:hAnsi="宋体"/>
          <w:b/>
          <w:bCs/>
          <w:sz w:val="24"/>
          <w:szCs w:val="24"/>
          <w:lang w:val="en-US" w:eastAsia="zh-CN"/>
        </w:rPr>
        <w:t>基于“新课标”开展更多素养导向下的教学实践。</w:t>
      </w:r>
    </w:p>
    <w:p>
      <w:pPr>
        <w:numPr>
          <w:ilvl w:val="0"/>
          <w:numId w:val="0"/>
        </w:numPr>
        <w:spacing w:line="360" w:lineRule="auto"/>
        <w:ind w:firstLine="480" w:firstLineChars="200"/>
        <w:outlineLvl w:val="0"/>
        <w:rPr>
          <w:rFonts w:hint="eastAsia"/>
          <w:sz w:val="24"/>
          <w:szCs w:val="24"/>
          <w:lang w:val="en-US" w:eastAsia="zh-CN"/>
        </w:rPr>
      </w:pPr>
      <w:r>
        <w:rPr>
          <w:rFonts w:hint="eastAsia" w:ascii="宋体" w:hAnsi="宋体"/>
          <w:bCs/>
          <w:sz w:val="24"/>
          <w:szCs w:val="24"/>
          <w:lang w:val="en-US" w:eastAsia="zh-CN"/>
        </w:rPr>
        <w:t>我们的研究主题“基于真实情境的小学道德与法治深度学习”与“新课标”中所提出的核心素养追求以及所倡导的教学方式有相通之处，但是还未完全贴合新课标进行进一步探索。后续</w:t>
      </w:r>
      <w:r>
        <w:rPr>
          <w:rFonts w:hint="eastAsia" w:ascii="宋体" w:hAnsi="宋体"/>
          <w:bCs/>
          <w:sz w:val="24"/>
          <w:szCs w:val="24"/>
        </w:rPr>
        <w:t>我们</w:t>
      </w:r>
      <w:r>
        <w:rPr>
          <w:rFonts w:hint="eastAsia" w:ascii="宋体" w:hAnsi="宋体"/>
          <w:bCs/>
          <w:sz w:val="24"/>
          <w:szCs w:val="24"/>
          <w:lang w:val="en-US" w:eastAsia="zh-CN"/>
        </w:rPr>
        <w:t>将围绕“新课标”要求，在教学策略、学习方式、评价方式上进行更多的尝试、探索和提炼。</w:t>
      </w:r>
    </w:p>
    <w:p>
      <w:pPr>
        <w:tabs>
          <w:tab w:val="left" w:pos="0"/>
        </w:tabs>
        <w:spacing w:line="360" w:lineRule="auto"/>
        <w:ind w:firstLine="426" w:firstLineChars="177"/>
        <w:rPr>
          <w:rFonts w:hint="default"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（二）未来研究方向</w:t>
      </w:r>
    </w:p>
    <w:p>
      <w:pPr>
        <w:tabs>
          <w:tab w:val="left" w:pos="0"/>
        </w:tabs>
        <w:spacing w:line="360" w:lineRule="auto"/>
        <w:ind w:firstLine="424" w:firstLineChars="177"/>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《义务教育道德与法治课程标准（2022年版）》颁布后，课题组成员随即开始了认真学习。课标中的相关要求也为课题组的后续研究指明了方向。</w:t>
      </w:r>
    </w:p>
    <w:p>
      <w:pPr>
        <w:tabs>
          <w:tab w:val="left" w:pos="0"/>
        </w:tabs>
        <w:spacing w:line="360" w:lineRule="auto"/>
        <w:ind w:firstLine="424" w:firstLineChars="177"/>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新课标”指出：“要‘强化学科实践’，注重‘做中学’，引导学生参与学科探究活动。”课堂可运用小组研学、情景展示、课堂辩论等方式教学，发挥学生的主体作用，促进学生的知行合一。在此基础上，课题组还可以继续研究议题教学的实施路径。研究如何立足学生现实生活和学科领域的把握设置议题，创设适宜的学习情境，引导学生开展自主、合作的课内外实践体验活动，从而实现学科内容的学习。</w:t>
      </w:r>
    </w:p>
    <w:p>
      <w:pPr>
        <w:tabs>
          <w:tab w:val="left" w:pos="0"/>
        </w:tabs>
        <w:spacing w:line="360" w:lineRule="auto"/>
        <w:ind w:firstLine="424" w:firstLineChars="177"/>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2.“新课标”明确提出：“要调动多元主体，丰富课程资源。教师要积极利用和开发各种课程资源，积极争取社会各方面力量的参与、支持，为促进学生学习方式的转变提供课程资源支持。”后续，课题组还可以展开相关的资源利用研究，除了常见的家庭资源，博物馆、社区都是日常生活中重要的教育资源，有利于落实新课标强调的社会实践，研究如何充分开发和合理利用博物馆、社区资源，有助于拓展教学边界。</w:t>
      </w:r>
    </w:p>
    <w:p>
      <w:pPr>
        <w:pStyle w:val="2"/>
        <w:spacing w:line="360" w:lineRule="auto"/>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3.“新课标”要求“深化教学改革，全面落实新时代教育评价改革要求，改进结果</w:t>
      </w:r>
    </w:p>
    <w:p>
      <w:pPr>
        <w:pStyle w:val="2"/>
        <w:spacing w:line="360" w:lineRule="auto"/>
        <w:ind w:left="0" w:leftChars="0" w:firstLine="0" w:firstLineChars="0"/>
        <w:rPr>
          <w:rFonts w:hint="default"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评价，强化</w:t>
      </w:r>
      <w:bookmarkStart w:id="1" w:name="_GoBack"/>
      <w:bookmarkEnd w:id="1"/>
      <w:r>
        <w:rPr>
          <w:rFonts w:hint="eastAsia" w:ascii="宋体" w:hAnsi="宋体" w:eastAsia="宋体" w:cs="Times New Roman"/>
          <w:color w:val="000000"/>
          <w:kern w:val="2"/>
          <w:sz w:val="24"/>
          <w:szCs w:val="24"/>
          <w:lang w:val="en-US" w:eastAsia="zh-CN" w:bidi="ar-SA"/>
        </w:rPr>
        <w:t>过程评价，探索增值评价，健全综合评价。”后续，课题组将继续在小学道德与法治深度学习评价方式上进行进一步探究，通过评价有效促进知行合一，体现教、学、评的一致。</w:t>
      </w:r>
    </w:p>
    <w:p>
      <w:pPr>
        <w:numPr>
          <w:ilvl w:val="0"/>
          <w:numId w:val="0"/>
        </w:numPr>
        <w:spacing w:line="360" w:lineRule="auto"/>
        <w:rPr>
          <w:rFonts w:hint="eastAsia" w:ascii="Times New Roman" w:hAnsi="Times New Roman" w:eastAsia="宋体" w:cs="Times New Roman"/>
          <w:b/>
          <w:bCs/>
          <w:sz w:val="24"/>
          <w:szCs w:val="24"/>
          <w:highlight w:val="none"/>
          <w:lang w:val="en-US" w:eastAsia="zh-CN"/>
        </w:rPr>
      </w:pPr>
    </w:p>
    <w:p>
      <w:pPr>
        <w:numPr>
          <w:ilvl w:val="0"/>
          <w:numId w:val="0"/>
        </w:numPr>
        <w:spacing w:line="360" w:lineRule="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附件一：国内外学者关于“真实情境”“深度学习”等方面成果综述</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1.</w:t>
      </w:r>
      <w:r>
        <w:rPr>
          <w:rFonts w:hint="eastAsia" w:ascii="Times New Roman" w:hAnsi="Times New Roman" w:eastAsia="宋体" w:cs="Times New Roman"/>
          <w:b/>
          <w:bCs/>
          <w:sz w:val="24"/>
          <w:lang w:val="en-US" w:eastAsia="zh-CN"/>
        </w:rPr>
        <w:t xml:space="preserve"> </w:t>
      </w:r>
      <w:r>
        <w:rPr>
          <w:rFonts w:hint="eastAsia" w:ascii="Times New Roman" w:hAnsi="Times New Roman" w:eastAsia="宋体" w:cs="Times New Roman"/>
          <w:b/>
          <w:bCs/>
          <w:sz w:val="24"/>
        </w:rPr>
        <w:t>国外关于“情境认知与学习理论”“深度学习”领域研究现状</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首先，本课题中的“真实情境”源于情境认知与学习理论，主要表现在理论探讨与实践应用研究两个方面。早期研究比如1929年，阿尔弗雷德·诺斯·怀特海在《教育目的》一书中就认为，学生在学校中学习知识的方式导致了“惰性知识”的产生，学生在学校中所学习的知识仅仅为了考试，不能解决实际中的问题。80年代是理论体系逐步形成的阶段。1989年，布朗、科林斯与杜吉德在《教育研究者》上发表了他们的著名文章：《情境认知与学习文化》，这篇文章成了情境认知与学习理论研究领域中的开创之作。由此，对情境认知与学习理论的实证研究与应用也发展起来，教育实践研究者开始了基于情境认知的教学设计，进行了一系列的课程开发尝试。</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对情境教学方法的探究正是情境认知与学习理论在实践中的体现。美国教育家杜威把情境列为教学法的首要因素。他提出了活动式训练教学法：年轻人成长起来是“从做中学”。杜威的教学法代表了实用主义的教育观。人本主义教育同样关注到了情境的作用。早在启蒙时期，法国思想家、教育家卢梭强调自然主义教育。他认为人的本性是善的，但被现存的教育和环境破坏了。卡尔·罗杰斯 1983年在《80年代的自由学习》中觉得要想让学生学会做自由自主和自我负责的人，就必须让他们面对真实的问题。引出真实的问题的好方法之一，是从学生中间发掘出问题，而这些问题又与当前的学习课程有关。关于情境教学的理论，瑞士心理学家皮亚杰提出，建构主义的教学设计强调要发挥学习者在学习过程中的主动性和建构性，教学的重点应置于一个情境中，学习应与一定的情境相联系。这些理论为我们建构情境教学方式提供了宝贵的经验。</w:t>
      </w:r>
    </w:p>
    <w:p>
      <w:pPr>
        <w:spacing w:line="360" w:lineRule="auto"/>
        <w:ind w:firstLine="420" w:firstLineChars="175"/>
        <w:rPr>
          <w:rFonts w:hint="eastAsia" w:ascii="Times New Roman" w:hAnsi="Times New Roman" w:eastAsia="宋体" w:cs="Times New Roman"/>
          <w:sz w:val="24"/>
        </w:rPr>
      </w:pPr>
      <w:r>
        <w:rPr>
          <w:rFonts w:hint="eastAsia" w:ascii="Times New Roman" w:hAnsi="Times New Roman" w:eastAsia="宋体" w:cs="Times New Roman"/>
          <w:sz w:val="24"/>
        </w:rPr>
        <w:t>其次，国外“深度学习”这一概念最早用在人工神经网络分层特征数据模式的理论观察上，而教育领域所涉研的深度学习与AI领域不同。1976年美国学者Ference Marton针对学生阅读孤立记忆和非批判性接受知识的浅层性学习，首次提出深度性学习这一个学习层次概念，并借鉴布卢姆认知维度层次划分理论，推进深度学习实验研究。如今国外许多学者已开始从不同学科、不同角度探研实践与发展深度学习的相关理论，深度学习已在图像、语音、自然语言处理、CTR预估、大数据特征提取等获得广泛应用。</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经研究分析，教育意义上的深度学习是指有效性、整体性学习，它以布鲁姆所提出的能力分层为基础，以解决学生浅层次学习问题为目标，培养学生具有高端思维能力、创造能力、分析与解决问题能力的一种有效学习方式。深度学习模式的策略包括研究性学习、多维表征学习、批判性学习、做中思学习等等，以建构理论、复杂理论、层次需求理论、探究学习理论为支撑。</w:t>
      </w:r>
    </w:p>
    <w:p>
      <w:pPr>
        <w:spacing w:line="360" w:lineRule="auto"/>
        <w:ind w:firstLine="422" w:firstLineChars="175"/>
        <w:rPr>
          <w:rFonts w:ascii="Times New Roman" w:hAnsi="Times New Roman" w:eastAsia="宋体" w:cs="Times New Roman"/>
          <w:b/>
          <w:bCs/>
          <w:sz w:val="24"/>
        </w:rPr>
      </w:pPr>
      <w:r>
        <w:rPr>
          <w:rFonts w:hint="eastAsia" w:ascii="Times New Roman" w:hAnsi="Times New Roman" w:eastAsia="宋体" w:cs="Times New Roman"/>
          <w:b/>
          <w:bCs/>
          <w:sz w:val="24"/>
        </w:rPr>
        <w:t>2.国内关于“情境认知与学习理论”“深度学习”领域研究现状</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首先，国内关于“真实情境”的研究。1987 年，小学语文教师李吉林把中国古代美学中的情境理论移植到小学语文教学中，进行了小学语文课“情境教育”的教学实验，为我国基础教育的教学改革探索了一条新路，其他学科的学者也逐步将情境教学方法应用到自己的学科领域，但鲜少专门就思想政治这一学科探讨如何建构真实情境为主导的教学方式。2006年，上海师范大学沈嘉祺教授率先论述了“情境与道德教育”的关系，从真实情境与虚拟情境、“当事人”情境与“旁观者”情境的不同特点以及它们与教育情境和生活情境之间的相互关系，对于开展道德教育的影响和意义等多角度展开了阐述。同样在2006年，南京师范大学封燕霞首次提出了“虚拟和真实情境相结合的思想政治课教学”，认为要实现虚拟和真实情境的优势互补，建构一种以真实情境为核心，虚拟情境和真实情境相结合的思想政治课教学方式，使学生能够在教学过程中用最自然的状态进行情境体验，学会自己发现问题和解决问题。近年来，情境在思政学科教学中的应用愈发广泛，研究也趋于系统化，主要表现在情境学习下的教学改革研究，具体包括情境学习下课程教学模式、教学设计、教师角色转变、深度学习等，其中深度学习成为近年来思政学科教学研究热点。</w:t>
      </w:r>
    </w:p>
    <w:p>
      <w:pPr>
        <w:spacing w:line="360" w:lineRule="auto"/>
        <w:ind w:firstLine="420" w:firstLineChars="175"/>
        <w:rPr>
          <w:rFonts w:ascii="Times New Roman" w:hAnsi="Times New Roman" w:eastAsia="宋体" w:cs="Times New Roman"/>
          <w:sz w:val="24"/>
        </w:rPr>
      </w:pPr>
      <w:r>
        <w:rPr>
          <w:rFonts w:hint="eastAsia" w:ascii="Times New Roman" w:hAnsi="Times New Roman" w:eastAsia="宋体" w:cs="Times New Roman"/>
          <w:sz w:val="24"/>
        </w:rPr>
        <w:t>其次，</w:t>
      </w:r>
      <w:r>
        <w:rPr>
          <w:rFonts w:ascii="Times New Roman" w:hAnsi="Times New Roman" w:eastAsia="宋体" w:cs="Times New Roman"/>
          <w:sz w:val="24"/>
        </w:rPr>
        <w:t>国内关于</w:t>
      </w:r>
      <w:r>
        <w:rPr>
          <w:rFonts w:hint="eastAsia" w:ascii="Times New Roman" w:hAnsi="Times New Roman" w:eastAsia="宋体" w:cs="Times New Roman"/>
          <w:sz w:val="24"/>
        </w:rPr>
        <w:t>“</w:t>
      </w:r>
      <w:r>
        <w:rPr>
          <w:rFonts w:ascii="Times New Roman" w:hAnsi="Times New Roman" w:eastAsia="宋体" w:cs="Times New Roman"/>
          <w:sz w:val="24"/>
        </w:rPr>
        <w:t>深度学习</w:t>
      </w:r>
      <w:r>
        <w:rPr>
          <w:rFonts w:hint="eastAsia" w:ascii="Times New Roman" w:hAnsi="Times New Roman" w:eastAsia="宋体" w:cs="Times New Roman"/>
          <w:sz w:val="24"/>
        </w:rPr>
        <w:t>”</w:t>
      </w:r>
      <w:r>
        <w:rPr>
          <w:rFonts w:ascii="Times New Roman" w:hAnsi="Times New Roman" w:eastAsia="宋体" w:cs="Times New Roman"/>
          <w:sz w:val="24"/>
        </w:rPr>
        <w:t>的研究</w:t>
      </w:r>
      <w:r>
        <w:rPr>
          <w:rFonts w:hint="eastAsia" w:ascii="Times New Roman" w:hAnsi="Times New Roman" w:eastAsia="宋体" w:cs="Times New Roman"/>
          <w:sz w:val="24"/>
        </w:rPr>
        <w:t>。国内“深度学习”研究经历了</w:t>
      </w:r>
      <w:r>
        <w:rPr>
          <w:rFonts w:ascii="Times New Roman" w:hAnsi="Times New Roman" w:eastAsia="宋体" w:cs="Times New Roman"/>
          <w:sz w:val="24"/>
        </w:rPr>
        <w:t>三个阶段：2005年黎加厚教授发表题为《促进深度学习》的文章，此文是该领域的开山之作</w:t>
      </w:r>
      <w:r>
        <w:rPr>
          <w:rFonts w:hint="eastAsia" w:ascii="Times New Roman" w:hAnsi="Times New Roman" w:eastAsia="宋体" w:cs="Times New Roman"/>
          <w:sz w:val="24"/>
        </w:rPr>
        <w:t>。</w:t>
      </w:r>
      <w:r>
        <w:rPr>
          <w:rFonts w:ascii="Times New Roman" w:hAnsi="Times New Roman" w:eastAsia="宋体" w:cs="Times New Roman"/>
          <w:sz w:val="24"/>
        </w:rPr>
        <w:t>2005-2009年间深度学习的研究处于萌芽阶段，文献数量匮乏；2010年《国家中长期教育改革和发展规划纲要（2010-2020年）》指出：</w:t>
      </w:r>
      <w:r>
        <w:rPr>
          <w:rFonts w:hint="eastAsia" w:ascii="Times New Roman" w:hAnsi="Times New Roman" w:eastAsia="宋体" w:cs="Times New Roman"/>
          <w:sz w:val="24"/>
        </w:rPr>
        <w:t>“</w:t>
      </w:r>
      <w:r>
        <w:rPr>
          <w:rFonts w:ascii="Times New Roman" w:hAnsi="Times New Roman" w:eastAsia="宋体" w:cs="Times New Roman"/>
          <w:sz w:val="24"/>
        </w:rPr>
        <w:t>学习者只有以深度学习为基础，才能实现培养自身自主学习能力和知识创新能力的目标</w:t>
      </w:r>
      <w:r>
        <w:rPr>
          <w:rFonts w:hint="eastAsia" w:ascii="Times New Roman" w:hAnsi="Times New Roman" w:eastAsia="宋体" w:cs="Times New Roman"/>
          <w:sz w:val="24"/>
        </w:rPr>
        <w:t>。”</w:t>
      </w:r>
      <w:r>
        <w:rPr>
          <w:rFonts w:ascii="Times New Roman" w:hAnsi="Times New Roman" w:eastAsia="宋体" w:cs="Times New Roman"/>
          <w:sz w:val="24"/>
        </w:rPr>
        <w:t>从国家层面对深度学习做出部署，深度学习开始进入大众视野；2016年“十三五”规划纲要中首次提出“人工智能”一词，伴随人工智能和机器教学所带来的教育革新，深度学习所代表的学生自我驱动型的学习方式成为培养终身学习者的有效手段，在国家政策和教育技术现代化的双重推动下，2016</w:t>
      </w:r>
      <w:r>
        <w:rPr>
          <w:rFonts w:hint="eastAsia" w:ascii="Times New Roman" w:hAnsi="Times New Roman" w:eastAsia="宋体" w:cs="Times New Roman"/>
          <w:sz w:val="24"/>
        </w:rPr>
        <w:t>年之后的</w:t>
      </w:r>
      <w:r>
        <w:rPr>
          <w:rFonts w:ascii="Times New Roman" w:hAnsi="Times New Roman" w:eastAsia="宋体" w:cs="Times New Roman"/>
          <w:sz w:val="24"/>
        </w:rPr>
        <w:t>深度学习相关研究成为大势所趋，进入白热化阶段。</w:t>
      </w:r>
    </w:p>
    <w:p>
      <w:pPr>
        <w:spacing w:line="360" w:lineRule="auto"/>
        <w:ind w:right="21" w:rightChars="10"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与国外一样，国内教育领域的“深度学习”</w:t>
      </w:r>
      <w:r>
        <w:rPr>
          <w:rFonts w:ascii="Times New Roman" w:hAnsi="Times New Roman" w:eastAsia="宋体" w:cs="Times New Roman"/>
          <w:sz w:val="24"/>
        </w:rPr>
        <w:t>关注学习本质，是指学习者个体认知思维的“深度认知”，是学习科学的重要分支。国内学者从教学目标、学习方式、教学环节和课程评价等多维视角对此展开研究。黎加厚教授依据布卢姆的教育目标分类学比较浅层学习与深度学习的认知水平层次差异，指出浅层学习停留在对知识的识记和理解上，而深度学习实现了对知识的应用、分析、综合和评价，具有理解与批判、联系与构建、迁移与应用的特征。从学习方式而言，陈琳认为表层学习是记忆型低效学习，是信息复制的过程，而深度学习发展多元视野、问题解决、终身学习等能力，是强调批判性思维的高效学习方式。目前国内主要通过与浅层学习的对比揭示深度学习的特征，而段金菊、余胜泉从整个教学环节出发，指出深度学习强调较高层次认知目标即高阶思维能力的培养，重视学习过程中的反思与元认知，学习行为方面的高情感和高行为投入。郑东辉则从课堂评价促进深度学习的路径出发，总结出深度学习的三高特征：学生情感意愿的高投入、综合运用高阶思维的高认知和学习质量的高产出。深度学习是信息化背景下学生学习的必然趋向，也是培养终身学习能力的应然选择，在当前信息碎片化、断层化和零散化的背景下，深度学习为教育变革开辟新兴路径。然而当前研究仍存在不足，要获得深度学习领域更多的创新性成果，未来研究</w:t>
      </w:r>
      <w:r>
        <w:rPr>
          <w:rFonts w:hint="eastAsia" w:ascii="Times New Roman" w:hAnsi="Times New Roman" w:eastAsia="宋体" w:cs="Times New Roman"/>
          <w:sz w:val="24"/>
        </w:rPr>
        <w:t>还应</w:t>
      </w:r>
      <w:r>
        <w:rPr>
          <w:rFonts w:ascii="Times New Roman" w:hAnsi="Times New Roman" w:eastAsia="宋体" w:cs="Times New Roman"/>
          <w:sz w:val="24"/>
        </w:rPr>
        <w:t>深挖理论体系，扎根实践教学</w:t>
      </w:r>
      <w:r>
        <w:rPr>
          <w:rFonts w:hint="eastAsia" w:ascii="Times New Roman" w:hAnsi="Times New Roman" w:eastAsia="宋体" w:cs="Times New Roman"/>
          <w:sz w:val="24"/>
        </w:rPr>
        <w:t>；在</w:t>
      </w:r>
      <w:r>
        <w:rPr>
          <w:rFonts w:ascii="Times New Roman" w:hAnsi="Times New Roman" w:eastAsia="宋体" w:cs="Times New Roman"/>
          <w:sz w:val="24"/>
        </w:rPr>
        <w:t>实证研究中深化教育机制体制建设</w:t>
      </w:r>
      <w:r>
        <w:rPr>
          <w:rFonts w:hint="eastAsia" w:ascii="Times New Roman" w:hAnsi="Times New Roman" w:eastAsia="宋体" w:cs="Times New Roman"/>
          <w:sz w:val="24"/>
        </w:rPr>
        <w:t>；</w:t>
      </w:r>
      <w:r>
        <w:rPr>
          <w:rFonts w:ascii="Times New Roman" w:hAnsi="Times New Roman" w:eastAsia="宋体" w:cs="Times New Roman"/>
          <w:sz w:val="24"/>
        </w:rPr>
        <w:t>从学生深度学习延伸到教师深度教学</w:t>
      </w:r>
      <w:r>
        <w:rPr>
          <w:rFonts w:hint="eastAsia" w:ascii="Times New Roman" w:hAnsi="Times New Roman" w:eastAsia="宋体" w:cs="Times New Roman"/>
          <w:sz w:val="24"/>
        </w:rPr>
        <w:t>；并</w:t>
      </w:r>
      <w:r>
        <w:rPr>
          <w:rFonts w:ascii="Times New Roman" w:hAnsi="Times New Roman" w:eastAsia="宋体" w:cs="Times New Roman"/>
          <w:sz w:val="24"/>
        </w:rPr>
        <w:t>拓宽研究视角和研究场域</w:t>
      </w:r>
      <w:r>
        <w:rPr>
          <w:rFonts w:hint="eastAsia" w:ascii="Times New Roman" w:hAnsi="Times New Roman" w:eastAsia="宋体" w:cs="Times New Roman"/>
          <w:sz w:val="24"/>
        </w:rPr>
        <w:t>。</w:t>
      </w:r>
    </w:p>
    <w:p>
      <w:pPr>
        <w:spacing w:line="360" w:lineRule="auto"/>
        <w:ind w:right="21" w:rightChars="10"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结合两者，以“情境”“真实情境”“深度学习”“深度教学”“道德与法治”“思想品德”“思政”为检索关键词，知网上共收录170篇相关度较高的研究成果，大中小学思政课程均有涉猎，在这其中，小学道德与法治课程中基于学生真实生活或真实情境下的深度学习研究方面的成果有31篇，如王喆琼老师在《问题导向的“三维双轨”道德与法治情境教学机制建构》一文中，从学与教两个角度，以问题解决为导向，以情境创设为方式，构建了“三维双轨”道德与法治深度教学机制。多位一线教师基于深度学习理念，提出在课堂中应还原生活情境，链接认知、思维、情感、行动等要素，对教材进行审视、整合，组织开展体验性活动，设计问题引发学生深度思考，实现评价主体的多元化和评价方法的多样性，使学生获得知情意行的深度发展。</w:t>
      </w:r>
    </w:p>
    <w:p>
      <w:pPr>
        <w:numPr>
          <w:ilvl w:val="0"/>
          <w:numId w:val="0"/>
        </w:numPr>
        <w:spacing w:line="360" w:lineRule="auto"/>
        <w:rPr>
          <w:rFonts w:hint="eastAsia" w:ascii="Times New Roman" w:hAnsi="Times New Roman" w:eastAsia="宋体" w:cs="Times New Roman"/>
          <w:b/>
          <w:bCs/>
          <w:sz w:val="24"/>
          <w:szCs w:val="24"/>
          <w:highlight w:val="none"/>
          <w:lang w:val="en-US" w:eastAsia="zh-CN"/>
        </w:rPr>
      </w:pPr>
    </w:p>
    <w:p>
      <w:pPr>
        <w:numPr>
          <w:ilvl w:val="0"/>
          <w:numId w:val="0"/>
        </w:numPr>
        <w:spacing w:line="360" w:lineRule="auto"/>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附件二：</w:t>
      </w:r>
      <w:r>
        <w:rPr>
          <w:rFonts w:hint="eastAsia" w:ascii="宋体" w:hAnsi="宋体"/>
          <w:b/>
          <w:bCs/>
          <w:color w:val="000000"/>
          <w:sz w:val="24"/>
          <w:szCs w:val="24"/>
          <w:highlight w:val="none"/>
        </w:rPr>
        <w:t>小学道德与法治课堂学习方式与现状研究</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val="en-US" w:eastAsia="zh-CN"/>
        </w:rPr>
        <w:t>为</w:t>
      </w:r>
      <w:r>
        <w:rPr>
          <w:rFonts w:hint="eastAsia" w:ascii="Times New Roman" w:hAnsi="Times New Roman" w:eastAsia="宋体" w:cs="Times New Roman"/>
          <w:sz w:val="24"/>
          <w:lang w:eastAsia="zh-CN"/>
        </w:rPr>
        <w:t>了解区域内小学道德与法治课堂教学的现状，编写了“小学道德与法治课堂教学情况调查问卷”（见</w:t>
      </w:r>
      <w:r>
        <w:rPr>
          <w:rFonts w:hint="eastAsia" w:ascii="Times New Roman" w:hAnsi="Times New Roman" w:eastAsia="宋体" w:cs="Times New Roman"/>
          <w:sz w:val="24"/>
          <w:lang w:val="en-US" w:eastAsia="zh-CN"/>
        </w:rPr>
        <w:t>附件三：问卷样表</w:t>
      </w:r>
      <w:r>
        <w:rPr>
          <w:rFonts w:hint="eastAsia" w:ascii="Times New Roman" w:hAnsi="Times New Roman" w:eastAsia="宋体" w:cs="Times New Roman"/>
          <w:sz w:val="24"/>
          <w:lang w:eastAsia="zh-CN"/>
        </w:rPr>
        <w:t>），问卷从学生对小学道德与法治教学内容的认同感、教学组织形式、学生参与度、学生对课后学习成效的评价等方面出发，对学生进行调查。本次调查选取了区域内五所小学，共向在校四年级学生发放问</w:t>
      </w:r>
      <w:r>
        <w:rPr>
          <w:rFonts w:hint="eastAsia" w:ascii="Times New Roman" w:hAnsi="Times New Roman" w:eastAsia="宋体" w:cs="Times New Roman"/>
          <w:sz w:val="24"/>
          <w:highlight w:val="none"/>
          <w:lang w:eastAsia="zh-CN"/>
        </w:rPr>
        <w:t>卷</w:t>
      </w:r>
      <w:r>
        <w:rPr>
          <w:rFonts w:hint="eastAsia" w:ascii="Times New Roman" w:hAnsi="Times New Roman" w:eastAsia="宋体" w:cs="Times New Roman"/>
          <w:sz w:val="24"/>
          <w:highlight w:val="none"/>
          <w:lang w:val="en-US" w:eastAsia="zh-CN"/>
        </w:rPr>
        <w:t>200</w:t>
      </w:r>
      <w:r>
        <w:rPr>
          <w:rFonts w:hint="eastAsia" w:ascii="Times New Roman" w:hAnsi="Times New Roman" w:eastAsia="宋体" w:cs="Times New Roman"/>
          <w:sz w:val="24"/>
          <w:highlight w:val="none"/>
          <w:lang w:eastAsia="zh-CN"/>
        </w:rPr>
        <w:t>份，回收有效问卷</w:t>
      </w:r>
      <w:r>
        <w:rPr>
          <w:rFonts w:hint="eastAsia" w:ascii="Times New Roman" w:hAnsi="Times New Roman" w:eastAsia="宋体" w:cs="Times New Roman"/>
          <w:sz w:val="24"/>
          <w:highlight w:val="none"/>
          <w:lang w:val="en-US" w:eastAsia="zh-CN"/>
        </w:rPr>
        <w:t>196</w:t>
      </w:r>
      <w:r>
        <w:rPr>
          <w:rFonts w:hint="eastAsia" w:ascii="Times New Roman" w:hAnsi="Times New Roman" w:eastAsia="宋体" w:cs="Times New Roman"/>
          <w:sz w:val="24"/>
          <w:highlight w:val="none"/>
          <w:lang w:eastAsia="zh-CN"/>
        </w:rPr>
        <w:t>份。</w:t>
      </w:r>
      <w:r>
        <w:rPr>
          <w:rFonts w:hint="eastAsia" w:ascii="Times New Roman" w:hAnsi="Times New Roman" w:eastAsia="宋体" w:cs="Times New Roman"/>
          <w:sz w:val="24"/>
          <w:lang w:eastAsia="zh-CN"/>
        </w:rPr>
        <w:t>具体问卷情况分析如下。</w:t>
      </w:r>
    </w:p>
    <w:p>
      <w:pPr>
        <w:spacing w:line="360" w:lineRule="auto"/>
        <w:ind w:firstLine="482" w:firstLineChars="200"/>
        <w:rPr>
          <w:rFonts w:hint="eastAsia" w:ascii="Times New Roman" w:hAnsi="Times New Roman" w:eastAsia="宋体" w:cs="Times New Roman"/>
          <w:b/>
          <w:bCs/>
          <w:sz w:val="24"/>
          <w:lang w:eastAsia="zh-CN"/>
        </w:rPr>
      </w:pPr>
      <w:r>
        <w:rPr>
          <w:rFonts w:hint="eastAsia" w:ascii="Times New Roman" w:hAnsi="Times New Roman" w:eastAsia="宋体" w:cs="Times New Roman"/>
          <w:b/>
          <w:bCs/>
          <w:sz w:val="24"/>
          <w:lang w:val="en-US" w:eastAsia="zh-CN"/>
        </w:rPr>
        <w:t>1.</w:t>
      </w:r>
      <w:r>
        <w:rPr>
          <w:rFonts w:hint="eastAsia" w:ascii="Times New Roman" w:hAnsi="Times New Roman" w:eastAsia="宋体" w:cs="Times New Roman"/>
          <w:b/>
          <w:bCs/>
          <w:sz w:val="24"/>
          <w:lang w:eastAsia="zh-CN"/>
        </w:rPr>
        <w:t>学生对小学道德与法治教学内容的认同情况</w:t>
      </w:r>
    </w:p>
    <w:p>
      <w:pPr>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从问卷调查结果来看，参与调查的学生中，</w:t>
      </w:r>
      <w:r>
        <w:rPr>
          <w:rFonts w:hint="eastAsia" w:ascii="Times New Roman" w:hAnsi="Times New Roman" w:eastAsia="宋体" w:cs="Times New Roman"/>
          <w:sz w:val="24"/>
          <w:highlight w:val="none"/>
          <w:lang w:val="en-US" w:eastAsia="zh-CN"/>
        </w:rPr>
        <w:t>71.13%</w:t>
      </w:r>
      <w:r>
        <w:rPr>
          <w:rFonts w:hint="eastAsia" w:ascii="Times New Roman" w:hAnsi="Times New Roman" w:eastAsia="宋体" w:cs="Times New Roman"/>
          <w:sz w:val="24"/>
          <w:highlight w:val="none"/>
          <w:lang w:eastAsia="zh-CN"/>
        </w:rPr>
        <w:t>的学生认为小学道德与法治的教学内容与自己生活关系紧密，66.49%的学生表示对小学道德与法治课程很感兴趣。</w:t>
      </w:r>
    </w:p>
    <w:p>
      <w:pPr>
        <w:spacing w:line="360" w:lineRule="auto"/>
        <w:ind w:firstLine="480" w:firstLineChars="200"/>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从调查结果可以看出，教材内容的编写贴近学生的生活，所选素材得到了大部分学生的认可。在学习线索展示上，多样化的表现形式，改变了摆事实讲道理的简单化教学方式，增加了教材的趣味性，能够激发大部分学生的学习兴趣。</w:t>
      </w:r>
    </w:p>
    <w:p>
      <w:pPr>
        <w:spacing w:line="360" w:lineRule="auto"/>
        <w:ind w:firstLine="482" w:firstLineChars="200"/>
        <w:rPr>
          <w:rFonts w:hint="eastAsia" w:ascii="Times New Roman" w:hAnsi="Times New Roman" w:eastAsia="宋体" w:cs="Times New Roman"/>
          <w:b/>
          <w:bCs/>
          <w:sz w:val="24"/>
          <w:highlight w:val="none"/>
          <w:lang w:eastAsia="zh-CN"/>
        </w:rPr>
      </w:pPr>
      <w:r>
        <w:rPr>
          <w:rFonts w:hint="eastAsia" w:ascii="Times New Roman" w:hAnsi="Times New Roman" w:eastAsia="宋体" w:cs="Times New Roman"/>
          <w:b/>
          <w:bCs/>
          <w:sz w:val="24"/>
          <w:highlight w:val="none"/>
          <w:lang w:val="en-US" w:eastAsia="zh-CN"/>
        </w:rPr>
        <w:t>2.</w:t>
      </w:r>
      <w:r>
        <w:rPr>
          <w:rFonts w:hint="eastAsia" w:ascii="Times New Roman" w:hAnsi="Times New Roman" w:eastAsia="宋体" w:cs="Times New Roman"/>
          <w:b/>
          <w:bCs/>
          <w:sz w:val="24"/>
          <w:highlight w:val="none"/>
          <w:lang w:eastAsia="zh-CN"/>
        </w:rPr>
        <w:t>教学组织形式及学生参与度</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highlight w:val="none"/>
          <w:lang w:eastAsia="zh-CN"/>
        </w:rPr>
        <w:t>为了更细致地了解学生对目前课堂教学的整体参与情况，问卷从教学活动形式、问题设计、参与的主观能动性等方面对学生进行了调查。结果显示：只有40.21%的学生觉得课堂经常有游戏、小组讨论或情景模拟等多样化的活动形式：24.23% 的学生认为教师会布置课前调查、经验展示等实践活动或实践作业，45.36%学生表示愿意主动参与到教师设计的活动情境中，44.85%的学生认为有机会在课堂中分享自己的想法和经历，51.03%的学生经常可以从</w:t>
      </w:r>
      <w:r>
        <w:rPr>
          <w:rFonts w:hint="eastAsia" w:ascii="Times New Roman" w:hAnsi="Times New Roman" w:eastAsia="宋体" w:cs="Times New Roman"/>
          <w:sz w:val="24"/>
          <w:lang w:eastAsia="zh-CN"/>
        </w:rPr>
        <w:t>同学的分享中获得启发。</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产生上述现象的原因可能有以下三点：一是不少教师对本课程基本属性的认识还存在偏差。活动性是小学道德与法治课堂的基本属性，教材在内容上都是以学生的学习活动呈现。但是由于不少小学道德与法治教师都是由其他学科教师兼任的，没有对本课程的要求进行认真学习和研读，将其他学科教学的基本方法迁移到这门课的教学中，将小学道德与法治教学等同于学科知识的教学。二是不少教师没有根据本班学生的认知水平和道德习得水平对教材内容进行整合与加工，照本宣科的教学模式还比较普遍。三是学习活动开展形式单一，内容上缺少学生思考的深度，缺少开放性的情境让学生讨论和交流，畅所欲言，因此不能调动学生的积极性，学生参与感不强。</w:t>
      </w:r>
    </w:p>
    <w:p>
      <w:pPr>
        <w:spacing w:line="360" w:lineRule="auto"/>
        <w:ind w:firstLine="482" w:firstLineChars="200"/>
        <w:rPr>
          <w:rFonts w:hint="eastAsia" w:ascii="Times New Roman" w:hAnsi="Times New Roman" w:eastAsia="宋体" w:cs="Times New Roman"/>
          <w:b/>
          <w:bCs/>
          <w:sz w:val="24"/>
          <w:lang w:eastAsia="zh-CN"/>
        </w:rPr>
      </w:pPr>
      <w:r>
        <w:rPr>
          <w:rFonts w:hint="eastAsia" w:ascii="Times New Roman" w:hAnsi="Times New Roman" w:eastAsia="宋体" w:cs="Times New Roman"/>
          <w:b/>
          <w:bCs/>
          <w:sz w:val="24"/>
          <w:lang w:val="en-US" w:eastAsia="zh-CN"/>
        </w:rPr>
        <w:t>3.</w:t>
      </w:r>
      <w:r>
        <w:rPr>
          <w:rFonts w:hint="eastAsia" w:ascii="Times New Roman" w:hAnsi="Times New Roman" w:eastAsia="宋体" w:cs="Times New Roman"/>
          <w:b/>
          <w:bCs/>
          <w:sz w:val="24"/>
          <w:lang w:eastAsia="zh-CN"/>
        </w:rPr>
        <w:t>学生对课后学习成效的评价</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调查数据显示，大部分学生对课后学习成效的评价不高，超过一半的学生不认为学习的内容对生活有充分的指导性，显示了学习内容和学生实际生活可能存在脱节的现象或者学生没有得到充分的锻炼和有效的指导。</w:t>
      </w:r>
    </w:p>
    <w:p>
      <w:pPr>
        <w:spacing w:line="360" w:lineRule="auto"/>
        <w:ind w:firstLine="480" w:firstLineChars="200"/>
        <w:rPr>
          <w:rFonts w:hint="eastAsia" w:ascii="Times New Roman" w:hAnsi="Times New Roman" w:eastAsia="宋体" w:cs="Times New Roman"/>
          <w:sz w:val="24"/>
          <w:lang w:eastAsia="zh-CN"/>
        </w:rPr>
      </w:pPr>
      <w:r>
        <w:rPr>
          <w:rFonts w:hint="eastAsia" w:ascii="Times New Roman" w:hAnsi="Times New Roman" w:eastAsia="宋体" w:cs="Times New Roman"/>
          <w:sz w:val="24"/>
          <w:lang w:eastAsia="zh-CN"/>
        </w:rPr>
        <w:t>原因可能是部分教师在教学中对大部分学生是否习得正确的方法并指导实践没有足够的认识和关注，或者仅仅局限于优秀学生的个人展示，作为教学效果的展示，因此造成学生在课堂上活动参与不足，课下缺少锻炼的机会。</w:t>
      </w:r>
    </w:p>
    <w:p>
      <w:pPr>
        <w:numPr>
          <w:ilvl w:val="0"/>
          <w:numId w:val="0"/>
        </w:numPr>
        <w:spacing w:line="360" w:lineRule="auto"/>
        <w:ind w:firstLine="480" w:firstLineChars="200"/>
        <w:rPr>
          <w:rFonts w:hint="eastAsia" w:ascii="Times New Roman" w:hAnsi="Times New Roman" w:eastAsia="宋体" w:cs="Times New Roman"/>
          <w:b w:val="0"/>
          <w:bCs w:val="0"/>
          <w:sz w:val="24"/>
          <w:szCs w:val="24"/>
          <w:highlight w:val="none"/>
          <w:lang w:val="en-US" w:eastAsia="zh-CN"/>
        </w:rPr>
      </w:pPr>
      <w:r>
        <w:rPr>
          <w:rFonts w:hint="eastAsia" w:ascii="Times New Roman" w:hAnsi="Times New Roman" w:eastAsia="宋体" w:cs="Times New Roman"/>
          <w:b w:val="0"/>
          <w:bCs w:val="0"/>
          <w:sz w:val="24"/>
          <w:szCs w:val="24"/>
          <w:highlight w:val="none"/>
          <w:lang w:val="en-US" w:eastAsia="zh-CN"/>
        </w:rPr>
        <w:t>基于以上对当前小学道德与法治学科现实生存状态的问卷调查，可以发现大部分学生虽对小学道德与法治课程内容感兴趣，但是存在课堂教学活动单一、学生活动参与意愿低、学生缺少表达和交流的机会、教学内容对学生生活的指导性不强等问题。本课题“基于真实情境的小学道德与法治深度学习研究”正是致力于改变这种现状，力求在课堂教学中创设真实情境，关注学生的真实需要，紧紧抓住活动性、学生主体性和开放性等原则，提高小学道德与法治课堂的有效性，让道德与法治学习真正落到实处。</w:t>
      </w:r>
    </w:p>
    <w:p>
      <w:pPr>
        <w:pStyle w:val="2"/>
        <w:rPr>
          <w:rFonts w:hint="eastAsia"/>
          <w:lang w:val="en-US" w:eastAsia="zh-CN"/>
        </w:rPr>
      </w:pPr>
    </w:p>
    <w:p>
      <w:pPr>
        <w:ind w:firstLine="0" w:firstLineChars="0"/>
        <w:jc w:val="both"/>
        <w:rPr>
          <w:rFonts w:hint="eastAsia" w:ascii="宋体" w:hAnsi="宋体"/>
        </w:rPr>
      </w:pPr>
      <w:r>
        <w:rPr>
          <w:rFonts w:hint="eastAsia" w:ascii="宋体" w:hAnsi="宋体"/>
          <w:b/>
          <w:bCs/>
          <w:color w:val="000000"/>
          <w:sz w:val="24"/>
          <w:szCs w:val="24"/>
          <w:highlight w:val="none"/>
          <w:lang w:val="en-US" w:eastAsia="zh-CN"/>
        </w:rPr>
        <w:t>附件三：</w:t>
      </w:r>
      <w:r>
        <w:rPr>
          <w:rFonts w:hint="eastAsia" w:ascii="宋体" w:hAnsi="宋体"/>
          <w:b/>
          <w:bCs/>
          <w:color w:val="000000"/>
          <w:sz w:val="24"/>
          <w:szCs w:val="24"/>
          <w:highlight w:val="none"/>
          <w:lang w:eastAsia="zh-CN"/>
        </w:rPr>
        <w:t>小学生道德与法治课学习现状调查</w:t>
      </w:r>
      <w:r>
        <w:rPr>
          <w:rFonts w:hint="eastAsia" w:ascii="宋体" w:hAnsi="宋体"/>
          <w:b/>
          <w:bCs/>
          <w:color w:val="000000"/>
          <w:sz w:val="24"/>
          <w:szCs w:val="24"/>
          <w:highlight w:val="none"/>
        </w:rPr>
        <w:t>问卷</w:t>
      </w:r>
      <w:r>
        <w:rPr>
          <w:rFonts w:hint="eastAsia" w:ascii="宋体" w:hAnsi="宋体"/>
        </w:rPr>
        <w:t>（样卷）</w:t>
      </w:r>
    </w:p>
    <w:p>
      <w:pPr>
        <w:rPr>
          <w:rFonts w:hint="eastAsia"/>
        </w:rPr>
      </w:pPr>
      <w:r>
        <w:rPr>
          <w:rFonts w:hint="eastAsia"/>
        </w:rPr>
        <w:t>亲爱的同学：</w:t>
      </w:r>
    </w:p>
    <w:p>
      <w:pPr>
        <w:ind w:firstLine="420" w:firstLineChars="200"/>
        <w:rPr>
          <w:rFonts w:hint="eastAsia"/>
        </w:rPr>
      </w:pPr>
      <w:r>
        <w:rPr>
          <w:rFonts w:hint="eastAsia"/>
          <w:lang w:eastAsia="zh-CN"/>
        </w:rPr>
        <w:t>你</w:t>
      </w:r>
      <w:r>
        <w:rPr>
          <w:rFonts w:hint="eastAsia"/>
        </w:rPr>
        <w:t>好！</w:t>
      </w:r>
    </w:p>
    <w:p>
      <w:pPr>
        <w:ind w:firstLine="420" w:firstLineChars="200"/>
        <w:rPr>
          <w:rFonts w:hint="eastAsia" w:eastAsia="宋体"/>
          <w:lang w:eastAsia="zh-CN"/>
        </w:rPr>
      </w:pPr>
      <w:r>
        <w:rPr>
          <w:rFonts w:hint="eastAsia"/>
        </w:rPr>
        <w:t>这是一份关于小学道德与法治课学习现状的调查问卷，为了更好地了解在小学道德与法治课中同学们的学习情况以及对小学道法这门课程的学习需求，</w:t>
      </w:r>
      <w:r>
        <w:rPr>
          <w:rFonts w:hint="eastAsia"/>
          <w:lang w:eastAsia="zh-CN"/>
        </w:rPr>
        <w:t>我们</w:t>
      </w:r>
      <w:r>
        <w:rPr>
          <w:rFonts w:hint="eastAsia"/>
        </w:rPr>
        <w:t>设计了此调查问卷。本次调査以不记名的方式进行，你的回答无对错之分，希望各位同学认真如实填写，非常感谢你的支持</w:t>
      </w:r>
      <w:r>
        <w:rPr>
          <w:rFonts w:hint="eastAsia"/>
          <w:lang w:eastAsia="zh-CN"/>
        </w:rPr>
        <w:t>！</w:t>
      </w:r>
      <w:r>
        <w:rPr>
          <w:rFonts w:hint="eastAsia"/>
        </w:rPr>
        <w:t>祝学业进步</w:t>
      </w:r>
      <w:r>
        <w:rPr>
          <w:rFonts w:hint="eastAsia"/>
          <w:lang w:eastAsia="zh-CN"/>
        </w:rPr>
        <w:t>！</w:t>
      </w:r>
      <w:r>
        <w:rPr>
          <w:rFonts w:hint="eastAsia"/>
        </w:rPr>
        <w:t>本问卷以选择题为主，请</w:t>
      </w:r>
      <w:r>
        <w:rPr>
          <w:rFonts w:hint="eastAsia"/>
          <w:lang w:eastAsia="zh-CN"/>
        </w:rPr>
        <w:t>在括号内填入你的选项。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1.《道德与法治》教材中的内容与我的生活联系紧密。（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A.符合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B.比较符合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C.不好说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D.完全不符合</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2.你喜欢上道法课吗?（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A.非常喜欢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B.喜欢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C.不喜欢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D.非常不喜欢</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3. （多选）你喜欢（不喜欢）上道法课的原因有哪些?（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A.对道法课中的内容很感兴趣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B.学习的知识对生活有用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C.学习内容充满趣味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D.课外作业较少，学习压力小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E.课堂氛围轻松，不严格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F.道德与法治在生活中用处不大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G.老师教学方式单一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H.家长、同学都不太关注这门课</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4.在道法课的学习中，你喜欢小组合作这种学习方式吗?（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A.非常喜欢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B.比较喜欢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C.一般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D.不喜欢</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5.平时在道法课中你会主动参与小组合作讨论，并运用语言将自己的意见和观点清晰地表达出来吗?（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A.一直都有，因为这样既可以表达展示自己的想法，也可以借鉴他们的学习经验和想法。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B.偶尔会有，但只能大体表达自己的想法并且次数不多。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C.一次都没有，我担心说错被他们取笑。</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6.你最喜欢的课堂活动形式是？（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A.收看图像、视频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B.情景表演</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C.辩论、故事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D.参观、调查</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7.你上课时能够集中注意力，积极参与课堂活动吗？（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A.对感兴趣的内容很积极，不感兴趣的就干别的事情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B.上课内容听不懂时会走神且对课堂活动不感兴趣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C.认为上课内容已经很懂了，不用听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D.基本不会走神，乐于参与课堂各种教学活动</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8.老师对道德与法治课经常进行检测与评价吗？（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A.经常开展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B.有时开展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C.很少开展</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9.道德与法治课老师评价你学习的主要方式是？（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A.测验与考试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B.日常观察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C.成长记录袋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D.作品展示或现场操作表演</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r>
        <w:rPr>
          <w:rFonts w:hint="eastAsia"/>
          <w:b/>
          <w:bCs/>
          <w:lang w:val="en-US" w:eastAsia="zh-CN"/>
        </w:rPr>
        <w:t>10.目前你在道德与法治课学习中遇到的困难主要是？（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A.对学习内容不理解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B.不适应小组合作、讨论、探究等学习方式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lang w:val="en-US" w:eastAsia="zh-CN"/>
        </w:rPr>
      </w:pPr>
      <w:r>
        <w:rPr>
          <w:rFonts w:hint="eastAsia"/>
          <w:b w:val="0"/>
          <w:bCs w:val="0"/>
          <w:lang w:val="en-US" w:eastAsia="zh-CN"/>
        </w:rPr>
        <w:t>C.所学的知识不能运用于生活实践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b w:val="0"/>
          <w:bCs w:val="0"/>
          <w:lang w:val="en-US" w:eastAsia="zh-CN"/>
        </w:rPr>
      </w:pPr>
      <w:r>
        <w:rPr>
          <w:rFonts w:hint="eastAsia"/>
          <w:b w:val="0"/>
          <w:bCs w:val="0"/>
          <w:lang w:val="en-US" w:eastAsia="zh-CN"/>
        </w:rPr>
        <w:t>D.得不到老师的指导</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88F66"/>
    <w:multiLevelType w:val="singleLevel"/>
    <w:tmpl w:val="83B88F66"/>
    <w:lvl w:ilvl="0" w:tentative="0">
      <w:start w:val="6"/>
      <w:numFmt w:val="decimal"/>
      <w:suff w:val="space"/>
      <w:lvlText w:val="%1."/>
      <w:lvlJc w:val="left"/>
    </w:lvl>
  </w:abstractNum>
  <w:abstractNum w:abstractNumId="1">
    <w:nsid w:val="FF2173CC"/>
    <w:multiLevelType w:val="singleLevel"/>
    <w:tmpl w:val="FF2173CC"/>
    <w:lvl w:ilvl="0" w:tentative="0">
      <w:start w:val="1"/>
      <w:numFmt w:val="chineseCounting"/>
      <w:suff w:val="nothing"/>
      <w:lvlText w:val="%1、"/>
      <w:lvlJc w:val="left"/>
      <w:rPr>
        <w:rFonts w:hint="eastAsia"/>
      </w:rPr>
    </w:lvl>
  </w:abstractNum>
  <w:abstractNum w:abstractNumId="2">
    <w:nsid w:val="38F7A05E"/>
    <w:multiLevelType w:val="singleLevel"/>
    <w:tmpl w:val="38F7A05E"/>
    <w:lvl w:ilvl="0" w:tentative="0">
      <w:start w:val="2"/>
      <w:numFmt w:val="decimal"/>
      <w:lvlText w:val="%1."/>
      <w:lvlJc w:val="left"/>
      <w:pPr>
        <w:tabs>
          <w:tab w:val="left" w:pos="312"/>
        </w:tabs>
      </w:pPr>
    </w:lvl>
  </w:abstractNum>
  <w:abstractNum w:abstractNumId="3">
    <w:nsid w:val="5CF8D826"/>
    <w:multiLevelType w:val="singleLevel"/>
    <w:tmpl w:val="5CF8D826"/>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GU2ODhkYzFiOGI5M2MzZDE5NzYzYTgxY2IwMmQifQ=="/>
  </w:docVars>
  <w:rsids>
    <w:rsidRoot w:val="7CA43409"/>
    <w:rsid w:val="003B2DA2"/>
    <w:rsid w:val="029164EC"/>
    <w:rsid w:val="02F92639"/>
    <w:rsid w:val="032A2EC2"/>
    <w:rsid w:val="04162946"/>
    <w:rsid w:val="05715CF6"/>
    <w:rsid w:val="0717518C"/>
    <w:rsid w:val="07343588"/>
    <w:rsid w:val="073A45A3"/>
    <w:rsid w:val="0C5E14F5"/>
    <w:rsid w:val="0CC81E95"/>
    <w:rsid w:val="0E525AA2"/>
    <w:rsid w:val="0FAF7975"/>
    <w:rsid w:val="10CF06B3"/>
    <w:rsid w:val="12252D07"/>
    <w:rsid w:val="13516E61"/>
    <w:rsid w:val="147F72E3"/>
    <w:rsid w:val="151F3448"/>
    <w:rsid w:val="15EC2259"/>
    <w:rsid w:val="16C57ED2"/>
    <w:rsid w:val="175C5085"/>
    <w:rsid w:val="18964D2F"/>
    <w:rsid w:val="18CB6805"/>
    <w:rsid w:val="19180847"/>
    <w:rsid w:val="19230D11"/>
    <w:rsid w:val="19244D12"/>
    <w:rsid w:val="1A4B0819"/>
    <w:rsid w:val="1AF07E65"/>
    <w:rsid w:val="1D424D92"/>
    <w:rsid w:val="1D635E72"/>
    <w:rsid w:val="1EC72972"/>
    <w:rsid w:val="1EE713FD"/>
    <w:rsid w:val="1FC3402A"/>
    <w:rsid w:val="200F0691"/>
    <w:rsid w:val="21D32F13"/>
    <w:rsid w:val="22BD76FB"/>
    <w:rsid w:val="22D72933"/>
    <w:rsid w:val="231823FF"/>
    <w:rsid w:val="243D0FA6"/>
    <w:rsid w:val="244B62A6"/>
    <w:rsid w:val="24EA62D3"/>
    <w:rsid w:val="254B34D6"/>
    <w:rsid w:val="264A1886"/>
    <w:rsid w:val="278E0C98"/>
    <w:rsid w:val="28262398"/>
    <w:rsid w:val="28E16E41"/>
    <w:rsid w:val="29E84D31"/>
    <w:rsid w:val="2A2B2DAA"/>
    <w:rsid w:val="2A2F6071"/>
    <w:rsid w:val="2CCE1841"/>
    <w:rsid w:val="2CD8154C"/>
    <w:rsid w:val="2D651C7E"/>
    <w:rsid w:val="2D894139"/>
    <w:rsid w:val="2DD90494"/>
    <w:rsid w:val="3073370F"/>
    <w:rsid w:val="3219677B"/>
    <w:rsid w:val="32B97DC9"/>
    <w:rsid w:val="34482050"/>
    <w:rsid w:val="35574F14"/>
    <w:rsid w:val="356063CE"/>
    <w:rsid w:val="35D26474"/>
    <w:rsid w:val="35DB7B9E"/>
    <w:rsid w:val="36DD2685"/>
    <w:rsid w:val="37BD0825"/>
    <w:rsid w:val="37F25631"/>
    <w:rsid w:val="37FA65BB"/>
    <w:rsid w:val="383A5CEA"/>
    <w:rsid w:val="38EB0B26"/>
    <w:rsid w:val="3B3B35AF"/>
    <w:rsid w:val="3B4F0A10"/>
    <w:rsid w:val="3DC471FE"/>
    <w:rsid w:val="3F961152"/>
    <w:rsid w:val="40860A30"/>
    <w:rsid w:val="42005407"/>
    <w:rsid w:val="42332E3A"/>
    <w:rsid w:val="4342435E"/>
    <w:rsid w:val="4402732C"/>
    <w:rsid w:val="450E7F1B"/>
    <w:rsid w:val="45521723"/>
    <w:rsid w:val="45863281"/>
    <w:rsid w:val="45D36916"/>
    <w:rsid w:val="464241DA"/>
    <w:rsid w:val="4690085B"/>
    <w:rsid w:val="46FB3716"/>
    <w:rsid w:val="47FE4882"/>
    <w:rsid w:val="48E42798"/>
    <w:rsid w:val="49BC33B7"/>
    <w:rsid w:val="49D45E24"/>
    <w:rsid w:val="4A0D62A6"/>
    <w:rsid w:val="4B30166A"/>
    <w:rsid w:val="4B8B29EE"/>
    <w:rsid w:val="4BAB6C2E"/>
    <w:rsid w:val="4BF55C09"/>
    <w:rsid w:val="4C596EB6"/>
    <w:rsid w:val="4DF84B1B"/>
    <w:rsid w:val="4EA65D92"/>
    <w:rsid w:val="4EBD1D3A"/>
    <w:rsid w:val="506861A6"/>
    <w:rsid w:val="510032FE"/>
    <w:rsid w:val="51767577"/>
    <w:rsid w:val="52015846"/>
    <w:rsid w:val="53314573"/>
    <w:rsid w:val="54441C8D"/>
    <w:rsid w:val="54C83452"/>
    <w:rsid w:val="54FF57EC"/>
    <w:rsid w:val="560D3BBF"/>
    <w:rsid w:val="57615011"/>
    <w:rsid w:val="57BD3E84"/>
    <w:rsid w:val="59B20010"/>
    <w:rsid w:val="59FF60D4"/>
    <w:rsid w:val="5B4E2384"/>
    <w:rsid w:val="5D265D84"/>
    <w:rsid w:val="5D2865BE"/>
    <w:rsid w:val="5F3677F4"/>
    <w:rsid w:val="60257639"/>
    <w:rsid w:val="61C66684"/>
    <w:rsid w:val="63130C4B"/>
    <w:rsid w:val="63972B69"/>
    <w:rsid w:val="639B0994"/>
    <w:rsid w:val="639E2621"/>
    <w:rsid w:val="63D972E7"/>
    <w:rsid w:val="63EE1ECA"/>
    <w:rsid w:val="64071405"/>
    <w:rsid w:val="645E6036"/>
    <w:rsid w:val="64722017"/>
    <w:rsid w:val="659F34F1"/>
    <w:rsid w:val="681376C2"/>
    <w:rsid w:val="68742613"/>
    <w:rsid w:val="693863D7"/>
    <w:rsid w:val="69990F25"/>
    <w:rsid w:val="6B3610CD"/>
    <w:rsid w:val="6DF5118F"/>
    <w:rsid w:val="6E0B63F5"/>
    <w:rsid w:val="6EBB50B4"/>
    <w:rsid w:val="6EBD1212"/>
    <w:rsid w:val="6EEB0702"/>
    <w:rsid w:val="6F4A7449"/>
    <w:rsid w:val="6FA570A4"/>
    <w:rsid w:val="738F0907"/>
    <w:rsid w:val="74273CFD"/>
    <w:rsid w:val="74D17FB7"/>
    <w:rsid w:val="75943670"/>
    <w:rsid w:val="763C4B29"/>
    <w:rsid w:val="7711382B"/>
    <w:rsid w:val="771C44FA"/>
    <w:rsid w:val="777C09F3"/>
    <w:rsid w:val="78C338C8"/>
    <w:rsid w:val="790E0FE8"/>
    <w:rsid w:val="7BAC1F3B"/>
    <w:rsid w:val="7BDF4BBE"/>
    <w:rsid w:val="7BF22E42"/>
    <w:rsid w:val="7C7F5CA8"/>
    <w:rsid w:val="7CA43409"/>
    <w:rsid w:val="7CB33E81"/>
    <w:rsid w:val="7E980C92"/>
    <w:rsid w:val="7FED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JIkZpbGVJZCIgOiAiMTk3NDc5MDgwMzM2IiwKCSJHcm91cElkIiA6ICI1NDc5NDYzNDUiLAoJIkltYWdlIiA6ICJpVkJPUncwS0dnb0FBQUFOU1VoRVVnQUFCRkVBQUFDdUNBWUFBQUQra3BKNEFBQUFDWEJJV1hNQUFBc1RBQUFMRXdFQW1wd1lBQUFnQUVsRVFWUjRuT3pkZDFoVTE5WUc4UGNNUSs4Z1RVQ3hvcUxTTExGcjFLaFJFNk9KYVVhTmlhYVpmcE12TWIyYWFucWlhWnBtTk1abzdGMnN4RUpSQkVVUnBVcnZkY281M3g4akl3TUR6RkJtUU4vZjg5em42c3dwVzhLczJYdWR2ZGNH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18328</Words>
  <Characters>18671</Characters>
  <Lines>0</Lines>
  <Paragraphs>0</Paragraphs>
  <TotalTime>1</TotalTime>
  <ScaleCrop>false</ScaleCrop>
  <LinksUpToDate>false</LinksUpToDate>
  <CharactersWithSpaces>18693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2022-10-15T14:12:00Z</dcterms:created>
  <dc:creator>涉江采芙蓉</dc:creator>
  <cp:lastModifiedBy>涉江采芙蓉</cp:lastModifiedBy>
  <dcterms:modified xsi:type="dcterms:W3CDTF">2022-10-17T17:23:29Z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0F95BD04CE034B10895012AAB2A8508A</vt:lpwstr>
  </property>
</Properties>
</file>