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幼儿户外生态运动游戏中亲社会行为观察记录表分析报告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课题开展期间，我们常态化、继续性地进行观察记录，最终获得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份有效的行为观察统计表，其中小班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张，中班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张，大班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张。对观察记录表进行分类、统计，得出以下表格和数据：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一、各年龄段亲社会行为和攻击性行为现状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76850" cy="4303395"/>
            <wp:effectExtent l="4445" t="4445" r="14605" b="10160"/>
            <wp:docPr id="1" name="图表 1" descr="7b0a202020202263686172745265734964223a20223230343734353234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图1.1可见，小班幼儿在合作方面出现的次数是最多的，占比较多的有合作行为、公德行为和助人行为；中大班出现最多的也是合作行为，出现次数较多的是合作行为和公德行为；不同年龄段幼儿在运动游戏中均出现合作较多，说明幼儿在合作方面发展较好。在自由自主的生态运动游戏中，幼儿会自发与同伴进行合作游戏。</w:t>
      </w:r>
    </w:p>
    <w:p>
      <w:p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表1.2.不同年龄段幼儿攻击性行为观察记录表统计</w:t>
      </w:r>
    </w:p>
    <w:tbl>
      <w:tblPr>
        <w:tblStyle w:val="3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40"/>
        <w:gridCol w:w="890"/>
        <w:gridCol w:w="1220"/>
        <w:gridCol w:w="1250"/>
        <w:gridCol w:w="1220"/>
        <w:gridCol w:w="121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张数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争抢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语言攻击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身体攻击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不良发泄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破坏玩具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排斥他人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小班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中班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大班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99535" cy="3012440"/>
            <wp:effectExtent l="0" t="0" r="12065" b="1016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1.2中显示，小中大班幼儿争抢和身体攻击行为出现的次数都是最多的。整体来说，除了破坏玩具方面，小班幼儿的不良行为数量都少于中大班，这可能与小班幼儿观察次数偏少，以及小班幼儿仍处于对环境的适应期，在陌生的环境中与陌生的同伴交往较少，所以不容易表现出语言攻击、不良发泄等行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二、不同年龄段幼儿亲社会行为观察对比分析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由于每个年龄段的观察次数不同，数据无法进行对比分析，因此我们对数据进行了处理，取平均值，即平均每次观察中出现的社会行为次数，得到了以下图表。</w:t>
      </w:r>
      <w:r>
        <w:drawing>
          <wp:inline distT="0" distB="0" distL="114300" distR="114300">
            <wp:extent cx="5273040" cy="3141980"/>
            <wp:effectExtent l="0" t="0" r="10160" b="7620"/>
            <wp:docPr id="3" name="图表 2" descr="7b0a202020202263686172745265734964223a202232303437343733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图表中可以明显发现，除安慰行为之外，大班幼儿的各类亲社会行为的次数明显多于小中班，是符合幼儿年龄特点的。大班的安慰行为频次少于小中班，可能是由于随着年龄的增大，幼儿对于自身情绪的控制能力得到了提升，需要被安慰的概率逐渐降低。</w:t>
      </w:r>
    </w:p>
    <w:p>
      <w:pPr>
        <w:jc w:val="center"/>
      </w:pPr>
      <w:r>
        <w:drawing>
          <wp:inline distT="0" distB="0" distL="114300" distR="114300">
            <wp:extent cx="4793615" cy="3092450"/>
            <wp:effectExtent l="0" t="0" r="6985" b="6350"/>
            <wp:docPr id="5" name="图表 3" descr="7b0a202020202263686172745265734964223a202232303437343733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图表中可知，除排斥他人外，小班幼儿的其余攻击性行为的次数明显多于中大班。中大班的攻击性行为出现频率差距不大。小班幼儿的语言发展能力、社会性交往能力、自我控制能力相对较弱，因此，在遇到问题时，更容易通过争抢、攻击等行为来表达自我。小班幼儿入园时间短，同伴间彼此较为陌生，不太容易排斥他人；而大班幼儿入园时间长，彼此间较为熟悉，更有亲疏之分，因此在游戏中会更容易产生排斥他人的行为。</w:t>
      </w: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旗黑-55简">
    <w:altName w:val="黑体"/>
    <w:panose1 w:val="00020600040101010101"/>
    <w:charset w:val="8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M2Y1MDk3MDlkZjVmZjI4NGRhOWEyZDNhOGVkMzgifQ=="/>
  </w:docVars>
  <w:rsids>
    <w:rsidRoot w:val="00000000"/>
    <w:rsid w:val="01783EBF"/>
    <w:rsid w:val="030B66A4"/>
    <w:rsid w:val="05626D77"/>
    <w:rsid w:val="058705E9"/>
    <w:rsid w:val="05FB0C30"/>
    <w:rsid w:val="06F032E9"/>
    <w:rsid w:val="078A6E96"/>
    <w:rsid w:val="0AAD57E5"/>
    <w:rsid w:val="0C8D5C77"/>
    <w:rsid w:val="0CCE4A67"/>
    <w:rsid w:val="0DDD0446"/>
    <w:rsid w:val="0E274CC0"/>
    <w:rsid w:val="0FEB6751"/>
    <w:rsid w:val="1043291E"/>
    <w:rsid w:val="11F07324"/>
    <w:rsid w:val="131704B2"/>
    <w:rsid w:val="144E4D12"/>
    <w:rsid w:val="163C6695"/>
    <w:rsid w:val="16BA0536"/>
    <w:rsid w:val="17E5658D"/>
    <w:rsid w:val="195F4C90"/>
    <w:rsid w:val="1D0D5215"/>
    <w:rsid w:val="21197BCB"/>
    <w:rsid w:val="239B1EE0"/>
    <w:rsid w:val="2482444E"/>
    <w:rsid w:val="25C8063F"/>
    <w:rsid w:val="27FF50A8"/>
    <w:rsid w:val="2B201A5A"/>
    <w:rsid w:val="2D873100"/>
    <w:rsid w:val="2E4404AB"/>
    <w:rsid w:val="2EFD654F"/>
    <w:rsid w:val="2F92677E"/>
    <w:rsid w:val="30D0612B"/>
    <w:rsid w:val="332567D1"/>
    <w:rsid w:val="332B0D5A"/>
    <w:rsid w:val="368E4F2D"/>
    <w:rsid w:val="37291DF3"/>
    <w:rsid w:val="383B552C"/>
    <w:rsid w:val="3B072C49"/>
    <w:rsid w:val="3BEB1C02"/>
    <w:rsid w:val="3DF43C5F"/>
    <w:rsid w:val="3EF73491"/>
    <w:rsid w:val="3FD34F8F"/>
    <w:rsid w:val="4334755D"/>
    <w:rsid w:val="437E6942"/>
    <w:rsid w:val="45730CAC"/>
    <w:rsid w:val="477714AF"/>
    <w:rsid w:val="486D76E9"/>
    <w:rsid w:val="4ABA56D2"/>
    <w:rsid w:val="4B384CDB"/>
    <w:rsid w:val="4BAC1DB3"/>
    <w:rsid w:val="4CD77CA4"/>
    <w:rsid w:val="4E33373A"/>
    <w:rsid w:val="4E9E592A"/>
    <w:rsid w:val="521361ED"/>
    <w:rsid w:val="52CC2C69"/>
    <w:rsid w:val="542E3EF5"/>
    <w:rsid w:val="556700CB"/>
    <w:rsid w:val="560907F4"/>
    <w:rsid w:val="56645AD8"/>
    <w:rsid w:val="57F04AC7"/>
    <w:rsid w:val="5862493E"/>
    <w:rsid w:val="60E26E5F"/>
    <w:rsid w:val="61E74474"/>
    <w:rsid w:val="63165A95"/>
    <w:rsid w:val="68F1603D"/>
    <w:rsid w:val="6DAA2CA7"/>
    <w:rsid w:val="6E06481D"/>
    <w:rsid w:val="6E145D02"/>
    <w:rsid w:val="70EE4D12"/>
    <w:rsid w:val="714E12E3"/>
    <w:rsid w:val="72967805"/>
    <w:rsid w:val="72E35A65"/>
    <w:rsid w:val="7415641C"/>
    <w:rsid w:val="753F2242"/>
    <w:rsid w:val="77EC5DAD"/>
    <w:rsid w:val="7DB62039"/>
    <w:rsid w:val="7E6F7611"/>
    <w:rsid w:val="7EF1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1" i="0" u="none" strike="noStrike" kern="1200" spc="0" baseline="0">
                <a:solidFill>
                  <a:srgbClr val="2845AE"/>
                </a:solidFill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  <a:r>
              <a:t>图</a:t>
            </a:r>
            <a:r>
              <a:rPr lang="en-US" altLang="zh-CN"/>
              <a:t>1.1</a:t>
            </a:r>
            <a:r>
              <a:t>不同年龄段幼儿亲社会行为观察记录表统计</a:t>
            </a:r>
          </a:p>
        </c:rich>
      </c:tx>
      <c:layout>
        <c:manualLayout>
          <c:xMode val="edge"/>
          <c:yMode val="edge"/>
          <c:x val="0.139848253047031"/>
          <c:y val="0.014495120786587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596513075965"/>
          <c:y val="0.270945157526254"/>
          <c:w val="0.85933305659333"/>
          <c:h val="0.6070945157526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[工作簿1]Sheet1!$B$4</c:f>
              <c:strCache>
                <c:ptCount val="1"/>
                <c:pt idx="0">
                  <c:v>小班</c:v>
                </c:pt>
              </c:strCache>
            </c:strRef>
          </c:tx>
          <c:spPr>
            <a:solidFill>
              <a:srgbClr val="37DCB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[工作簿1]Sheet1!$C$3:$H$3</c:f>
              <c:strCache>
                <c:ptCount val="6"/>
                <c:pt idx="0">
                  <c:v>张数</c:v>
                </c:pt>
                <c:pt idx="1">
                  <c:v>安慰</c:v>
                </c:pt>
                <c:pt idx="2">
                  <c:v>助人</c:v>
                </c:pt>
                <c:pt idx="3">
                  <c:v>合作</c:v>
                </c:pt>
                <c:pt idx="4">
                  <c:v>分享</c:v>
                </c:pt>
                <c:pt idx="5">
                  <c:v>公德行为</c:v>
                </c:pt>
              </c:strCache>
            </c:strRef>
          </c:cat>
          <c:val>
            <c:numRef>
              <c:f>[工作簿1]Sheet1!$C$4:$H$4</c:f>
              <c:numCache>
                <c:formatCode>General</c:formatCode>
                <c:ptCount val="6"/>
                <c:pt idx="0">
                  <c:v>24</c:v>
                </c:pt>
                <c:pt idx="1">
                  <c:v>15</c:v>
                </c:pt>
                <c:pt idx="2">
                  <c:v>31</c:v>
                </c:pt>
                <c:pt idx="3">
                  <c:v>69</c:v>
                </c:pt>
                <c:pt idx="4">
                  <c:v>22</c:v>
                </c:pt>
                <c:pt idx="5">
                  <c:v>44</c:v>
                </c:pt>
              </c:numCache>
            </c:numRef>
          </c:val>
        </c:ser>
        <c:ser>
          <c:idx val="1"/>
          <c:order val="1"/>
          <c:tx>
            <c:strRef>
              <c:f>[工作簿1]Sheet1!$B$5</c:f>
              <c:strCache>
                <c:ptCount val="1"/>
                <c:pt idx="0">
                  <c:v>中班</c:v>
                </c:pt>
              </c:strCache>
            </c:strRef>
          </c:tx>
          <c:spPr>
            <a:solidFill>
              <a:srgbClr val="2F8BE7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[工作簿1]Sheet1!$C$3:$H$3</c:f>
              <c:strCache>
                <c:ptCount val="6"/>
                <c:pt idx="0">
                  <c:v>张数</c:v>
                </c:pt>
                <c:pt idx="1">
                  <c:v>安慰</c:v>
                </c:pt>
                <c:pt idx="2">
                  <c:v>助人</c:v>
                </c:pt>
                <c:pt idx="3">
                  <c:v>合作</c:v>
                </c:pt>
                <c:pt idx="4">
                  <c:v>分享</c:v>
                </c:pt>
                <c:pt idx="5">
                  <c:v>公德行为</c:v>
                </c:pt>
              </c:strCache>
            </c:strRef>
          </c:cat>
          <c:val>
            <c:numRef>
              <c:f>[工作簿1]Sheet1!$C$5:$H$5</c:f>
              <c:numCache>
                <c:formatCode>General</c:formatCode>
                <c:ptCount val="6"/>
                <c:pt idx="0">
                  <c:v>53</c:v>
                </c:pt>
                <c:pt idx="1">
                  <c:v>29</c:v>
                </c:pt>
                <c:pt idx="2">
                  <c:v>79</c:v>
                </c:pt>
                <c:pt idx="3">
                  <c:v>199</c:v>
                </c:pt>
                <c:pt idx="4">
                  <c:v>86</c:v>
                </c:pt>
                <c:pt idx="5">
                  <c:v>187</c:v>
                </c:pt>
              </c:numCache>
            </c:numRef>
          </c:val>
        </c:ser>
        <c:ser>
          <c:idx val="2"/>
          <c:order val="2"/>
          <c:tx>
            <c:strRef>
              <c:f>[工作簿1]Sheet1!$B$6</c:f>
              <c:strCache>
                <c:ptCount val="1"/>
                <c:pt idx="0">
                  <c:v>大班</c:v>
                </c:pt>
              </c:strCache>
            </c:strRef>
          </c:tx>
          <c:spPr>
            <a:solidFill>
              <a:srgbClr val="2845AE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[工作簿1]Sheet1!$C$3:$H$3</c:f>
              <c:strCache>
                <c:ptCount val="6"/>
                <c:pt idx="0">
                  <c:v>张数</c:v>
                </c:pt>
                <c:pt idx="1">
                  <c:v>安慰</c:v>
                </c:pt>
                <c:pt idx="2">
                  <c:v>助人</c:v>
                </c:pt>
                <c:pt idx="3">
                  <c:v>合作</c:v>
                </c:pt>
                <c:pt idx="4">
                  <c:v>分享</c:v>
                </c:pt>
                <c:pt idx="5">
                  <c:v>公德行为</c:v>
                </c:pt>
              </c:strCache>
            </c:strRef>
          </c:cat>
          <c:val>
            <c:numRef>
              <c:f>[工作簿1]Sheet1!$C$6:$H$6</c:f>
              <c:numCache>
                <c:formatCode>General</c:formatCode>
                <c:ptCount val="6"/>
                <c:pt idx="0">
                  <c:v>42</c:v>
                </c:pt>
                <c:pt idx="1">
                  <c:v>18</c:v>
                </c:pt>
                <c:pt idx="2">
                  <c:v>87</c:v>
                </c:pt>
                <c:pt idx="3">
                  <c:v>301</c:v>
                </c:pt>
                <c:pt idx="4">
                  <c:v>83</c:v>
                </c:pt>
                <c:pt idx="5">
                  <c:v>243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3"/>
        <c:overlap val="-16"/>
        <c:axId val="171213028"/>
        <c:axId val="575168181"/>
      </c:barChart>
      <c:catAx>
        <c:axId val="1712130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</a:p>
        </c:txPr>
        <c:crossAx val="575168181"/>
        <c:crosses val="autoZero"/>
        <c:auto val="1"/>
        <c:lblAlgn val="ctr"/>
        <c:lblOffset val="100"/>
        <c:noMultiLvlLbl val="0"/>
      </c:catAx>
      <c:valAx>
        <c:axId val="57516818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ysClr val="window" lastClr="FFFFFF">
                  <a:lumMod val="95000"/>
                </a:sys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</a:p>
        </c:txPr>
        <c:crossAx val="1712130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94023107790231"/>
          <c:y val="0.099015896511701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汉仪旗黑-55简" panose="00020600040101010101" charset="-128"/>
              <a:ea typeface="汉仪旗黑-55简" panose="00020600040101010101" charset="-128"/>
              <a:cs typeface="汉仪旗黑-55简" panose="00020600040101010101" charset="-128"/>
              <a:sym typeface="汉仪旗黑-55简" panose="00020600040101010101" charset="-128"/>
            </a:defRPr>
          </a:pPr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ysClr val="window" lastClr="FFFFFF">
          <a:lumMod val="95000"/>
        </a:sysClr>
      </a:solidFill>
      <a:round/>
    </a:ln>
    <a:effectLst/>
  </c:spPr>
  <c:txPr>
    <a:bodyPr/>
    <a:lstStyle/>
    <a:p>
      <a:pPr>
        <a:defRPr lang="zh-CN">
          <a:solidFill>
            <a:schemeClr val="tx1">
              <a:lumMod val="65000"/>
              <a:lumOff val="3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500" b="0" i="0" u="none" strike="noStrike" kern="1200" spc="0" baseline="0">
                <a:ln w="0" cmpd="sng">
                  <a:noFill/>
                  <a:prstDash val="solid"/>
                </a:ln>
                <a:solidFill>
                  <a:schemeClr val="tx1">
                    <a:lumMod val="75000"/>
                    <a:lumOff val="25000"/>
                  </a:schemeClr>
                </a:solidFill>
                <a:effectLst/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  <a:r>
              <a:t>不同年龄段幼儿亲社会行为观察记录表统计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201985889731"/>
          <c:y val="0.265711135611907"/>
          <c:w val="0.802900444212177"/>
          <c:h val="0.631841234840132"/>
        </c:manualLayout>
      </c:layout>
      <c:areaChart>
        <c:grouping val="standard"/>
        <c:varyColors val="0"/>
        <c:ser>
          <c:idx val="1"/>
          <c:order val="1"/>
          <c:tx>
            <c:strRef>
              <c:f>[工作簿1]Sheet1!$B$21</c:f>
              <c:strCache>
                <c:ptCount val="1"/>
                <c:pt idx="0">
                  <c:v>中班</c:v>
                </c:pt>
              </c:strCache>
            </c:strRef>
          </c:tx>
          <c:spPr>
            <a:gradFill>
              <a:gsLst>
                <a:gs pos="0">
                  <a:srgbClr val="9556DB">
                    <a:alpha val="63000"/>
                  </a:srgbClr>
                </a:gs>
                <a:gs pos="100000">
                  <a:srgbClr val="9556DB"/>
                </a:gs>
              </a:gsLst>
              <a:lin ang="16200000" scaled="0"/>
            </a:gradFill>
            <a:ln>
              <a:noFill/>
            </a:ln>
            <a:effectLst/>
          </c:spPr>
          <c:dLbls>
            <c:delete val="1"/>
          </c:dLbls>
          <c:cat>
            <c:strRef>
              <c:f>[工作簿1]Sheet1!$C$19:$G$19</c:f>
              <c:strCache>
                <c:ptCount val="5"/>
                <c:pt idx="0">
                  <c:v>安慰</c:v>
                </c:pt>
                <c:pt idx="1">
                  <c:v>助人</c:v>
                </c:pt>
                <c:pt idx="2">
                  <c:v>合作</c:v>
                </c:pt>
                <c:pt idx="3">
                  <c:v>分享</c:v>
                </c:pt>
                <c:pt idx="4">
                  <c:v>公德行为</c:v>
                </c:pt>
              </c:strCache>
            </c:strRef>
          </c:cat>
          <c:val>
            <c:numRef>
              <c:f>[工作簿1]Sheet1!$C$21:$G$21</c:f>
              <c:numCache>
                <c:formatCode>General</c:formatCode>
                <c:ptCount val="5"/>
                <c:pt idx="0">
                  <c:v>0.55</c:v>
                </c:pt>
                <c:pt idx="1">
                  <c:v>1.5</c:v>
                </c:pt>
                <c:pt idx="2">
                  <c:v>3.76</c:v>
                </c:pt>
                <c:pt idx="3">
                  <c:v>1.63</c:v>
                </c:pt>
                <c:pt idx="4">
                  <c:v>3.53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6892888"/>
        <c:axId val="68437531"/>
      </c:areaChart>
      <c:barChart>
        <c:barDir val="col"/>
        <c:grouping val="clustered"/>
        <c:varyColors val="0"/>
        <c:ser>
          <c:idx val="0"/>
          <c:order val="0"/>
          <c:tx>
            <c:strRef>
              <c:f>[工作簿1]Sheet1!$B$20</c:f>
              <c:strCache>
                <c:ptCount val="1"/>
                <c:pt idx="0">
                  <c:v>小班</c:v>
                </c:pt>
              </c:strCache>
            </c:strRef>
          </c:tx>
          <c:spPr>
            <a:gradFill>
              <a:gsLst>
                <a:gs pos="0">
                  <a:srgbClr val="15A1F1"/>
                </a:gs>
                <a:gs pos="100000">
                  <a:srgbClr val="15A1F1">
                    <a:alpha val="63000"/>
                  </a:srgb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[工作簿1]Sheet1!$C$19:$G$19</c:f>
              <c:strCache>
                <c:ptCount val="5"/>
                <c:pt idx="0">
                  <c:v>安慰</c:v>
                </c:pt>
                <c:pt idx="1">
                  <c:v>助人</c:v>
                </c:pt>
                <c:pt idx="2">
                  <c:v>合作</c:v>
                </c:pt>
                <c:pt idx="3">
                  <c:v>分享</c:v>
                </c:pt>
                <c:pt idx="4">
                  <c:v>公德行为</c:v>
                </c:pt>
              </c:strCache>
            </c:strRef>
          </c:cat>
          <c:val>
            <c:numRef>
              <c:f>[工作簿1]Sheet1!$C$20:$G$20</c:f>
              <c:numCache>
                <c:formatCode>General</c:formatCode>
                <c:ptCount val="5"/>
                <c:pt idx="0">
                  <c:v>0.65</c:v>
                </c:pt>
                <c:pt idx="1">
                  <c:v>1.29</c:v>
                </c:pt>
                <c:pt idx="2">
                  <c:v>2.89</c:v>
                </c:pt>
                <c:pt idx="3">
                  <c:v>0.94</c:v>
                </c:pt>
                <c:pt idx="4">
                  <c:v>1.85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overlap val="-37"/>
        <c:axId val="476892888"/>
        <c:axId val="68437531"/>
      </c:barChart>
      <c:lineChart>
        <c:grouping val="standard"/>
        <c:varyColors val="0"/>
        <c:ser>
          <c:idx val="2"/>
          <c:order val="2"/>
          <c:tx>
            <c:strRef>
              <c:f>[工作簿1]Sheet1!$B$22</c:f>
              <c:strCache>
                <c:ptCount val="1"/>
                <c:pt idx="0">
                  <c:v>大班</c:v>
                </c:pt>
              </c:strCache>
            </c:strRef>
          </c:tx>
          <c:spPr>
            <a:ln w="28575" cap="rnd">
              <a:gradFill>
                <a:gsLst>
                  <a:gs pos="0">
                    <a:srgbClr val="F7DB7A"/>
                  </a:gs>
                  <a:gs pos="100000">
                    <a:srgbClr val="F7DB79"/>
                  </a:gs>
                </a:gsLst>
                <a:lin ang="0" scaled="1"/>
              </a:gra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[工作簿1]Sheet1!$C$19:$G$19</c:f>
              <c:strCache>
                <c:ptCount val="5"/>
                <c:pt idx="0">
                  <c:v>安慰</c:v>
                </c:pt>
                <c:pt idx="1">
                  <c:v>助人</c:v>
                </c:pt>
                <c:pt idx="2">
                  <c:v>合作</c:v>
                </c:pt>
                <c:pt idx="3">
                  <c:v>分享</c:v>
                </c:pt>
                <c:pt idx="4">
                  <c:v>公德行为</c:v>
                </c:pt>
              </c:strCache>
            </c:strRef>
          </c:cat>
          <c:val>
            <c:numRef>
              <c:f>[工作簿1]Sheet1!$C$22:$G$22</c:f>
              <c:numCache>
                <c:formatCode>General</c:formatCode>
                <c:ptCount val="5"/>
                <c:pt idx="0">
                  <c:v>0.44</c:v>
                </c:pt>
                <c:pt idx="1">
                  <c:v>2.08</c:v>
                </c:pt>
                <c:pt idx="2">
                  <c:v>7.18</c:v>
                </c:pt>
                <c:pt idx="3">
                  <c:v>1.99</c:v>
                </c:pt>
                <c:pt idx="4">
                  <c:v>5.79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1"/>
        <c:axId val="476892888"/>
        <c:axId val="68437531"/>
      </c:lineChart>
      <c:catAx>
        <c:axId val="476892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cap="none" spc="0" normalizeH="0" baseline="0">
                <a:solidFill>
                  <a:schemeClr val="bg1">
                    <a:lumMod val="6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</a:p>
        </c:txPr>
        <c:crossAx val="68437531"/>
        <c:crosses val="autoZero"/>
        <c:auto val="1"/>
        <c:lblAlgn val="ctr"/>
        <c:lblOffset val="100"/>
        <c:noMultiLvlLbl val="0"/>
      </c:catAx>
      <c:valAx>
        <c:axId val="68437531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ysClr val="window" lastClr="FFFFFF">
                  <a:lumMod val="95000"/>
                </a:sys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</a:p>
        </c:txPr>
        <c:crossAx val="4768928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616161"/>
                </a:solidFill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29572763684913"/>
          <c:y val="0.1396313364055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cap="none" spc="0" normalizeH="0" baseline="0">
              <a:solidFill>
                <a:schemeClr val="bg1">
                  <a:lumMod val="50000"/>
                </a:schemeClr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汉仪旗黑-55简" panose="00020600040101010101" charset="-128"/>
              <a:ea typeface="汉仪旗黑-55简" panose="00020600040101010101" charset="-128"/>
              <a:cs typeface="汉仪旗黑-55简" panose="00020600040101010101" charset="-128"/>
              <a:sym typeface="汉仪旗黑-55简" panose="00020600040101010101" charset="-128"/>
            </a:defRPr>
          </a:pPr>
        </a:p>
      </c:txPr>
    </c:legend>
    <c:plotVisOnly val="1"/>
    <c:dispBlanksAs val="gap"/>
    <c:showDLblsOverMax val="0"/>
  </c:chart>
  <c:spPr>
    <a:solidFill>
      <a:srgbClr val="FDFFFF"/>
    </a:solidFill>
    <a:ln w="12700" cap="flat" cmpd="sng" algn="ctr">
      <a:noFill/>
      <a:round/>
    </a:ln>
    <a:effectLst/>
  </c:spPr>
  <c:txPr>
    <a:bodyPr/>
    <a:lstStyle/>
    <a:p>
      <a:pPr>
        <a:defRPr lang="zh-CN">
          <a:solidFill>
            <a:srgbClr val="616161"/>
          </a:solidFill>
          <a:latin typeface="汉仪旗黑-55简" panose="00020600040101010101" charset="-128"/>
          <a:ea typeface="汉仪旗黑-55简" panose="00020600040101010101" charset="-128"/>
          <a:cs typeface="汉仪旗黑-55简" panose="00020600040101010101" charset="-128"/>
          <a:sym typeface="汉仪旗黑-55简" panose="00020600040101010101" charset="-128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500" b="0" i="0" u="none" strike="noStrike" kern="1200" spc="0" baseline="0">
                <a:ln w="0" cmpd="sng">
                  <a:noFill/>
                  <a:prstDash val="solid"/>
                </a:ln>
                <a:solidFill>
                  <a:schemeClr val="tx1">
                    <a:lumMod val="75000"/>
                    <a:lumOff val="25000"/>
                  </a:schemeClr>
                </a:solidFill>
                <a:effectLst/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  <a:r>
              <a:t>不同年龄段幼儿攻击性行为观察统计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98130970008421"/>
          <c:y val="0.272991135102064"/>
          <c:w val="0.802900444212177"/>
          <c:h val="0.631841234840132"/>
        </c:manualLayout>
      </c:layout>
      <c:areaChart>
        <c:grouping val="standard"/>
        <c:varyColors val="0"/>
        <c:ser>
          <c:idx val="1"/>
          <c:order val="1"/>
          <c:tx>
            <c:strRef>
              <c:f>[工作簿1]Sheet1!$B$34</c:f>
              <c:strCache>
                <c:ptCount val="1"/>
                <c:pt idx="0">
                  <c:v>中班</c:v>
                </c:pt>
              </c:strCache>
            </c:strRef>
          </c:tx>
          <c:spPr>
            <a:gradFill>
              <a:gsLst>
                <a:gs pos="0">
                  <a:srgbClr val="9556DB">
                    <a:alpha val="63000"/>
                  </a:srgbClr>
                </a:gs>
                <a:gs pos="100000">
                  <a:srgbClr val="9556DB"/>
                </a:gs>
              </a:gsLst>
              <a:lin ang="16200000" scaled="0"/>
            </a:gradFill>
            <a:ln>
              <a:noFill/>
            </a:ln>
            <a:effectLst/>
          </c:spPr>
          <c:dLbls>
            <c:delete val="1"/>
          </c:dLbls>
          <c:cat>
            <c:strRef>
              <c:f>[工作簿1]Sheet1!$C$32:$H$32</c:f>
              <c:strCache>
                <c:ptCount val="6"/>
                <c:pt idx="0">
                  <c:v>争抢</c:v>
                </c:pt>
                <c:pt idx="1">
                  <c:v>语言攻击</c:v>
                </c:pt>
                <c:pt idx="2">
                  <c:v>身体攻击</c:v>
                </c:pt>
                <c:pt idx="3">
                  <c:v>不良发泄</c:v>
                </c:pt>
                <c:pt idx="4">
                  <c:v>破坏玩具</c:v>
                </c:pt>
                <c:pt idx="5">
                  <c:v>排斥他人</c:v>
                </c:pt>
              </c:strCache>
            </c:strRef>
          </c:cat>
          <c:val>
            <c:numRef>
              <c:f>[工作簿1]Sheet1!$C$34:$H$34</c:f>
              <c:numCache>
                <c:formatCode>General</c:formatCode>
                <c:ptCount val="6"/>
                <c:pt idx="0">
                  <c:v>1.16</c:v>
                </c:pt>
                <c:pt idx="1">
                  <c:v>0.43</c:v>
                </c:pt>
                <c:pt idx="2">
                  <c:v>0.69</c:v>
                </c:pt>
                <c:pt idx="3">
                  <c:v>0.15</c:v>
                </c:pt>
                <c:pt idx="4">
                  <c:v>0.27</c:v>
                </c:pt>
                <c:pt idx="5">
                  <c:v>0.56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1852026"/>
        <c:axId val="462734886"/>
      </c:areaChart>
      <c:barChart>
        <c:barDir val="col"/>
        <c:grouping val="clustered"/>
        <c:varyColors val="0"/>
        <c:ser>
          <c:idx val="0"/>
          <c:order val="0"/>
          <c:tx>
            <c:strRef>
              <c:f>[工作簿1]Sheet1!$B$33</c:f>
              <c:strCache>
                <c:ptCount val="1"/>
                <c:pt idx="0">
                  <c:v>小班</c:v>
                </c:pt>
              </c:strCache>
            </c:strRef>
          </c:tx>
          <c:spPr>
            <a:gradFill>
              <a:gsLst>
                <a:gs pos="0">
                  <a:srgbClr val="15A1F1"/>
                </a:gs>
                <a:gs pos="100000">
                  <a:srgbClr val="15A1F1">
                    <a:alpha val="63000"/>
                  </a:srgb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[工作簿1]Sheet1!$C$32:$H$32</c:f>
              <c:strCache>
                <c:ptCount val="6"/>
                <c:pt idx="0">
                  <c:v>争抢</c:v>
                </c:pt>
                <c:pt idx="1">
                  <c:v>语言攻击</c:v>
                </c:pt>
                <c:pt idx="2">
                  <c:v>身体攻击</c:v>
                </c:pt>
                <c:pt idx="3">
                  <c:v>不良发泄</c:v>
                </c:pt>
                <c:pt idx="4">
                  <c:v>破坏玩具</c:v>
                </c:pt>
                <c:pt idx="5">
                  <c:v>排斥他人</c:v>
                </c:pt>
              </c:strCache>
            </c:strRef>
          </c:cat>
          <c:val>
            <c:numRef>
              <c:f>[工作簿1]Sheet1!$C$33:$H$33</c:f>
              <c:numCache>
                <c:formatCode>General</c:formatCode>
                <c:ptCount val="6"/>
                <c:pt idx="0">
                  <c:v>1.63</c:v>
                </c:pt>
                <c:pt idx="1">
                  <c:v>0.63</c:v>
                </c:pt>
                <c:pt idx="2">
                  <c:v>1.35</c:v>
                </c:pt>
                <c:pt idx="3">
                  <c:v>0.39</c:v>
                </c:pt>
                <c:pt idx="4">
                  <c:v>0.54</c:v>
                </c:pt>
                <c:pt idx="5">
                  <c:v>0.81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overlap val="-37"/>
        <c:axId val="241852026"/>
        <c:axId val="462734886"/>
      </c:barChart>
      <c:lineChart>
        <c:grouping val="standard"/>
        <c:varyColors val="0"/>
        <c:ser>
          <c:idx val="2"/>
          <c:order val="2"/>
          <c:tx>
            <c:strRef>
              <c:f>[工作簿1]Sheet1!$B$35</c:f>
              <c:strCache>
                <c:ptCount val="1"/>
                <c:pt idx="0">
                  <c:v>大班</c:v>
                </c:pt>
              </c:strCache>
            </c:strRef>
          </c:tx>
          <c:spPr>
            <a:ln w="28575" cap="rnd">
              <a:gradFill>
                <a:gsLst>
                  <a:gs pos="0">
                    <a:srgbClr val="F7DB7A"/>
                  </a:gs>
                  <a:gs pos="100000">
                    <a:srgbClr val="F7DB79"/>
                  </a:gs>
                </a:gsLst>
                <a:lin ang="0" scaled="1"/>
              </a:gra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[工作簿1]Sheet1!$C$32:$H$32</c:f>
              <c:strCache>
                <c:ptCount val="6"/>
                <c:pt idx="0">
                  <c:v>争抢</c:v>
                </c:pt>
                <c:pt idx="1">
                  <c:v>语言攻击</c:v>
                </c:pt>
                <c:pt idx="2">
                  <c:v>身体攻击</c:v>
                </c:pt>
                <c:pt idx="3">
                  <c:v>不良发泄</c:v>
                </c:pt>
                <c:pt idx="4">
                  <c:v>破坏玩具</c:v>
                </c:pt>
                <c:pt idx="5">
                  <c:v>排斥他人</c:v>
                </c:pt>
              </c:strCache>
            </c:strRef>
          </c:cat>
          <c:val>
            <c:numRef>
              <c:f>[工作簿1]Sheet1!$C$35:$H$35</c:f>
              <c:numCache>
                <c:formatCode>General</c:formatCode>
                <c:ptCount val="6"/>
                <c:pt idx="0">
                  <c:v>1.13</c:v>
                </c:pt>
                <c:pt idx="1">
                  <c:v>0.51</c:v>
                </c:pt>
                <c:pt idx="2">
                  <c:v>0.69</c:v>
                </c:pt>
                <c:pt idx="3">
                  <c:v>0.14</c:v>
                </c:pt>
                <c:pt idx="4">
                  <c:v>0.23</c:v>
                </c:pt>
                <c:pt idx="5">
                  <c:v>1.04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1"/>
        <c:axId val="241852026"/>
        <c:axId val="462734886"/>
      </c:lineChart>
      <c:catAx>
        <c:axId val="24185202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cap="none" spc="0" normalizeH="0" baseline="0">
                <a:solidFill>
                  <a:schemeClr val="bg1">
                    <a:lumMod val="6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</a:p>
        </c:txPr>
        <c:crossAx val="462734886"/>
        <c:crosses val="autoZero"/>
        <c:auto val="1"/>
        <c:lblAlgn val="ctr"/>
        <c:lblOffset val="100"/>
        <c:noMultiLvlLbl val="0"/>
      </c:catAx>
      <c:valAx>
        <c:axId val="462734886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ysClr val="window" lastClr="FFFFFF">
                  <a:lumMod val="95000"/>
                </a:sys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</a:p>
        </c:txPr>
        <c:crossAx val="24185202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616161"/>
                </a:solidFill>
                <a:latin typeface="汉仪旗黑-55简" panose="00020600040101010101" charset="-128"/>
                <a:ea typeface="汉仪旗黑-55简" panose="00020600040101010101" charset="-128"/>
                <a:cs typeface="汉仪旗黑-55简" panose="00020600040101010101" charset="-128"/>
                <a:sym typeface="汉仪旗黑-55简" panose="00020600040101010101" charset="-128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cap="none" spc="0" normalizeH="0" baseline="0">
              <a:solidFill>
                <a:schemeClr val="bg1">
                  <a:lumMod val="50000"/>
                </a:schemeClr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汉仪旗黑-55简" panose="00020600040101010101" charset="-128"/>
              <a:ea typeface="汉仪旗黑-55简" panose="00020600040101010101" charset="-128"/>
              <a:cs typeface="汉仪旗黑-55简" panose="00020600040101010101" charset="-128"/>
              <a:sym typeface="汉仪旗黑-55简" panose="00020600040101010101" charset="-128"/>
            </a:defRPr>
          </a:pPr>
        </a:p>
      </c:txPr>
    </c:legend>
    <c:plotVisOnly val="1"/>
    <c:dispBlanksAs val="gap"/>
    <c:showDLblsOverMax val="0"/>
  </c:chart>
  <c:spPr>
    <a:solidFill>
      <a:srgbClr val="FDFFFF"/>
    </a:solidFill>
    <a:ln w="12700" cap="flat" cmpd="sng" algn="ctr">
      <a:noFill/>
      <a:round/>
    </a:ln>
    <a:effectLst/>
  </c:spPr>
  <c:txPr>
    <a:bodyPr/>
    <a:lstStyle/>
    <a:p>
      <a:pPr>
        <a:defRPr lang="zh-CN">
          <a:solidFill>
            <a:srgbClr val="616161"/>
          </a:solidFill>
          <a:latin typeface="汉仪旗黑-55简" panose="00020600040101010101" charset="-128"/>
          <a:ea typeface="汉仪旗黑-55简" panose="00020600040101010101" charset="-128"/>
          <a:cs typeface="汉仪旗黑-55简" panose="00020600040101010101" charset="-128"/>
          <a:sym typeface="汉仪旗黑-55简" panose="00020600040101010101" charset="-128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Essential">
    <a:dk1>
      <a:srgbClr val="000000"/>
    </a:dk1>
    <a:lt1>
      <a:srgbClr val="FFFFFF"/>
    </a:lt1>
    <a:dk2>
      <a:srgbClr val="D1282E"/>
    </a:dk2>
    <a:lt2>
      <a:srgbClr val="C8C8B1"/>
    </a:lt2>
    <a:accent1>
      <a:srgbClr val="7A7A7A"/>
    </a:accent1>
    <a:accent2>
      <a:srgbClr val="F5C201"/>
    </a:accent2>
    <a:accent3>
      <a:srgbClr val="526DB0"/>
    </a:accent3>
    <a:accent4>
      <a:srgbClr val="989AAC"/>
    </a:accent4>
    <a:accent5>
      <a:srgbClr val="DC5924"/>
    </a:accent5>
    <a:accent6>
      <a:srgbClr val="B4B392"/>
    </a:accent6>
    <a:hlink>
      <a:srgbClr val="CC9900"/>
    </a:hlink>
    <a:folHlink>
      <a:srgbClr val="969696"/>
    </a:folHlink>
  </a:clrScheme>
  <a:fontScheme name="NewsPrint">
    <a:majorFont>
      <a:latin typeface="Impact"/>
      <a:ea typeface=""/>
      <a:cs typeface=""/>
      <a:font script="Jpan" typeface="HGP創英角ｺﾞｼｯｸUB"/>
      <a:font script="Hang" typeface="HY견고딕"/>
      <a:font script="Hans" typeface="微软雅黑"/>
      <a:font script="Hant" typeface="微軟正黑體"/>
      <a:font script="Arab" typeface="Tahoma"/>
      <a:font script="Hebr" typeface="Tohoma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NewsPrint">
    <a:fillStyleLst>
      <a:solidFill>
        <a:schemeClr val="phClr"/>
      </a:solidFill>
      <a:gradFill rotWithShape="1">
        <a:gsLst>
          <a:gs pos="0">
            <a:schemeClr val="phClr">
              <a:tint val="37000"/>
              <a:hueMod val="100000"/>
              <a:satMod val="200000"/>
              <a:lumMod val="88000"/>
            </a:schemeClr>
          </a:gs>
          <a:gs pos="100000">
            <a:schemeClr val="phClr">
              <a:tint val="53000"/>
              <a:shade val="100000"/>
              <a:hueMod val="100000"/>
              <a:satMod val="350000"/>
              <a:lumMod val="79000"/>
            </a:schemeClr>
          </a:gs>
        </a:gsLst>
        <a:lin ang="5400000" scaled="1"/>
      </a:gradFill>
      <a:gradFill rotWithShape="1">
        <a:gsLst>
          <a:gs pos="0">
            <a:schemeClr val="phClr">
              <a:tint val="83000"/>
              <a:shade val="100000"/>
              <a:alpha val="100000"/>
              <a:hueMod val="100000"/>
              <a:satMod val="220000"/>
              <a:lumMod val="90000"/>
            </a:schemeClr>
          </a:gs>
          <a:gs pos="76000">
            <a:schemeClr val="phClr">
              <a:shade val="100000"/>
            </a:schemeClr>
          </a:gs>
          <a:gs pos="100000">
            <a:schemeClr val="phClr">
              <a:shade val="93000"/>
              <a:alpha val="100000"/>
              <a:satMod val="100000"/>
              <a:lumMod val="93000"/>
            </a:schemeClr>
          </a:gs>
        </a:gsLst>
        <a:path path="circle">
          <a:fillToRect l="15000" t="15000" r="100000" b="100000"/>
        </a:path>
      </a:gradFill>
    </a:fillStyleLst>
    <a:lnStyleLst>
      <a:ln w="15875" cap="flat" cmpd="sng" algn="ctr">
        <a:solidFill>
          <a:schemeClr val="phClr"/>
        </a:solidFill>
        <a:prstDash val="solid"/>
      </a:ln>
      <a:ln w="22225" cap="flat" cmpd="sng" algn="ctr">
        <a:solidFill>
          <a:schemeClr val="phClr"/>
        </a:solidFill>
        <a:prstDash val="solid"/>
      </a:ln>
      <a:ln w="34925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50800" dist="12700" dir="5280000" rotWithShape="0">
            <a:srgbClr val="000000">
              <a:alpha val="40000"/>
            </a:srgbClr>
          </a:outerShdw>
        </a:effectLst>
      </a:effectStyle>
      <a:effectStyle>
        <a:effectLst>
          <a:outerShdw blurRad="381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38100" dist="381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brightRoom" dir="tl"/>
        </a:scene3d>
        <a:sp3d contourW="12700">
          <a:bevelT w="31750" h="12700"/>
          <a:contourClr>
            <a:schemeClr val="phClr"/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3000"/>
            </a:schemeClr>
          </a:gs>
          <a:gs pos="100000">
            <a:schemeClr val="phClr">
              <a:shade val="55000"/>
            </a:schemeClr>
          </a:gs>
        </a:gsLst>
        <a:lin ang="5400000" scaled="1"/>
      </a:gradFill>
      <a:blipFill rotWithShape="1">
        <a:blip xmlns:r="http://schemas.openxmlformats.org/officeDocument/2006/relationships" r:embed="rId1">
          <a:duotone>
            <a:schemeClr val="phClr">
              <a:shade val="20000"/>
              <a:satMod val="350000"/>
              <a:lumMod val="125000"/>
            </a:schemeClr>
            <a:schemeClr val="phClr">
              <a:tint val="90000"/>
              <a:satMod val="250000"/>
            </a:schemeClr>
          </a:duotone>
        </a:blip>
        <a:stretch>
          <a:fillRect/>
        </a:stretch>
      </a:blip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935</Words>
  <Characters>1107</Characters>
  <Lines>0</Lines>
  <Paragraphs>0</Paragraphs>
  <TotalTime>18</TotalTime>
  <ScaleCrop>false</ScaleCrop>
  <LinksUpToDate>false</LinksUpToDate>
  <CharactersWithSpaces>1112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小小小丸子</cp:lastModifiedBy>
  <dcterms:modified xsi:type="dcterms:W3CDTF">2022-10-15T11:39:34Z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4610A3D34EEC44248A1CF52842590927</vt:lpwstr>
  </property>
</Properties>
</file>