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8"/>
          <w:szCs w:val="36"/>
          <w:lang w:eastAsia="zh-CN"/>
        </w:rPr>
      </w:pPr>
      <w:r>
        <w:rPr>
          <w:rFonts w:hint="eastAsia"/>
          <w:b/>
          <w:bCs/>
          <w:sz w:val="28"/>
          <w:szCs w:val="36"/>
          <w:lang w:eastAsia="zh-CN"/>
        </w:rPr>
        <w:t>小学数学生活化教学的现状调查报告</w:t>
      </w:r>
      <w:bookmarkStart w:id="0" w:name="_GoBack"/>
      <w:bookmarkEnd w:id="0"/>
    </w:p>
    <w:p>
      <w:pPr>
        <w:spacing w:line="360" w:lineRule="auto"/>
        <w:jc w:val="center"/>
        <w:rPr>
          <w:rFonts w:hint="eastAsia" w:ascii="楷体" w:hAnsi="楷体" w:eastAsia="楷体" w:cs="楷体"/>
          <w:b w:val="0"/>
          <w:bCs w:val="0"/>
          <w:sz w:val="28"/>
          <w:szCs w:val="36"/>
          <w:lang w:eastAsia="zh-CN"/>
        </w:rPr>
      </w:pPr>
      <w:r>
        <w:rPr>
          <w:rFonts w:hint="eastAsia" w:ascii="楷体" w:hAnsi="楷体" w:eastAsia="楷体" w:cs="楷体"/>
          <w:b w:val="0"/>
          <w:bCs w:val="0"/>
          <w:sz w:val="28"/>
          <w:szCs w:val="36"/>
          <w:lang w:eastAsia="zh-CN"/>
        </w:rPr>
        <w:t>执笔：季焕庆</w:t>
      </w:r>
    </w:p>
    <w:p>
      <w:pPr>
        <w:spacing w:line="360" w:lineRule="auto"/>
        <w:ind w:firstLine="420" w:firstLineChars="200"/>
        <w:jc w:val="both"/>
        <w:rPr>
          <w:rFonts w:hint="eastAsia"/>
          <w:sz w:val="21"/>
          <w:szCs w:val="21"/>
          <w:lang w:val="en-US" w:eastAsia="zh-CN"/>
        </w:rPr>
      </w:pPr>
      <w:r>
        <w:rPr>
          <w:rFonts w:hint="eastAsia"/>
          <w:sz w:val="21"/>
          <w:szCs w:val="21"/>
          <w:lang w:eastAsia="zh-CN"/>
        </w:rPr>
        <w:t>课题组通过调查问卷的方式，对常州市第二实验小学翰学和翠竹两校区，二年级、四年级、五年级的师生发放教师问卷</w:t>
      </w:r>
      <w:r>
        <w:rPr>
          <w:rFonts w:hint="eastAsia"/>
          <w:sz w:val="21"/>
          <w:szCs w:val="21"/>
          <w:lang w:val="en-US" w:eastAsia="zh-CN"/>
        </w:rPr>
        <w:t>17份，收回17份；发放学生问卷300份，二年级140份。四年级80份，五年级80份，收回300份。</w:t>
      </w:r>
    </w:p>
    <w:p>
      <w:pPr>
        <w:bidi w:val="0"/>
        <w:spacing w:line="360" w:lineRule="auto"/>
        <w:ind w:firstLine="420"/>
        <w:jc w:val="left"/>
        <w:rPr>
          <w:rFonts w:hint="eastAsia" w:cstheme="minorBidi"/>
          <w:kern w:val="2"/>
          <w:sz w:val="21"/>
          <w:szCs w:val="24"/>
          <w:lang w:val="en-US" w:eastAsia="zh-CN" w:bidi="ar-SA"/>
        </w:rPr>
      </w:pPr>
      <w:r>
        <w:rPr>
          <w:rFonts w:hint="eastAsia" w:cstheme="minorBidi"/>
          <w:kern w:val="2"/>
          <w:sz w:val="21"/>
          <w:szCs w:val="24"/>
          <w:lang w:val="en-US" w:eastAsia="zh-CN" w:bidi="ar-SA"/>
        </w:rPr>
        <w:t>本次调查内容对教师的调查主要包括教师对数学教学生活化的认知程度、教师日常生活化教学的实施情况；对学生的调查主要包括了解生活化教学对学生关键能力的提升、情感态度的培养所产生的影响。</w:t>
      </w:r>
    </w:p>
    <w:p>
      <w:pPr>
        <w:bidi w:val="0"/>
        <w:ind w:firstLine="420"/>
        <w:jc w:val="left"/>
        <w:rPr>
          <w:rFonts w:hint="eastAsia" w:cstheme="minorBidi"/>
          <w:kern w:val="2"/>
          <w:sz w:val="21"/>
          <w:szCs w:val="24"/>
          <w:lang w:val="en-US" w:eastAsia="zh-CN" w:bidi="ar-SA"/>
        </w:rPr>
      </w:pPr>
    </w:p>
    <w:tbl>
      <w:tblPr>
        <w:tblStyle w:val="3"/>
        <w:tblpPr w:leftFromText="180" w:rightFromText="180" w:vertAnchor="text" w:horzAnchor="page" w:tblpX="2436"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20"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1.您对</w:t>
            </w:r>
            <w:r>
              <w:rPr>
                <w:rFonts w:hint="eastAsia" w:cstheme="minorBidi"/>
                <w:kern w:val="2"/>
                <w:sz w:val="21"/>
                <w:szCs w:val="24"/>
                <w:lang w:val="en-US" w:eastAsia="zh-CN" w:bidi="ar-SA"/>
              </w:rPr>
              <w:t>小学数学生活化教学的理解程度？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72" w:type="dxa"/>
            <w:vAlign w:val="center"/>
          </w:tcPr>
          <w:p>
            <w:pPr>
              <w:tabs>
                <w:tab w:val="left" w:pos="647"/>
              </w:tabs>
              <w:bidi w:val="0"/>
              <w:spacing w:line="360" w:lineRule="auto"/>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A.完全理解</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B.有所理解</w:t>
            </w:r>
          </w:p>
        </w:tc>
        <w:tc>
          <w:tcPr>
            <w:tcW w:w="1875" w:type="dxa"/>
            <w:vAlign w:val="center"/>
          </w:tcPr>
          <w:p>
            <w:pPr>
              <w:tabs>
                <w:tab w:val="left" w:pos="647"/>
              </w:tabs>
              <w:bidi w:val="0"/>
              <w:spacing w:line="360" w:lineRule="auto"/>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7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82%</w:t>
            </w:r>
          </w:p>
        </w:tc>
        <w:tc>
          <w:tcPr>
            <w:tcW w:w="18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tabs>
          <w:tab w:val="left" w:pos="685"/>
        </w:tabs>
        <w:bidi w:val="0"/>
        <w:jc w:val="left"/>
        <w:rPr>
          <w:rFonts w:hint="default"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b/>
          <w:bCs/>
          <w:kern w:val="2"/>
          <w:sz w:val="21"/>
          <w:szCs w:val="24"/>
          <w:lang w:val="en-US" w:eastAsia="zh-CN" w:bidi="ar-SA"/>
        </w:rPr>
        <w:t>一、教师问卷情况统计表</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20"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2.您是否接受过数学生活化教学方面的专业培训？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7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A.经常接受       </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B.偶尔接受     </w:t>
            </w:r>
          </w:p>
        </w:tc>
        <w:tc>
          <w:tcPr>
            <w:tcW w:w="187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C.从未接受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7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88%</w:t>
            </w:r>
          </w:p>
        </w:tc>
        <w:tc>
          <w:tcPr>
            <w:tcW w:w="18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spacing w:line="360" w:lineRule="auto"/>
        <w:ind w:firstLine="420" w:firstLineChars="200"/>
        <w:rPr>
          <w:rFonts w:hint="default"/>
          <w:lang w:val="en-US" w:eastAsia="zh-CN"/>
        </w:rPr>
      </w:pPr>
      <w:r>
        <w:rPr>
          <w:rFonts w:hint="eastAsia"/>
          <w:lang w:val="en-US" w:eastAsia="zh-CN"/>
        </w:rPr>
        <w:t>从以上调查统计数据可以看出只有12%的教师对数学生活化教学完全理解，88%的教师偶尔接受过数学生活化教学专业培训，由此可见，教师对数学生活化教学的理解不深入。</w:t>
      </w:r>
    </w:p>
    <w:tbl>
      <w:tblPr>
        <w:tblStyle w:val="3"/>
        <w:tblpPr w:leftFromText="180" w:rightFromText="180" w:vertAnchor="text" w:horzAnchor="page" w:tblpX="2436" w:tblpY="3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5"/>
        <w:gridCol w:w="1775"/>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633"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3.您在教学过程中主要通过哪种方式选取生活化素材？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45" w:type="dxa"/>
            <w:vAlign w:val="center"/>
          </w:tcPr>
          <w:p>
            <w:pPr>
              <w:tabs>
                <w:tab w:val="left" w:pos="647"/>
              </w:tabs>
              <w:bidi w:val="0"/>
              <w:spacing w:line="360" w:lineRule="auto"/>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A.选择教材中的素材   </w:t>
            </w:r>
          </w:p>
        </w:tc>
        <w:tc>
          <w:tcPr>
            <w:tcW w:w="1775"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B.应用网络资源 </w:t>
            </w:r>
          </w:p>
        </w:tc>
        <w:tc>
          <w:tcPr>
            <w:tcW w:w="261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C.根据实际情况自己开发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24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65%</w:t>
            </w:r>
          </w:p>
        </w:tc>
        <w:tc>
          <w:tcPr>
            <w:tcW w:w="17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23%</w:t>
            </w:r>
          </w:p>
        </w:tc>
        <w:tc>
          <w:tcPr>
            <w:tcW w:w="26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360"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20"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4.您觉得教材中的课后习题能否体现生活化的特点？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7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A.都能       </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B.部分能   </w:t>
            </w:r>
          </w:p>
        </w:tc>
        <w:tc>
          <w:tcPr>
            <w:tcW w:w="187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7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82%</w:t>
            </w:r>
          </w:p>
        </w:tc>
        <w:tc>
          <w:tcPr>
            <w:tcW w:w="18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20"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5.您在作业布置过程中，是否会特意体现生活化的要求？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7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A.经常会        </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B.偶尔会 </w:t>
            </w:r>
          </w:p>
        </w:tc>
        <w:tc>
          <w:tcPr>
            <w:tcW w:w="187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7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34%</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60%</w:t>
            </w:r>
          </w:p>
        </w:tc>
        <w:tc>
          <w:tcPr>
            <w:tcW w:w="18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bidi w:val="0"/>
        <w:rPr>
          <w:rFonts w:hint="default"/>
          <w:lang w:val="en-US" w:eastAsia="zh-CN"/>
        </w:rPr>
      </w:pPr>
    </w:p>
    <w:p>
      <w:pPr>
        <w:bidi w:val="0"/>
        <w:ind w:firstLine="472"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2"/>
        <w:gridCol w:w="1873"/>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620" w:type="dxa"/>
            <w:gridSpan w:val="3"/>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6.您在日常课堂教学中是否会特意体现生活化的特点？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7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A.经常会        </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B.偶尔会 </w:t>
            </w:r>
          </w:p>
        </w:tc>
        <w:tc>
          <w:tcPr>
            <w:tcW w:w="187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7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76%</w:t>
            </w:r>
          </w:p>
        </w:tc>
        <w:tc>
          <w:tcPr>
            <w:tcW w:w="187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8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2"/>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745" w:type="dxa"/>
            <w:gridSpan w:val="4"/>
            <w:vAlign w:val="center"/>
          </w:tcPr>
          <w:p>
            <w:pPr>
              <w:bidi w:val="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7.您在课堂教学中哪个环节能体现生活化教学特点？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419"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A.新授环节       </w:t>
            </w:r>
          </w:p>
        </w:tc>
        <w:tc>
          <w:tcPr>
            <w:tcW w:w="1420"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B.练习环节 </w:t>
            </w:r>
          </w:p>
        </w:tc>
        <w:tc>
          <w:tcPr>
            <w:tcW w:w="142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C.作业环节</w:t>
            </w:r>
          </w:p>
        </w:tc>
        <w:tc>
          <w:tcPr>
            <w:tcW w:w="1484"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D.所有环节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19"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82%</w:t>
            </w:r>
          </w:p>
        </w:tc>
        <w:tc>
          <w:tcPr>
            <w:tcW w:w="1420"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42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484"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r>
    </w:tbl>
    <w:p>
      <w:pPr>
        <w:bidi w:val="0"/>
        <w:ind w:firstLine="285"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spacing w:line="360" w:lineRule="auto"/>
        <w:ind w:firstLine="420" w:firstLineChars="200"/>
        <w:rPr>
          <w:rFonts w:hint="default"/>
          <w:lang w:val="en-US" w:eastAsia="zh-CN"/>
        </w:rPr>
      </w:pPr>
      <w:r>
        <w:rPr>
          <w:rFonts w:hint="eastAsia"/>
          <w:lang w:val="en-US" w:eastAsia="zh-CN"/>
        </w:rPr>
        <w:t>从以上调查统计数据可以看出，教师对于生活化教学的素材大都来源于书本和网络，缺乏原创性，与实际教学的匹配度不高，具有局限性，只有12%的老师能根据具体的教学内容和学生情况开发生活化教学素材。有82%的老师认为教材中只有部分课后习题能体现生活化特点，但是只有34%的老师在布置作业时才会经常关注生活化的特点，说明作业布置中生活化的意识还不够。在课堂教学中虽然有76%的教师经常会关注生活化教学，但是主要集中在新授环节，没有老师能将生活化教学贯穿始终。</w:t>
      </w: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064"/>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182" w:type="dxa"/>
            <w:gridSpan w:val="3"/>
            <w:vAlign w:val="center"/>
          </w:tcPr>
          <w:p>
            <w:pPr>
              <w:bidi w:val="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8.您在实施生活化教学的过程中最大的困难是什么？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A.缺少生活化素材        </w:t>
            </w:r>
          </w:p>
        </w:tc>
        <w:tc>
          <w:tcPr>
            <w:tcW w:w="2064"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 B.生活化教学设计 </w:t>
            </w:r>
          </w:p>
        </w:tc>
        <w:tc>
          <w:tcPr>
            <w:tcW w:w="2161"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C.影响练习训练时间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24%</w:t>
            </w:r>
          </w:p>
        </w:tc>
        <w:tc>
          <w:tcPr>
            <w:tcW w:w="2064"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26%</w:t>
            </w:r>
          </w:p>
        </w:tc>
        <w:tc>
          <w:tcPr>
            <w:tcW w:w="216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spacing w:line="360" w:lineRule="auto"/>
        <w:ind w:firstLine="435" w:firstLineChars="0"/>
        <w:jc w:val="left"/>
        <w:rPr>
          <w:rFonts w:hint="default"/>
          <w:lang w:val="en-US" w:eastAsia="zh-CN"/>
        </w:rPr>
      </w:pPr>
      <w:r>
        <w:rPr>
          <w:rFonts w:hint="eastAsia"/>
          <w:lang w:val="en-US" w:eastAsia="zh-CN"/>
        </w:rPr>
        <w:t>从教师实施生活化教学的困难可以看出，50%的教师在教学过程中非常注重练习训练，通过训练来提升学生的解题能力，担心生活化教学会影响练习时间。24%的老师认为切合实际的生活化素材教少，会影响生活化教学的设计和实施，说明教师不善于根据教学内容和学生实际开发生活中的资源作为数学生活化教学的素材。</w:t>
      </w:r>
    </w:p>
    <w:tbl>
      <w:tblPr>
        <w:tblStyle w:val="3"/>
        <w:tblpPr w:leftFromText="180" w:rightFromText="180" w:vertAnchor="text" w:horzAnchor="page" w:tblpX="2424" w:tblpY="138"/>
        <w:tblOverlap w:val="never"/>
        <w:tblW w:w="6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3"/>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701" w:type="dxa"/>
            <w:gridSpan w:val="6"/>
            <w:vAlign w:val="center"/>
          </w:tcPr>
          <w:p>
            <w:pPr>
              <w:bidi w:val="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9.您觉得课堂教学中引入生活化情境的结果会怎样？（多选）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A.提升教学效率       </w:t>
            </w:r>
          </w:p>
        </w:tc>
        <w:tc>
          <w:tcPr>
            <w:tcW w:w="1701" w:type="dxa"/>
            <w:vAlign w:val="top"/>
          </w:tcPr>
          <w:p>
            <w:pPr>
              <w:bidi w:val="0"/>
              <w:spacing w:line="240" w:lineRule="auto"/>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B.促进课堂交流</w:t>
            </w:r>
          </w:p>
        </w:tc>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C.帮助学生理解知识</w:t>
            </w:r>
          </w:p>
        </w:tc>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D.浪费时间  </w:t>
            </w:r>
          </w:p>
        </w:tc>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E.分散学生注意力</w:t>
            </w:r>
          </w:p>
        </w:tc>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F.难以掌控课堂</w:t>
            </w:r>
          </w:p>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47%</w:t>
            </w:r>
          </w:p>
        </w:tc>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29%</w:t>
            </w:r>
          </w:p>
        </w:tc>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76%</w:t>
            </w:r>
          </w:p>
        </w:tc>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70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24%</w:t>
            </w:r>
          </w:p>
        </w:tc>
      </w:tr>
    </w:tbl>
    <w:p>
      <w:pPr>
        <w:bidi w:val="0"/>
        <w:ind w:firstLine="435" w:firstLineChars="0"/>
        <w:jc w:val="left"/>
        <w:rPr>
          <w:rFonts w:hint="default"/>
          <w:lang w:val="en-US" w:eastAsia="zh-CN"/>
        </w:rPr>
      </w:pPr>
    </w:p>
    <w:p>
      <w:pPr>
        <w:bidi w:val="0"/>
        <w:ind w:firstLine="435" w:firstLineChars="0"/>
        <w:jc w:val="left"/>
        <w:rPr>
          <w:rFonts w:hint="default"/>
          <w:lang w:val="en-US" w:eastAsia="zh-CN"/>
        </w:rPr>
      </w:pPr>
    </w:p>
    <w:p>
      <w:pPr>
        <w:bidi w:val="0"/>
        <w:ind w:firstLine="435" w:firstLineChars="0"/>
        <w:jc w:val="left"/>
        <w:rPr>
          <w:rFonts w:hint="default"/>
          <w:lang w:val="en-US" w:eastAsia="zh-CN"/>
        </w:rPr>
      </w:pPr>
    </w:p>
    <w:p>
      <w:pPr>
        <w:bidi w:val="0"/>
        <w:ind w:firstLine="435"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42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70" w:type="dxa"/>
            <w:gridSpan w:val="6"/>
            <w:vAlign w:val="center"/>
          </w:tcPr>
          <w:p>
            <w:pPr>
              <w:bidi w:val="0"/>
              <w:jc w:val="both"/>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10.您觉得数学教学与现实生活联系后，学生会有哪些改变？（多选）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417"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A.提升学生的学习兴趣       </w:t>
            </w:r>
          </w:p>
        </w:tc>
        <w:tc>
          <w:tcPr>
            <w:tcW w:w="1417" w:type="dxa"/>
            <w:vAlign w:val="top"/>
          </w:tcPr>
          <w:p>
            <w:pPr>
              <w:bidi w:val="0"/>
              <w:spacing w:line="240" w:lineRule="auto"/>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B.用数学的眼光观察现实世界</w:t>
            </w:r>
          </w:p>
        </w:tc>
        <w:tc>
          <w:tcPr>
            <w:tcW w:w="1417"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C.用数学的思维思考现实世界 </w:t>
            </w:r>
          </w:p>
        </w:tc>
        <w:tc>
          <w:tcPr>
            <w:tcW w:w="1417"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D.用数学的语言表达现实世界 </w:t>
            </w:r>
          </w:p>
        </w:tc>
        <w:tc>
          <w:tcPr>
            <w:tcW w:w="1701"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E.不会有本质变化 </w:t>
            </w:r>
          </w:p>
        </w:tc>
        <w:tc>
          <w:tcPr>
            <w:tcW w:w="1417" w:type="dxa"/>
            <w:vAlign w:val="top"/>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F.解题能力下降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3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53%</w:t>
            </w:r>
          </w:p>
        </w:tc>
        <w:tc>
          <w:tcPr>
            <w:tcW w:w="1134"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88%</w:t>
            </w:r>
          </w:p>
        </w:tc>
        <w:tc>
          <w:tcPr>
            <w:tcW w:w="1134"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65%</w:t>
            </w:r>
          </w:p>
        </w:tc>
        <w:tc>
          <w:tcPr>
            <w:tcW w:w="1134"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82%</w:t>
            </w:r>
          </w:p>
        </w:tc>
        <w:tc>
          <w:tcPr>
            <w:tcW w:w="152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w:t>
            </w:r>
          </w:p>
        </w:tc>
        <w:tc>
          <w:tcPr>
            <w:tcW w:w="13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r>
    </w:tbl>
    <w:p>
      <w:pPr>
        <w:bidi w:val="0"/>
        <w:rPr>
          <w:rFonts w:hint="default"/>
          <w:lang w:val="en-US" w:eastAsia="zh-CN"/>
        </w:rPr>
      </w:pPr>
    </w:p>
    <w:p>
      <w:pPr>
        <w:bidi w:val="0"/>
        <w:spacing w:line="360" w:lineRule="auto"/>
        <w:ind w:firstLine="420"/>
        <w:rPr>
          <w:rFonts w:hint="eastAsia"/>
          <w:lang w:val="en-US" w:eastAsia="zh-CN"/>
        </w:rPr>
      </w:pPr>
      <w:r>
        <w:rPr>
          <w:rFonts w:hint="eastAsia"/>
          <w:lang w:val="en-US" w:eastAsia="zh-CN"/>
        </w:rPr>
        <w:t>从上表可以看出，大部分教师认为课堂教学中引入生活化情境可以促进课堂交流，帮助学生理解知识，提升课堂效率，尤其中低年级教师在课堂教学中善于将数学知识与现实生活联系起来，提升学生学习的兴趣，高年级教师希望把更多的时间用于练习，认为过多的关注生活化会影响练习时间，会分散学生的注意力。</w:t>
      </w:r>
    </w:p>
    <w:p>
      <w:pPr>
        <w:bidi w:val="0"/>
        <w:spacing w:line="360" w:lineRule="auto"/>
        <w:ind w:firstLine="420"/>
        <w:rPr>
          <w:rFonts w:hint="default"/>
          <w:lang w:val="en-US" w:eastAsia="zh-CN"/>
        </w:rPr>
      </w:pPr>
      <w:r>
        <w:rPr>
          <w:rFonts w:hint="eastAsia"/>
          <w:lang w:val="en-US" w:eastAsia="zh-CN"/>
        </w:rPr>
        <w:t>将数学和生活进行联系，大部分教师都认为是非常有利的，不仅可以提升学生的学习探究兴趣，让学生感受生活与数学密切相关，培养学生用数学的眼光观察现实世界，用数学的思维思考现实世界，用数学的语言表达现实世界，增强学生的应用意识，提升学生核心素养。</w:t>
      </w:r>
    </w:p>
    <w:p>
      <w:pPr>
        <w:bidi w:val="0"/>
        <w:rPr>
          <w:rFonts w:hint="default"/>
          <w:lang w:val="en-US" w:eastAsia="zh-CN"/>
        </w:rPr>
      </w:pPr>
    </w:p>
    <w:p>
      <w:pPr>
        <w:tabs>
          <w:tab w:val="left" w:pos="685"/>
        </w:tabs>
        <w:bidi w:val="0"/>
        <w:ind w:firstLine="422" w:firstLineChars="200"/>
        <w:jc w:val="left"/>
        <w:rPr>
          <w:rFonts w:hint="default" w:cstheme="minorBidi"/>
          <w:kern w:val="2"/>
          <w:sz w:val="21"/>
          <w:szCs w:val="24"/>
          <w:lang w:val="en-US" w:eastAsia="zh-CN" w:bidi="ar-SA"/>
        </w:rPr>
      </w:pPr>
      <w:r>
        <w:rPr>
          <w:rFonts w:hint="eastAsia" w:cstheme="minorBidi"/>
          <w:b/>
          <w:bCs/>
          <w:kern w:val="2"/>
          <w:sz w:val="21"/>
          <w:szCs w:val="24"/>
          <w:lang w:val="en-US" w:eastAsia="zh-CN" w:bidi="ar-SA"/>
        </w:rPr>
        <w:t>二、学生问卷情况统计表</w:t>
      </w: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951"/>
        <w:gridCol w:w="887"/>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20" w:type="dxa"/>
            <w:gridSpan w:val="4"/>
            <w:vAlign w:val="center"/>
          </w:tcPr>
          <w:p>
            <w:pPr>
              <w:bidi w:val="0"/>
              <w:jc w:val="both"/>
              <w:rPr>
                <w:rFonts w:hint="eastAsia" w:ascii="宋体" w:hAnsi="宋体" w:eastAsia="宋体" w:cs="宋体"/>
                <w:lang w:val="en-US" w:eastAsia="zh-CN"/>
              </w:rPr>
            </w:pPr>
            <w:r>
              <w:rPr>
                <w:rFonts w:hint="eastAsia" w:ascii="宋体" w:hAnsi="宋体" w:eastAsia="宋体" w:cs="宋体"/>
                <w:lang w:val="en-US" w:eastAsia="zh-CN"/>
              </w:rPr>
              <w:t>1.你能从生活中发现数学问题吗？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88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92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A.经常能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59%</w:t>
            </w:r>
          </w:p>
        </w:tc>
        <w:tc>
          <w:tcPr>
            <w:tcW w:w="92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B.较少能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29%</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36%</w:t>
            </w:r>
          </w:p>
        </w:tc>
        <w:tc>
          <w:tcPr>
            <w:tcW w:w="92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92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r>
    </w:tbl>
    <w:p>
      <w:pPr>
        <w:bidi w:val="0"/>
        <w:rPr>
          <w:rFonts w:hint="default"/>
          <w:lang w:val="en-US" w:eastAsia="zh-CN"/>
        </w:rPr>
      </w:pPr>
    </w:p>
    <w:p>
      <w:pPr>
        <w:bidi w:val="0"/>
        <w:rPr>
          <w:rFonts w:hint="default"/>
          <w:lang w:val="en-US" w:eastAsia="zh-CN"/>
        </w:rPr>
      </w:pPr>
    </w:p>
    <w:p>
      <w:pPr>
        <w:bidi w:val="0"/>
        <w:ind w:firstLine="535" w:firstLineChars="0"/>
        <w:jc w:val="left"/>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p>
    <w:p>
      <w:pPr>
        <w:bidi w:val="0"/>
        <w:jc w:val="left"/>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951"/>
        <w:gridCol w:w="887"/>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733"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2.你能用数学知识解决生活中遇到的问题吗？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88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938"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A.经常能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28%</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71%</w:t>
            </w:r>
          </w:p>
        </w:tc>
        <w:tc>
          <w:tcPr>
            <w:tcW w:w="9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B.较少能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9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C.不能</w:t>
            </w:r>
          </w:p>
        </w:tc>
        <w:tc>
          <w:tcPr>
            <w:tcW w:w="951"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887"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c>
          <w:tcPr>
            <w:tcW w:w="9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r>
    </w:tbl>
    <w:p>
      <w:pPr>
        <w:bidi w:val="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spacing w:line="360" w:lineRule="auto"/>
        <w:ind w:firstLine="420" w:firstLineChars="200"/>
        <w:jc w:val="left"/>
        <w:rPr>
          <w:rFonts w:hint="default"/>
          <w:lang w:val="en-US" w:eastAsia="zh-CN"/>
        </w:rPr>
      </w:pPr>
      <w:r>
        <w:rPr>
          <w:rFonts w:hint="eastAsia"/>
          <w:lang w:val="en-US" w:eastAsia="zh-CN"/>
        </w:rPr>
        <w:t>从表中可以看出，随着年级的升高，学生对生活中的问题的关注度降低，二年级68%，四年级59%，五年级54%，充分说明低年级教师经常会引导学生去现实生活中探究，锻炼；高年级更多的关注了书本题目的解决，缺乏到生活中去探究的机会。同时，随着年级的升高，学生各方面的能力得到了提升，运用数学知识解决生活中的问题的能力成上升趋势，但是五年级63%低于四年级71%，充分说明五年级到生活中探究的机会变少了。</w:t>
      </w:r>
    </w:p>
    <w:p>
      <w:pPr>
        <w:bidi w:val="0"/>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 xml:space="preserve">    </w:t>
      </w: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3.当你发现生活中的事物与数学知识相关联时，你会</w:t>
            </w:r>
            <w:r>
              <w:rPr>
                <w:rFonts w:hint="eastAsia" w:ascii="宋体" w:hAnsi="宋体" w:eastAsia="宋体" w:cs="宋体"/>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A.很好奇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46%</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37%</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B.有点好奇</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32%</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C.没感觉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31%</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45%</w:t>
            </w:r>
          </w:p>
        </w:tc>
      </w:tr>
    </w:tbl>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10" w:firstLineChars="0"/>
        <w:jc w:val="left"/>
        <w:rPr>
          <w:rFonts w:hint="default"/>
          <w:lang w:val="en-US" w:eastAsia="zh-CN"/>
        </w:rPr>
      </w:pPr>
    </w:p>
    <w:p>
      <w:pPr>
        <w:bidi w:val="0"/>
        <w:ind w:firstLine="510" w:firstLineChars="0"/>
        <w:jc w:val="left"/>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4.当你运用数学知识解决了生活中的难题时，你会</w:t>
            </w:r>
            <w:r>
              <w:rPr>
                <w:rFonts w:hint="eastAsia" w:ascii="宋体" w:hAnsi="宋体" w:eastAsia="宋体" w:cs="宋体"/>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A.很有成就感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59%</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54%</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B.有点成就感</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27%</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C.没感觉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16%</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22%</w:t>
            </w:r>
          </w:p>
        </w:tc>
      </w:tr>
    </w:tbl>
    <w:p>
      <w:pPr>
        <w:bidi w:val="0"/>
        <w:ind w:firstLine="510"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spacing w:line="360" w:lineRule="auto"/>
        <w:rPr>
          <w:rFonts w:hint="default"/>
          <w:lang w:val="en-US" w:eastAsia="zh-CN"/>
        </w:rPr>
      </w:pPr>
      <w:r>
        <w:rPr>
          <w:rFonts w:hint="eastAsia"/>
          <w:lang w:val="en-US" w:eastAsia="zh-CN"/>
        </w:rPr>
        <w:t xml:space="preserve">    从数据上表明，学生对于从生活中发现问题并不会有太多表现，年级越高越觉的无所谓，二年级27%，四年级31%，五年级45%，对发现问题表示没感觉。但是学生对于解决问题表现的比较重视，对解决问题感到很有成就感的百分比明显提升，解决问题后表示没感觉的百分比明显下降。</w:t>
      </w: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5.数学老师平时布置的作业都是书本上或练习册上的题目吗？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A.全部都是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61%</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56%</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B.不全是</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39%</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44%</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C.全不是</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r>
    </w:tbl>
    <w:p>
      <w:pPr>
        <w:bidi w:val="0"/>
        <w:ind w:firstLine="522" w:firstLineChars="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335" w:firstLineChars="0"/>
        <w:jc w:val="left"/>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6.数学老师布置的课后作业中有没有实践活动类？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A.每天都有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B.经常有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82%</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47%</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C.偶尔有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53%</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D.从来没有</w:t>
            </w:r>
          </w:p>
        </w:tc>
        <w:tc>
          <w:tcPr>
            <w:tcW w:w="1413" w:type="dxa"/>
            <w:vAlign w:val="center"/>
          </w:tcPr>
          <w:p>
            <w:pPr>
              <w:bidi w:val="0"/>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263" w:type="dxa"/>
            <w:vAlign w:val="center"/>
          </w:tcPr>
          <w:p>
            <w:pPr>
              <w:bidi w:val="0"/>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c>
          <w:tcPr>
            <w:tcW w:w="1612" w:type="dxa"/>
            <w:vAlign w:val="center"/>
          </w:tcPr>
          <w:p>
            <w:pPr>
              <w:bidi w:val="0"/>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0%</w:t>
            </w:r>
          </w:p>
        </w:tc>
      </w:tr>
    </w:tbl>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422"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7.你喜欢实践活动类作业吗？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A.喜欢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72%</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81%</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B.还行</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C.不喜欢</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572" w:firstLineChars="0"/>
        <w:jc w:val="left"/>
        <w:rPr>
          <w:rFonts w:hint="default"/>
          <w:lang w:val="en-US" w:eastAsia="zh-CN"/>
        </w:rPr>
      </w:pP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846"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lang w:val="en-US" w:eastAsia="zh-CN"/>
              </w:rPr>
              <w:t>9.日常教学中，数学教师有没有设计跟生活相关的小活动让同学们一起玩？（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321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A.经常有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15%</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32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B.偶尔有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79%</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76%</w:t>
            </w:r>
          </w:p>
        </w:tc>
        <w:tc>
          <w:tcPr>
            <w:tcW w:w="32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C.从来没有</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6%</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32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30%</w:t>
            </w:r>
          </w:p>
        </w:tc>
      </w:tr>
    </w:tbl>
    <w:p>
      <w:pPr>
        <w:bidi w:val="0"/>
        <w:ind w:firstLine="448" w:firstLineChars="0"/>
        <w:jc w:val="left"/>
        <w:rPr>
          <w:rFonts w:hint="default"/>
          <w:lang w:val="en-US" w:eastAsia="zh-CN"/>
        </w:rPr>
      </w:pP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950"/>
        <w:gridCol w:w="1975"/>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23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lang w:val="en-US" w:eastAsia="zh-CN"/>
              </w:rPr>
            </w:pPr>
            <w:r>
              <w:rPr>
                <w:rFonts w:hint="eastAsia" w:ascii="宋体" w:hAnsi="宋体" w:eastAsia="宋体" w:cs="宋体"/>
                <w:kern w:val="2"/>
                <w:sz w:val="21"/>
                <w:szCs w:val="24"/>
                <w:lang w:val="en-US" w:eastAsia="zh-CN" w:bidi="ar-SA"/>
              </w:rPr>
              <w:t>10.日常教学中，老师设计的生活化小活动会不会帮助你更好地理解数学知识？</w:t>
            </w:r>
            <w:r>
              <w:rPr>
                <w:rFonts w:hint="eastAsia" w:ascii="宋体" w:hAnsi="宋体" w:eastAsia="宋体" w:cs="宋体"/>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171"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950"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975"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2138"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71"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A.会    </w:t>
            </w:r>
          </w:p>
        </w:tc>
        <w:tc>
          <w:tcPr>
            <w:tcW w:w="1950"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72%</w:t>
            </w:r>
          </w:p>
        </w:tc>
        <w:tc>
          <w:tcPr>
            <w:tcW w:w="19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80%</w:t>
            </w:r>
          </w:p>
        </w:tc>
        <w:tc>
          <w:tcPr>
            <w:tcW w:w="21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71"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B.有时会有时不会 </w:t>
            </w:r>
          </w:p>
        </w:tc>
        <w:tc>
          <w:tcPr>
            <w:tcW w:w="1950"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18%</w:t>
            </w:r>
          </w:p>
        </w:tc>
        <w:tc>
          <w:tcPr>
            <w:tcW w:w="19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21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171"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C.不会 </w:t>
            </w:r>
          </w:p>
        </w:tc>
        <w:tc>
          <w:tcPr>
            <w:tcW w:w="1950"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1975"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2138"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r>
    </w:tbl>
    <w:p>
      <w:pPr>
        <w:bidi w:val="0"/>
        <w:ind w:firstLine="448" w:firstLineChars="0"/>
        <w:jc w:val="left"/>
        <w:rPr>
          <w:rFonts w:hint="default"/>
          <w:lang w:val="en-US" w:eastAsia="zh-CN"/>
        </w:rPr>
      </w:pPr>
    </w:p>
    <w:p>
      <w:pPr>
        <w:bidi w:val="0"/>
        <w:spacing w:line="360" w:lineRule="auto"/>
        <w:ind w:firstLine="448" w:firstLineChars="0"/>
        <w:jc w:val="left"/>
        <w:rPr>
          <w:rFonts w:hint="default" w:asciiTheme="minorHAnsi" w:hAnsiTheme="minorHAnsi" w:eastAsiaTheme="minorEastAsia" w:cstheme="minorBidi"/>
          <w:kern w:val="2"/>
          <w:sz w:val="21"/>
          <w:szCs w:val="24"/>
          <w:lang w:val="en-US" w:eastAsia="zh-CN" w:bidi="ar-SA"/>
        </w:rPr>
      </w:pPr>
      <w:r>
        <w:rPr>
          <w:rFonts w:hint="eastAsia"/>
          <w:lang w:val="en-US" w:eastAsia="zh-CN"/>
        </w:rPr>
        <w:t>从上述数据可知，学生对教师的教学方法有一定的认知。作业布置情况来看，基本以书本作业为主，没有哪个班每天都布置实践活动类作业，二年级82%的同学认为经常有实践活动类作业，四年级47%的同学认为经常有实践活动类作业，五年级20%的同学认为经常有实践活动类作业，看来布置实践活动类作业的频率随着年级的升高而降低。但是实践活动类作业对学生产生的效果来看，大部分学生还是非常喜欢这类作业的。从教师课堂活动设计来看，大部分教师只是偶尔会设计，但是大部分学生认为教师设计的生活化活动有利于数学知识的理解，二年级72%，三年级80%，五年级85%都这么认为。充分说明学生的需求随着年级的升高而增长，但是教师的生活化活动设计却没能跟上。</w:t>
      </w:r>
    </w:p>
    <w:tbl>
      <w:tblPr>
        <w:tblStyle w:val="3"/>
        <w:tblpPr w:leftFromText="180" w:rightFromText="180" w:vertAnchor="text" w:horzAnchor="page" w:tblpX="2361" w:tblpY="1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1413"/>
        <w:gridCol w:w="1263"/>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45" w:type="dxa"/>
            <w:gridSpan w:val="4"/>
            <w:vAlign w:val="center"/>
          </w:tcPr>
          <w:p>
            <w:pPr>
              <w:bidi w:val="0"/>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8.在实践活动中遇到难题时，你会（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957"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cstheme="minorBidi"/>
                <w:kern w:val="2"/>
                <w:sz w:val="21"/>
                <w:szCs w:val="24"/>
                <w:vertAlign w:val="baseline"/>
                <w:lang w:val="en-US" w:eastAsia="zh-CN" w:bidi="ar-SA"/>
              </w:rPr>
            </w:pP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二年级</w:t>
            </w:r>
          </w:p>
        </w:tc>
        <w:tc>
          <w:tcPr>
            <w:tcW w:w="1263"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四年级</w:t>
            </w:r>
          </w:p>
        </w:tc>
        <w:tc>
          <w:tcPr>
            <w:tcW w:w="1612" w:type="dxa"/>
            <w:vAlign w:val="center"/>
          </w:tcPr>
          <w:p>
            <w:pPr>
              <w:keepNext w:val="0"/>
              <w:keepLines w:val="0"/>
              <w:pageBreakBefore w:val="0"/>
              <w:widowControl w:val="0"/>
              <w:tabs>
                <w:tab w:val="left" w:pos="647"/>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五年级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default"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 xml:space="preserve">A.问老师或家长    </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39%</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25%</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jc w:val="both"/>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B.问同学</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36%</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57%</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cstheme="minorBidi"/>
                <w:kern w:val="2"/>
                <w:sz w:val="21"/>
                <w:szCs w:val="24"/>
                <w:vertAlign w:val="baseline"/>
                <w:lang w:val="en-US" w:eastAsia="zh-CN" w:bidi="ar-SA"/>
              </w:rPr>
            </w:pPr>
            <w:r>
              <w:rPr>
                <w:rFonts w:hint="eastAsia" w:ascii="宋体" w:hAnsi="宋体" w:eastAsia="宋体" w:cs="宋体"/>
                <w:kern w:val="2"/>
                <w:sz w:val="21"/>
                <w:szCs w:val="24"/>
                <w:lang w:val="en-US" w:eastAsia="zh-CN" w:bidi="ar-SA"/>
              </w:rPr>
              <w:t>C.自己查阅资料</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11%</w:t>
            </w:r>
          </w:p>
        </w:tc>
        <w:tc>
          <w:tcPr>
            <w:tcW w:w="126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13%</w:t>
            </w:r>
          </w:p>
        </w:tc>
        <w:tc>
          <w:tcPr>
            <w:tcW w:w="1612"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957" w:type="dxa"/>
            <w:vAlign w:val="center"/>
          </w:tcPr>
          <w:p>
            <w:pPr>
              <w:bidi w:val="0"/>
              <w:spacing w:line="360" w:lineRule="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D.忽略</w:t>
            </w:r>
          </w:p>
        </w:tc>
        <w:tc>
          <w:tcPr>
            <w:tcW w:w="1413" w:type="dxa"/>
            <w:vAlign w:val="center"/>
          </w:tcPr>
          <w:p>
            <w:pPr>
              <w:bidi w:val="0"/>
              <w:jc w:val="both"/>
              <w:rPr>
                <w:rFonts w:hint="default"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14%</w:t>
            </w:r>
          </w:p>
        </w:tc>
        <w:tc>
          <w:tcPr>
            <w:tcW w:w="1263" w:type="dxa"/>
            <w:vAlign w:val="center"/>
          </w:tcPr>
          <w:p>
            <w:pPr>
              <w:bidi w:val="0"/>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1612" w:type="dxa"/>
            <w:vAlign w:val="center"/>
          </w:tcPr>
          <w:p>
            <w:pPr>
              <w:bidi w:val="0"/>
              <w:jc w:val="both"/>
              <w:rPr>
                <w:rFonts w:hint="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r>
    </w:tbl>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spacing w:line="360" w:lineRule="auto"/>
        <w:rPr>
          <w:rFonts w:hint="default"/>
          <w:lang w:val="en-US" w:eastAsia="zh-CN"/>
        </w:rPr>
      </w:pPr>
      <w:r>
        <w:rPr>
          <w:rFonts w:hint="eastAsia"/>
          <w:lang w:val="en-US" w:eastAsia="zh-CN"/>
        </w:rPr>
        <w:t xml:space="preserve">    从学生获取知识的方式可以看出，大部分学生在遇到困难时会想办法解决，只有少量同学选择忽略，其中二年级14%，四年级5%，五年级8%。大部分学生会借助通过资源或网络的方式寻求帮助，随着年级的增长，网络需求增长，跟教师和家长沟通较少。</w:t>
      </w:r>
    </w:p>
    <w:p>
      <w:pPr>
        <w:tabs>
          <w:tab w:val="left" w:pos="686"/>
        </w:tabs>
        <w:bidi w:val="0"/>
        <w:jc w:val="left"/>
        <w:rPr>
          <w:rFonts w:hint="default"/>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DA5MzI4NTQ5MDQyN2E2OTk3NzNmYTgxMzAxYzUifQ=="/>
  </w:docVars>
  <w:rsids>
    <w:rsidRoot w:val="0E481F12"/>
    <w:rsid w:val="0397575E"/>
    <w:rsid w:val="05226650"/>
    <w:rsid w:val="053B7608"/>
    <w:rsid w:val="0A851326"/>
    <w:rsid w:val="0E481F12"/>
    <w:rsid w:val="12425D91"/>
    <w:rsid w:val="12933680"/>
    <w:rsid w:val="18692590"/>
    <w:rsid w:val="28752564"/>
    <w:rsid w:val="2C5130BA"/>
    <w:rsid w:val="2D3C5DD5"/>
    <w:rsid w:val="306727B0"/>
    <w:rsid w:val="32F12805"/>
    <w:rsid w:val="38D16416"/>
    <w:rsid w:val="390A63CE"/>
    <w:rsid w:val="3A141F1D"/>
    <w:rsid w:val="3A3E4582"/>
    <w:rsid w:val="45E867DF"/>
    <w:rsid w:val="4B2C7168"/>
    <w:rsid w:val="538C5F06"/>
    <w:rsid w:val="677815B3"/>
    <w:rsid w:val="6CFC132C"/>
    <w:rsid w:val="75A211E0"/>
    <w:rsid w:val="7720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2707</Words>
  <Characters>3088</Characters>
  <Lines>0</Lines>
  <Paragraphs>0</Paragraphs>
  <TotalTime>7</TotalTime>
  <ScaleCrop>false</ScaleCrop>
  <LinksUpToDate>false</LinksUpToDate>
  <CharactersWithSpaces>3234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2022-10-05T01:29:00Z</dcterms:created>
  <dc:creator>等待</dc:creator>
  <cp:lastModifiedBy>四季一年</cp:lastModifiedBy>
  <dcterms:modified xsi:type="dcterms:W3CDTF">2022-10-12T01:03:19Z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CCBF879E71844B2497903F54CE00C6AF</vt:lpwstr>
  </property>
</Properties>
</file>